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6E38" w:rsidRPr="00276E38" w:rsidRDefault="00276E38" w:rsidP="00276E38">
      <w:pPr>
        <w:spacing w:before="120"/>
        <w:jc w:val="center"/>
        <w:rPr>
          <w:rFonts w:ascii="Arial" w:hAnsi="Arial" w:cs="Arial"/>
          <w:sz w:val="20"/>
          <w:szCs w:val="20"/>
          <w:lang w:val="en-US"/>
        </w:rPr>
      </w:pPr>
      <w:bookmarkStart w:id="0" w:name="loai_1"/>
      <w:bookmarkStart w:id="1" w:name="_GoBack"/>
      <w:bookmarkEnd w:id="1"/>
      <w:r w:rsidRPr="00276E38">
        <w:rPr>
          <w:rFonts w:ascii="Arial" w:hAnsi="Arial" w:cs="Arial"/>
          <w:b/>
          <w:bCs/>
          <w:lang w:val="en-US"/>
        </w:rPr>
        <w:t>QCVN 02:2012/BCT</w:t>
      </w:r>
      <w:bookmarkEnd w:id="0"/>
    </w:p>
    <w:p w:rsidR="00276E38" w:rsidRPr="00276E38" w:rsidRDefault="00276E38" w:rsidP="00276E38">
      <w:pPr>
        <w:spacing w:before="120"/>
        <w:jc w:val="center"/>
        <w:rPr>
          <w:rFonts w:ascii="Arial" w:hAnsi="Arial" w:cs="Arial"/>
          <w:sz w:val="20"/>
          <w:szCs w:val="20"/>
          <w:lang w:val="en-US"/>
        </w:rPr>
      </w:pPr>
      <w:bookmarkStart w:id="2" w:name="loai_1_name"/>
      <w:r w:rsidRPr="00276E38">
        <w:rPr>
          <w:rFonts w:ascii="Arial" w:hAnsi="Arial" w:cs="Arial"/>
          <w:b/>
          <w:bCs/>
          <w:lang w:val="en-US"/>
        </w:rPr>
        <w:t>QUY CHUẨN KỸ THUẬT QUỐC GIA</w:t>
      </w:r>
      <w:bookmarkEnd w:id="2"/>
      <w:r w:rsidRPr="00276E38">
        <w:rPr>
          <w:rFonts w:ascii="Arial" w:hAnsi="Arial" w:cs="Arial"/>
          <w:b/>
          <w:bCs/>
          <w:lang w:val="en-US"/>
        </w:rPr>
        <w:t xml:space="preserve"> </w:t>
      </w:r>
    </w:p>
    <w:p w:rsidR="00276E38" w:rsidRPr="00276E38" w:rsidRDefault="00276E38" w:rsidP="00276E38">
      <w:pPr>
        <w:spacing w:before="120"/>
        <w:jc w:val="center"/>
        <w:rPr>
          <w:rFonts w:ascii="Arial" w:hAnsi="Arial" w:cs="Arial"/>
          <w:sz w:val="20"/>
          <w:szCs w:val="20"/>
          <w:lang w:val="en-US"/>
        </w:rPr>
      </w:pPr>
      <w:bookmarkStart w:id="3" w:name="loai_1_name_name"/>
      <w:r w:rsidRPr="00276E38">
        <w:rPr>
          <w:rFonts w:ascii="Arial" w:hAnsi="Arial" w:cs="Arial"/>
          <w:sz w:val="20"/>
          <w:szCs w:val="20"/>
          <w:lang w:val="en-US"/>
        </w:rPr>
        <w:t>VỀ THUỐC NỔ AN TOÀN CHO MỎ HẦM LÒ CÓ KHÍ MÊTAN (AH1)</w:t>
      </w:r>
      <w:bookmarkEnd w:id="3"/>
    </w:p>
    <w:p w:rsidR="00276E38" w:rsidRPr="00276E38" w:rsidRDefault="00276E38" w:rsidP="00276E38">
      <w:pPr>
        <w:spacing w:before="120"/>
        <w:jc w:val="center"/>
        <w:rPr>
          <w:rFonts w:ascii="Arial" w:hAnsi="Arial" w:cs="Arial"/>
          <w:sz w:val="20"/>
          <w:szCs w:val="20"/>
          <w:lang w:val="en-US"/>
        </w:rPr>
      </w:pPr>
      <w:r w:rsidRPr="00276E38">
        <w:rPr>
          <w:rFonts w:ascii="Arial" w:hAnsi="Arial" w:cs="Arial"/>
          <w:i/>
          <w:iCs/>
          <w:sz w:val="20"/>
          <w:szCs w:val="20"/>
          <w:lang w:val="en-US"/>
        </w:rPr>
        <w:t xml:space="preserve">National Technical Standards </w:t>
      </w:r>
    </w:p>
    <w:p w:rsidR="00276E38" w:rsidRPr="00276E38" w:rsidRDefault="00276E38" w:rsidP="00276E38">
      <w:pPr>
        <w:spacing w:before="120"/>
        <w:jc w:val="center"/>
        <w:rPr>
          <w:rFonts w:ascii="Arial" w:hAnsi="Arial" w:cs="Arial"/>
          <w:sz w:val="20"/>
          <w:szCs w:val="20"/>
          <w:lang w:val="en-US"/>
        </w:rPr>
      </w:pPr>
      <w:r w:rsidRPr="00276E38">
        <w:rPr>
          <w:rFonts w:ascii="Arial" w:hAnsi="Arial" w:cs="Arial"/>
          <w:i/>
          <w:iCs/>
          <w:sz w:val="20"/>
          <w:szCs w:val="20"/>
          <w:lang w:val="en-US"/>
        </w:rPr>
        <w:t>on Safety permited explosive to underground mine with metan gas (AH1)</w:t>
      </w:r>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Lời nói đầu:</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QCVN 02:2012/BCT do Vụ Khoa học và Công nghệ soạn thảo, trình duyệt; Bộ Khoa học và Công nghệ thẩm định; Bộ Công Thương ban hành kèm theo Thông tư số: 11/2012/TT-BCT ngày 12 tháng 6 năm 2012.</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 </w:t>
      </w:r>
    </w:p>
    <w:p w:rsidR="00276E38" w:rsidRPr="00276E38" w:rsidRDefault="00276E38" w:rsidP="00276E38">
      <w:pPr>
        <w:spacing w:before="120"/>
        <w:jc w:val="center"/>
        <w:rPr>
          <w:rFonts w:ascii="Arial" w:hAnsi="Arial" w:cs="Arial"/>
          <w:sz w:val="20"/>
          <w:szCs w:val="20"/>
          <w:lang w:val="en-US"/>
        </w:rPr>
      </w:pPr>
      <w:r w:rsidRPr="00276E38">
        <w:rPr>
          <w:rFonts w:ascii="Arial" w:hAnsi="Arial" w:cs="Arial"/>
          <w:b/>
          <w:bCs/>
          <w:lang w:val="en-US"/>
        </w:rPr>
        <w:t>QUY CHUẨN KỸ THUẬT QUỐC GIA</w:t>
      </w:r>
    </w:p>
    <w:p w:rsidR="00276E38" w:rsidRPr="00276E38" w:rsidRDefault="00276E38" w:rsidP="00276E38">
      <w:pPr>
        <w:spacing w:before="120"/>
        <w:jc w:val="center"/>
        <w:rPr>
          <w:rFonts w:ascii="Arial" w:hAnsi="Arial" w:cs="Arial"/>
          <w:sz w:val="20"/>
          <w:szCs w:val="20"/>
          <w:lang w:val="en-US"/>
        </w:rPr>
      </w:pPr>
      <w:r w:rsidRPr="00276E38">
        <w:rPr>
          <w:rFonts w:ascii="Arial" w:hAnsi="Arial" w:cs="Arial"/>
          <w:sz w:val="20"/>
          <w:szCs w:val="20"/>
          <w:lang w:val="en-US"/>
        </w:rPr>
        <w:t>VỀ THUỐC NỔ AN TOÀN CHO MỎ HẦM LÒ CÓ KHÍ MÊTAN (AH1)</w:t>
      </w:r>
    </w:p>
    <w:p w:rsidR="00276E38" w:rsidRPr="00276E38" w:rsidRDefault="00276E38" w:rsidP="00276E38">
      <w:pPr>
        <w:spacing w:before="120"/>
        <w:jc w:val="center"/>
        <w:rPr>
          <w:rFonts w:ascii="Arial" w:hAnsi="Arial" w:cs="Arial"/>
          <w:sz w:val="20"/>
          <w:szCs w:val="20"/>
          <w:lang w:val="en-US"/>
        </w:rPr>
      </w:pPr>
      <w:r w:rsidRPr="00276E38">
        <w:rPr>
          <w:rFonts w:ascii="Arial" w:hAnsi="Arial" w:cs="Arial"/>
          <w:b/>
          <w:bCs/>
          <w:i/>
          <w:iCs/>
          <w:sz w:val="20"/>
          <w:szCs w:val="20"/>
          <w:lang w:val="en-US"/>
        </w:rPr>
        <w:t xml:space="preserve">National Technical Standards </w:t>
      </w:r>
    </w:p>
    <w:p w:rsidR="00276E38" w:rsidRPr="00276E38" w:rsidRDefault="00276E38" w:rsidP="00276E38">
      <w:pPr>
        <w:spacing w:before="120"/>
        <w:jc w:val="center"/>
        <w:rPr>
          <w:rFonts w:ascii="Arial" w:hAnsi="Arial" w:cs="Arial"/>
          <w:sz w:val="20"/>
          <w:szCs w:val="20"/>
          <w:lang w:val="en-US"/>
        </w:rPr>
      </w:pPr>
      <w:r w:rsidRPr="00276E38">
        <w:rPr>
          <w:rFonts w:ascii="Arial" w:hAnsi="Arial" w:cs="Arial"/>
          <w:b/>
          <w:bCs/>
          <w:i/>
          <w:iCs/>
          <w:sz w:val="20"/>
          <w:szCs w:val="20"/>
          <w:lang w:val="en-US"/>
        </w:rPr>
        <w:t>on Safety permited explosive to underground mine with metan gas (AH1)</w:t>
      </w:r>
    </w:p>
    <w:p w:rsidR="00276E38" w:rsidRPr="00276E38" w:rsidRDefault="00276E38" w:rsidP="00276E38">
      <w:pPr>
        <w:spacing w:before="120"/>
        <w:rPr>
          <w:rFonts w:ascii="Arial" w:hAnsi="Arial" w:cs="Arial"/>
          <w:sz w:val="20"/>
          <w:szCs w:val="20"/>
          <w:lang w:val="en-US"/>
        </w:rPr>
      </w:pPr>
      <w:bookmarkStart w:id="4" w:name="muc_1"/>
      <w:r w:rsidRPr="00276E38">
        <w:rPr>
          <w:rFonts w:ascii="Arial" w:hAnsi="Arial" w:cs="Arial"/>
          <w:b/>
          <w:bCs/>
          <w:sz w:val="20"/>
          <w:szCs w:val="20"/>
          <w:lang w:val="en-US"/>
        </w:rPr>
        <w:t>1. Quy định chung</w:t>
      </w:r>
      <w:bookmarkEnd w:id="4"/>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1.1. Phạm vi điều chỉnh</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Quy chuẩn kỹ thuật này quy định về thành phần, chỉ tiêu kỹ thuật, phương pháp thử và các quy định khác đối với thuốc nổ an toàn dùng cho mỏ hầm lò có khí mêtan, ký hiệu là AH1.</w:t>
      </w:r>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1.2. Đối tượng áp dụng</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Quy chuẩn kỹ thuật này áp dụng đối với các tổ chức, cá nhân có hoạt động liên quan đến thuốc nổ AH1 trên lãnh thổ Việt Nam, trừ trường hợp điều ước Quốc tế mà Việt Nam là thành viên có quy định khác.</w:t>
      </w:r>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1.3. Thuật ngữ, định nghĩa</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1.3.1. Thuốc nổ: Là hóa chất hoặc hỗn hợp hóa chất được sản xuất, sử dụng nhằm tạo ra phản ứng nổ dưới tác động của các kích thích cơ, nhiệt, hóa hoặc điện.</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1.3.2. Thuốc nổ an toàn: Là loại thuốc nổ khi sử dụng trong mỏ hầm lò có khí, bụi nổ mà không gây cháy và/hoặc nổ môi trường không khí mỏ hoặc không thay đổi tính năng sử dụng trong môi trường có nhiệt độ cao.</w:t>
      </w:r>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1.4. Quy chuẩn trích dẫn</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1.4.1. QCVN 02:2008/BCT Quy chuẩn kỹ thuật Quốc gia về an toàn trong bảo quản, vận chuyển, sử dụng và tiêu hủy vật liệu nổ công nghiệp.</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1.4.2. Nghị định số 89/2006/NĐ-CP ngày 30 tháng 8 năm 2006 về nhãn hàng hóa.</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1.4.3. TCVN 6421:1998 Vật liệu nổ công nghiệp – Xác định khả năng sinh công bằng cách đo sức nén trụ chì.</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1.4.4. TCVN 6422:1998 Vật liệu nổ công nghiệp – Xác định tốc độ nổ.</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1.4.5. TCVN 6423:1998 Vật liệu nổ công nghiệp – Xác định khả năng sinh công bằng bom chì (Phương pháp Trauzel).</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1.4.6. TCVN 6425:1998 Vật liệu nổ công nghiệp – Xác định khoảng cách truyền nổ.</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1.4.7. TCVN 6570:2005 Thuốc nổ an toàn dùng cho mỏ hầm lò có khí mêtan – Phương pháp thử khả năng nổ an toàn.</w:t>
      </w:r>
    </w:p>
    <w:p w:rsidR="00276E38" w:rsidRPr="00276E38" w:rsidRDefault="00276E38" w:rsidP="00276E38">
      <w:pPr>
        <w:spacing w:before="120"/>
        <w:rPr>
          <w:rFonts w:ascii="Arial" w:hAnsi="Arial" w:cs="Arial"/>
          <w:sz w:val="20"/>
          <w:szCs w:val="20"/>
          <w:lang w:val="en-US"/>
        </w:rPr>
      </w:pPr>
      <w:bookmarkStart w:id="5" w:name="muc_2"/>
      <w:r w:rsidRPr="00276E38">
        <w:rPr>
          <w:rFonts w:ascii="Arial" w:hAnsi="Arial" w:cs="Arial"/>
          <w:b/>
          <w:bCs/>
          <w:sz w:val="20"/>
          <w:szCs w:val="20"/>
          <w:lang w:val="en-US"/>
        </w:rPr>
        <w:t>2. Quy định kỹ thuật</w:t>
      </w:r>
      <w:bookmarkEnd w:id="5"/>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2.1. Thành phần</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Thuốc nổ an toàn AH1 được phối trộn từ các thành phần nguyên liệu theo tỷ lệ ghi trong bảng 1:</w:t>
      </w:r>
    </w:p>
    <w:p w:rsidR="00276E38" w:rsidRPr="00276E38" w:rsidRDefault="00276E38" w:rsidP="00276E38">
      <w:pPr>
        <w:spacing w:before="120"/>
        <w:jc w:val="center"/>
        <w:rPr>
          <w:rFonts w:ascii="Arial" w:hAnsi="Arial" w:cs="Arial"/>
          <w:sz w:val="20"/>
          <w:szCs w:val="20"/>
          <w:lang w:val="en-US"/>
        </w:rPr>
      </w:pPr>
      <w:r w:rsidRPr="00276E38">
        <w:rPr>
          <w:rFonts w:ascii="Arial" w:hAnsi="Arial" w:cs="Arial"/>
          <w:b/>
          <w:bCs/>
          <w:i/>
          <w:iCs/>
          <w:sz w:val="20"/>
          <w:szCs w:val="20"/>
          <w:lang w:val="en-US"/>
        </w:rPr>
        <w:t>Bảng 1 – Tỷ lệ thành phần phối trộn thuốc nổ an toàn AH1</w:t>
      </w:r>
    </w:p>
    <w:tbl>
      <w:tblPr>
        <w:tblW w:w="0" w:type="auto"/>
        <w:jc w:val="center"/>
        <w:tblCellMar>
          <w:left w:w="0" w:type="dxa"/>
          <w:right w:w="0" w:type="dxa"/>
        </w:tblCellMar>
        <w:tblLook w:val="0000" w:firstRow="0" w:lastRow="0" w:firstColumn="0" w:lastColumn="0" w:noHBand="0" w:noVBand="0"/>
      </w:tblPr>
      <w:tblGrid>
        <w:gridCol w:w="468"/>
        <w:gridCol w:w="2880"/>
        <w:gridCol w:w="3780"/>
      </w:tblGrid>
      <w:tr w:rsidR="00276E38" w:rsidRPr="00276E38">
        <w:trPr>
          <w:jc w:val="center"/>
        </w:trPr>
        <w:tc>
          <w:tcPr>
            <w:tcW w:w="4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276E38" w:rsidRPr="00276E38" w:rsidRDefault="00276E38" w:rsidP="00276E38">
            <w:pPr>
              <w:spacing w:before="120"/>
              <w:jc w:val="center"/>
              <w:rPr>
                <w:rFonts w:ascii="Arial" w:hAnsi="Arial" w:cs="Arial"/>
                <w:sz w:val="20"/>
                <w:szCs w:val="20"/>
              </w:rPr>
            </w:pPr>
            <w:r w:rsidRPr="00276E38">
              <w:rPr>
                <w:rFonts w:ascii="Arial" w:hAnsi="Arial" w:cs="Arial"/>
                <w:b/>
                <w:bCs/>
                <w:sz w:val="20"/>
                <w:szCs w:val="20"/>
              </w:rPr>
              <w:t>TT</w:t>
            </w:r>
          </w:p>
        </w:tc>
        <w:tc>
          <w:tcPr>
            <w:tcW w:w="28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276E38" w:rsidRPr="00276E38" w:rsidRDefault="00276E38" w:rsidP="00276E38">
            <w:pPr>
              <w:spacing w:before="120"/>
              <w:jc w:val="center"/>
              <w:rPr>
                <w:rFonts w:ascii="Arial" w:hAnsi="Arial" w:cs="Arial"/>
                <w:sz w:val="20"/>
                <w:szCs w:val="20"/>
              </w:rPr>
            </w:pPr>
            <w:r w:rsidRPr="00276E38">
              <w:rPr>
                <w:rFonts w:ascii="Arial" w:hAnsi="Arial" w:cs="Arial"/>
                <w:b/>
                <w:bCs/>
                <w:sz w:val="20"/>
                <w:szCs w:val="20"/>
              </w:rPr>
              <w:t>Tên nguyên liệu</w:t>
            </w:r>
          </w:p>
        </w:tc>
        <w:tc>
          <w:tcPr>
            <w:tcW w:w="37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276E38" w:rsidRPr="00276E38" w:rsidRDefault="00276E38" w:rsidP="00276E38">
            <w:pPr>
              <w:spacing w:before="120"/>
              <w:jc w:val="center"/>
              <w:rPr>
                <w:rFonts w:ascii="Arial" w:hAnsi="Arial" w:cs="Arial"/>
                <w:sz w:val="20"/>
                <w:szCs w:val="20"/>
              </w:rPr>
            </w:pPr>
            <w:r w:rsidRPr="00276E38">
              <w:rPr>
                <w:rFonts w:ascii="Arial" w:hAnsi="Arial" w:cs="Arial"/>
                <w:b/>
                <w:bCs/>
                <w:sz w:val="20"/>
                <w:szCs w:val="20"/>
              </w:rPr>
              <w:t>Tỷ lệ phối trộn (% khối lượng)</w:t>
            </w:r>
          </w:p>
        </w:tc>
      </w:tr>
      <w:tr w:rsidR="00276E38" w:rsidRPr="00276E38">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rPr>
                <w:rFonts w:ascii="Arial" w:hAnsi="Arial" w:cs="Arial"/>
                <w:sz w:val="20"/>
                <w:szCs w:val="20"/>
              </w:rPr>
            </w:pPr>
            <w:r w:rsidRPr="00276E38">
              <w:rPr>
                <w:rFonts w:ascii="Arial" w:hAnsi="Arial" w:cs="Arial"/>
                <w:sz w:val="20"/>
                <w:szCs w:val="20"/>
              </w:rPr>
              <w:t>Amôni nitrat</w:t>
            </w:r>
          </w:p>
        </w:tc>
        <w:tc>
          <w:tcPr>
            <w:tcW w:w="378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 xml:space="preserve">67 </w:t>
            </w:r>
            <w:r w:rsidRPr="00276E38">
              <w:rPr>
                <w:rFonts w:ascii="Symbol" w:hAnsi="Symbol" w:cs="Arial"/>
                <w:sz w:val="20"/>
                <w:szCs w:val="20"/>
              </w:rPr>
              <w:t></w:t>
            </w:r>
            <w:r w:rsidRPr="00276E38">
              <w:rPr>
                <w:rFonts w:ascii="Arial" w:hAnsi="Arial" w:cs="Arial"/>
                <w:sz w:val="20"/>
                <w:szCs w:val="20"/>
              </w:rPr>
              <w:t xml:space="preserve"> 1,5</w:t>
            </w:r>
          </w:p>
        </w:tc>
      </w:tr>
      <w:tr w:rsidR="00276E38" w:rsidRPr="00276E38">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2</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rPr>
                <w:rFonts w:ascii="Arial" w:hAnsi="Arial" w:cs="Arial"/>
                <w:sz w:val="20"/>
                <w:szCs w:val="20"/>
              </w:rPr>
            </w:pPr>
            <w:r w:rsidRPr="00276E38">
              <w:rPr>
                <w:rFonts w:ascii="Arial" w:hAnsi="Arial" w:cs="Arial"/>
                <w:sz w:val="20"/>
                <w:szCs w:val="20"/>
              </w:rPr>
              <w:t>Natri clorua</w:t>
            </w:r>
          </w:p>
        </w:tc>
        <w:tc>
          <w:tcPr>
            <w:tcW w:w="378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 xml:space="preserve">20 </w:t>
            </w:r>
            <w:r w:rsidRPr="00276E38">
              <w:rPr>
                <w:rFonts w:ascii="Symbol" w:hAnsi="Symbol" w:cs="Arial"/>
                <w:sz w:val="20"/>
                <w:szCs w:val="20"/>
              </w:rPr>
              <w:t></w:t>
            </w:r>
            <w:r w:rsidRPr="00276E38">
              <w:rPr>
                <w:rFonts w:ascii="Arial" w:hAnsi="Arial" w:cs="Arial"/>
                <w:sz w:val="20"/>
                <w:szCs w:val="20"/>
              </w:rPr>
              <w:t xml:space="preserve"> 0,5</w:t>
            </w:r>
          </w:p>
        </w:tc>
      </w:tr>
      <w:tr w:rsidR="00276E38" w:rsidRPr="00276E38">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3</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rPr>
                <w:rFonts w:ascii="Arial" w:hAnsi="Arial" w:cs="Arial"/>
                <w:sz w:val="20"/>
                <w:szCs w:val="20"/>
              </w:rPr>
            </w:pPr>
            <w:r w:rsidRPr="00276E38">
              <w:rPr>
                <w:rFonts w:ascii="Arial" w:hAnsi="Arial" w:cs="Arial"/>
                <w:sz w:val="20"/>
                <w:szCs w:val="20"/>
              </w:rPr>
              <w:t>TNT</w:t>
            </w:r>
          </w:p>
        </w:tc>
        <w:tc>
          <w:tcPr>
            <w:tcW w:w="378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 xml:space="preserve">10 </w:t>
            </w:r>
            <w:r w:rsidRPr="00276E38">
              <w:rPr>
                <w:rFonts w:ascii="Symbol" w:hAnsi="Symbol" w:cs="Arial"/>
                <w:sz w:val="20"/>
                <w:szCs w:val="20"/>
              </w:rPr>
              <w:t></w:t>
            </w:r>
            <w:r w:rsidRPr="00276E38">
              <w:rPr>
                <w:rFonts w:ascii="Arial" w:hAnsi="Arial" w:cs="Arial"/>
                <w:sz w:val="20"/>
                <w:szCs w:val="20"/>
              </w:rPr>
              <w:t xml:space="preserve"> 0,5</w:t>
            </w:r>
          </w:p>
        </w:tc>
      </w:tr>
      <w:tr w:rsidR="00276E38" w:rsidRPr="00276E38">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lastRenderedPageBreak/>
              <w:t>4</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rPr>
                <w:rFonts w:ascii="Arial" w:hAnsi="Arial" w:cs="Arial"/>
                <w:sz w:val="20"/>
                <w:szCs w:val="20"/>
              </w:rPr>
            </w:pPr>
            <w:r w:rsidRPr="00276E38">
              <w:rPr>
                <w:rFonts w:ascii="Arial" w:hAnsi="Arial" w:cs="Arial"/>
                <w:sz w:val="20"/>
                <w:szCs w:val="20"/>
              </w:rPr>
              <w:t>Bột gỗ</w:t>
            </w:r>
          </w:p>
        </w:tc>
        <w:tc>
          <w:tcPr>
            <w:tcW w:w="378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 xml:space="preserve">3 </w:t>
            </w:r>
            <w:r w:rsidRPr="00276E38">
              <w:rPr>
                <w:rFonts w:ascii="Symbol" w:hAnsi="Symbol" w:cs="Arial"/>
                <w:sz w:val="20"/>
                <w:szCs w:val="20"/>
              </w:rPr>
              <w:t></w:t>
            </w:r>
            <w:r w:rsidRPr="00276E38">
              <w:rPr>
                <w:rFonts w:ascii="Arial" w:hAnsi="Arial" w:cs="Arial"/>
                <w:sz w:val="20"/>
                <w:szCs w:val="20"/>
              </w:rPr>
              <w:t xml:space="preserve"> 0,5</w:t>
            </w:r>
          </w:p>
        </w:tc>
      </w:tr>
    </w:tbl>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2.2. Chỉ tiêu chất lượng</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Thuốc nổ an toàn AH1 phải đạt các chỉ tiêu chất lượng ghi trong bảng 2.</w:t>
      </w:r>
    </w:p>
    <w:p w:rsidR="00276E38" w:rsidRPr="00276E38" w:rsidRDefault="00276E38" w:rsidP="00276E38">
      <w:pPr>
        <w:spacing w:before="120"/>
        <w:jc w:val="center"/>
        <w:rPr>
          <w:rFonts w:ascii="Arial" w:hAnsi="Arial" w:cs="Arial"/>
          <w:sz w:val="20"/>
          <w:szCs w:val="20"/>
          <w:lang w:val="en-US"/>
        </w:rPr>
      </w:pPr>
      <w:r w:rsidRPr="00276E38">
        <w:rPr>
          <w:rFonts w:ascii="Arial" w:hAnsi="Arial" w:cs="Arial"/>
          <w:b/>
          <w:bCs/>
          <w:i/>
          <w:iCs/>
          <w:sz w:val="20"/>
          <w:szCs w:val="20"/>
          <w:lang w:val="en-US"/>
        </w:rPr>
        <w:t>Bảng 2 – Các chỉ tiêu chất lượng thuốc nổ an toàn hầm lò AH1</w:t>
      </w:r>
    </w:p>
    <w:tbl>
      <w:tblPr>
        <w:tblW w:w="0" w:type="auto"/>
        <w:tblCellMar>
          <w:left w:w="0" w:type="dxa"/>
          <w:right w:w="0" w:type="dxa"/>
        </w:tblCellMar>
        <w:tblLook w:val="0000" w:firstRow="0" w:lastRow="0" w:firstColumn="0" w:lastColumn="0" w:noHBand="0" w:noVBand="0"/>
      </w:tblPr>
      <w:tblGrid>
        <w:gridCol w:w="468"/>
        <w:gridCol w:w="3960"/>
        <w:gridCol w:w="1980"/>
        <w:gridCol w:w="2448"/>
      </w:tblGrid>
      <w:tr w:rsidR="00276E38" w:rsidRPr="00276E38">
        <w:tc>
          <w:tcPr>
            <w:tcW w:w="4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b/>
                <w:bCs/>
                <w:sz w:val="20"/>
                <w:szCs w:val="20"/>
              </w:rPr>
              <w:t>TT</w:t>
            </w:r>
          </w:p>
        </w:tc>
        <w:tc>
          <w:tcPr>
            <w:tcW w:w="396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b/>
                <w:bCs/>
                <w:sz w:val="20"/>
                <w:szCs w:val="20"/>
              </w:rPr>
              <w:t>Chỉ tiêu</w:t>
            </w:r>
          </w:p>
        </w:tc>
        <w:tc>
          <w:tcPr>
            <w:tcW w:w="198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b/>
                <w:bCs/>
                <w:sz w:val="20"/>
                <w:szCs w:val="20"/>
              </w:rPr>
              <w:t>Mức</w:t>
            </w:r>
          </w:p>
        </w:tc>
        <w:tc>
          <w:tcPr>
            <w:tcW w:w="244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b/>
                <w:bCs/>
                <w:sz w:val="20"/>
                <w:szCs w:val="20"/>
              </w:rPr>
              <w:t>Phương pháp thử</w:t>
            </w:r>
          </w:p>
        </w:tc>
      </w:tr>
      <w:tr w:rsidR="00276E38" w:rsidRPr="00276E38">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1</w:t>
            </w:r>
          </w:p>
        </w:tc>
        <w:tc>
          <w:tcPr>
            <w:tcW w:w="396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rPr>
                <w:rFonts w:ascii="Arial" w:hAnsi="Arial" w:cs="Arial"/>
                <w:sz w:val="20"/>
                <w:szCs w:val="20"/>
              </w:rPr>
            </w:pPr>
            <w:r w:rsidRPr="00276E38">
              <w:rPr>
                <w:rFonts w:ascii="Arial" w:hAnsi="Arial" w:cs="Arial"/>
                <w:sz w:val="20"/>
                <w:szCs w:val="20"/>
              </w:rPr>
              <w:t>Độ ẩm, %</w:t>
            </w:r>
          </w:p>
        </w:tc>
        <w:tc>
          <w:tcPr>
            <w:tcW w:w="198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Symbol" w:hAnsi="Symbol" w:cs="Arial"/>
                <w:sz w:val="20"/>
                <w:szCs w:val="20"/>
              </w:rPr>
              <w:t></w:t>
            </w:r>
            <w:r w:rsidRPr="00276E38">
              <w:rPr>
                <w:rFonts w:ascii="Arial" w:hAnsi="Arial" w:cs="Arial"/>
                <w:sz w:val="20"/>
                <w:szCs w:val="20"/>
              </w:rPr>
              <w:t xml:space="preserve"> 0,3</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w:t>
            </w:r>
          </w:p>
        </w:tc>
      </w:tr>
      <w:tr w:rsidR="00276E38" w:rsidRPr="00276E38">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2</w:t>
            </w:r>
          </w:p>
        </w:tc>
        <w:tc>
          <w:tcPr>
            <w:tcW w:w="396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rPr>
                <w:rFonts w:ascii="Arial" w:hAnsi="Arial" w:cs="Arial"/>
                <w:sz w:val="20"/>
                <w:szCs w:val="20"/>
              </w:rPr>
            </w:pPr>
            <w:r w:rsidRPr="00276E38">
              <w:rPr>
                <w:rFonts w:ascii="Arial" w:hAnsi="Arial" w:cs="Arial"/>
                <w:sz w:val="20"/>
                <w:szCs w:val="20"/>
              </w:rPr>
              <w:t>Khối lượng riêng, g/cm</w:t>
            </w:r>
            <w:r w:rsidRPr="00276E38">
              <w:rPr>
                <w:rFonts w:ascii="Arial" w:hAnsi="Arial" w:cs="Arial"/>
                <w:sz w:val="20"/>
                <w:szCs w:val="20"/>
                <w:vertAlign w:val="superscript"/>
              </w:rPr>
              <w:t>3</w:t>
            </w:r>
          </w:p>
        </w:tc>
        <w:tc>
          <w:tcPr>
            <w:tcW w:w="198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 xml:space="preserve">0,95 </w:t>
            </w:r>
            <w:r w:rsidRPr="00276E38">
              <w:rPr>
                <w:rFonts w:ascii="Symbol" w:hAnsi="Symbol" w:cs="Arial"/>
                <w:sz w:val="20"/>
                <w:szCs w:val="20"/>
              </w:rPr>
              <w:t></w:t>
            </w:r>
            <w:r w:rsidRPr="00276E38">
              <w:rPr>
                <w:rFonts w:ascii="Arial" w:hAnsi="Arial" w:cs="Arial"/>
                <w:sz w:val="20"/>
                <w:szCs w:val="20"/>
              </w:rPr>
              <w:t xml:space="preserve"> 1,1</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w:t>
            </w:r>
          </w:p>
        </w:tc>
      </w:tr>
      <w:tr w:rsidR="00276E38" w:rsidRPr="00276E38">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3</w:t>
            </w:r>
          </w:p>
        </w:tc>
        <w:tc>
          <w:tcPr>
            <w:tcW w:w="396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rPr>
                <w:rFonts w:ascii="Arial" w:hAnsi="Arial" w:cs="Arial"/>
                <w:sz w:val="20"/>
                <w:szCs w:val="20"/>
              </w:rPr>
            </w:pPr>
            <w:r w:rsidRPr="00276E38">
              <w:rPr>
                <w:rFonts w:ascii="Arial" w:hAnsi="Arial" w:cs="Arial"/>
                <w:sz w:val="20"/>
                <w:szCs w:val="20"/>
              </w:rPr>
              <w:t>Sức nén trụ chì, mm</w:t>
            </w:r>
          </w:p>
        </w:tc>
        <w:tc>
          <w:tcPr>
            <w:tcW w:w="198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Symbol" w:hAnsi="Symbol" w:cs="Arial"/>
                <w:sz w:val="20"/>
                <w:szCs w:val="20"/>
              </w:rPr>
              <w:t></w:t>
            </w:r>
            <w:r w:rsidRPr="00276E38">
              <w:rPr>
                <w:rFonts w:ascii="Arial" w:hAnsi="Arial" w:cs="Arial"/>
                <w:sz w:val="20"/>
                <w:szCs w:val="20"/>
              </w:rPr>
              <w:t xml:space="preserve"> 10</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TCVN 6421 : 1998</w:t>
            </w:r>
          </w:p>
        </w:tc>
      </w:tr>
      <w:tr w:rsidR="00276E38" w:rsidRPr="00276E38">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4</w:t>
            </w:r>
          </w:p>
        </w:tc>
        <w:tc>
          <w:tcPr>
            <w:tcW w:w="396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rPr>
                <w:rFonts w:ascii="Arial" w:hAnsi="Arial" w:cs="Arial"/>
                <w:sz w:val="20"/>
                <w:szCs w:val="20"/>
              </w:rPr>
            </w:pPr>
            <w:r w:rsidRPr="00276E38">
              <w:rPr>
                <w:rFonts w:ascii="Arial" w:hAnsi="Arial" w:cs="Arial"/>
                <w:sz w:val="20"/>
                <w:szCs w:val="20"/>
              </w:rPr>
              <w:t>Tốc độ nổ, m/s</w:t>
            </w:r>
          </w:p>
        </w:tc>
        <w:tc>
          <w:tcPr>
            <w:tcW w:w="198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Symbol" w:hAnsi="Symbol" w:cs="Arial"/>
                <w:sz w:val="20"/>
                <w:szCs w:val="20"/>
              </w:rPr>
              <w:t></w:t>
            </w:r>
            <w:r w:rsidRPr="00276E38">
              <w:rPr>
                <w:rFonts w:ascii="Arial" w:hAnsi="Arial" w:cs="Arial"/>
                <w:sz w:val="20"/>
                <w:szCs w:val="20"/>
              </w:rPr>
              <w:t xml:space="preserve"> 2.500</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TCVN 6422 : 1998</w:t>
            </w:r>
          </w:p>
        </w:tc>
      </w:tr>
      <w:tr w:rsidR="00276E38" w:rsidRPr="00276E38">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5</w:t>
            </w:r>
          </w:p>
        </w:tc>
        <w:tc>
          <w:tcPr>
            <w:tcW w:w="396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rPr>
                <w:rFonts w:ascii="Arial" w:hAnsi="Arial" w:cs="Arial"/>
                <w:sz w:val="20"/>
                <w:szCs w:val="20"/>
              </w:rPr>
            </w:pPr>
            <w:r w:rsidRPr="00276E38">
              <w:rPr>
                <w:rFonts w:ascii="Arial" w:hAnsi="Arial" w:cs="Arial"/>
                <w:sz w:val="20"/>
                <w:szCs w:val="20"/>
              </w:rPr>
              <w:t>Khả năng sinh công trong bom chì, cm</w:t>
            </w:r>
            <w:r w:rsidRPr="00276E38">
              <w:rPr>
                <w:rFonts w:ascii="Arial" w:hAnsi="Arial" w:cs="Arial"/>
                <w:sz w:val="20"/>
                <w:szCs w:val="20"/>
                <w:vertAlign w:val="superscript"/>
              </w:rPr>
              <w:t>3</w:t>
            </w:r>
          </w:p>
        </w:tc>
        <w:tc>
          <w:tcPr>
            <w:tcW w:w="198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 xml:space="preserve">250 </w:t>
            </w:r>
            <w:r w:rsidRPr="00276E38">
              <w:rPr>
                <w:rFonts w:ascii="Symbol" w:hAnsi="Symbol" w:cs="Arial"/>
                <w:sz w:val="20"/>
                <w:szCs w:val="20"/>
              </w:rPr>
              <w:t></w:t>
            </w:r>
            <w:r w:rsidRPr="00276E38">
              <w:rPr>
                <w:rFonts w:ascii="Arial" w:hAnsi="Arial" w:cs="Arial"/>
                <w:sz w:val="20"/>
                <w:szCs w:val="20"/>
              </w:rPr>
              <w:t xml:space="preserve"> 260</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TCVN 6423 : 1998</w:t>
            </w:r>
          </w:p>
        </w:tc>
      </w:tr>
      <w:tr w:rsidR="00276E38" w:rsidRPr="00276E38">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6</w:t>
            </w:r>
          </w:p>
        </w:tc>
        <w:tc>
          <w:tcPr>
            <w:tcW w:w="396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rPr>
                <w:rFonts w:ascii="Arial" w:hAnsi="Arial" w:cs="Arial"/>
                <w:sz w:val="20"/>
                <w:szCs w:val="20"/>
              </w:rPr>
            </w:pPr>
            <w:r w:rsidRPr="00276E38">
              <w:rPr>
                <w:rFonts w:ascii="Arial" w:hAnsi="Arial" w:cs="Arial"/>
                <w:sz w:val="20"/>
                <w:szCs w:val="20"/>
              </w:rPr>
              <w:t>Khoảng cách truyền nổ, cm</w:t>
            </w:r>
          </w:p>
        </w:tc>
        <w:tc>
          <w:tcPr>
            <w:tcW w:w="198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Symbol" w:hAnsi="Symbol" w:cs="Arial"/>
                <w:sz w:val="20"/>
                <w:szCs w:val="20"/>
              </w:rPr>
              <w:t></w:t>
            </w:r>
            <w:r w:rsidRPr="00276E38">
              <w:rPr>
                <w:rFonts w:ascii="Arial" w:hAnsi="Arial" w:cs="Arial"/>
                <w:sz w:val="20"/>
                <w:szCs w:val="20"/>
              </w:rPr>
              <w:t xml:space="preserve"> 5</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TCVN 6425 : 1998</w:t>
            </w:r>
          </w:p>
        </w:tc>
      </w:tr>
      <w:tr w:rsidR="00276E38" w:rsidRPr="00276E38">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7</w:t>
            </w:r>
          </w:p>
        </w:tc>
        <w:tc>
          <w:tcPr>
            <w:tcW w:w="396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rPr>
                <w:rFonts w:ascii="Arial" w:hAnsi="Arial" w:cs="Arial"/>
                <w:sz w:val="20"/>
                <w:szCs w:val="20"/>
              </w:rPr>
            </w:pPr>
            <w:r w:rsidRPr="00276E38">
              <w:rPr>
                <w:rFonts w:ascii="Arial" w:hAnsi="Arial" w:cs="Arial"/>
                <w:sz w:val="20"/>
                <w:szCs w:val="20"/>
              </w:rPr>
              <w:t>Khả năng nổ an toàn trong môi trường 8 – 10% khí mêtan</w:t>
            </w:r>
          </w:p>
        </w:tc>
        <w:tc>
          <w:tcPr>
            <w:tcW w:w="198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Nổ 10 lần không gây cháy</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TCVN 6570 : 2005</w:t>
            </w:r>
          </w:p>
        </w:tc>
      </w:tr>
      <w:tr w:rsidR="00276E38" w:rsidRPr="00276E38">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8</w:t>
            </w:r>
          </w:p>
        </w:tc>
        <w:tc>
          <w:tcPr>
            <w:tcW w:w="396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rPr>
                <w:rFonts w:ascii="Arial" w:hAnsi="Arial" w:cs="Arial"/>
                <w:sz w:val="20"/>
                <w:szCs w:val="20"/>
              </w:rPr>
            </w:pPr>
            <w:r w:rsidRPr="00276E38">
              <w:rPr>
                <w:rFonts w:ascii="Arial" w:hAnsi="Arial" w:cs="Arial"/>
                <w:sz w:val="20"/>
                <w:szCs w:val="20"/>
              </w:rPr>
              <w:t>Thời hạn đảm bảo, ngày</w:t>
            </w:r>
          </w:p>
        </w:tc>
        <w:tc>
          <w:tcPr>
            <w:tcW w:w="1980"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90</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rsidR="00276E38" w:rsidRPr="00276E38" w:rsidRDefault="00276E38" w:rsidP="00276E38">
            <w:pPr>
              <w:spacing w:before="120"/>
              <w:jc w:val="center"/>
              <w:rPr>
                <w:rFonts w:ascii="Arial" w:hAnsi="Arial" w:cs="Arial"/>
                <w:sz w:val="20"/>
                <w:szCs w:val="20"/>
              </w:rPr>
            </w:pPr>
            <w:r w:rsidRPr="00276E38">
              <w:rPr>
                <w:rFonts w:ascii="Arial" w:hAnsi="Arial" w:cs="Arial"/>
                <w:sz w:val="20"/>
                <w:szCs w:val="20"/>
              </w:rPr>
              <w:t>-</w:t>
            </w:r>
          </w:p>
        </w:tc>
      </w:tr>
    </w:tbl>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2.3. Bao gói, ghi nhãn, bảo quản và vận chuyển</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2.3.1. Thuốc nổ AH1 được đóng thành thỏi có đường kính 36</w:t>
      </w:r>
      <w:r w:rsidRPr="00276E38">
        <w:rPr>
          <w:rFonts w:ascii="Symbol" w:hAnsi="Symbol" w:cs="Arial"/>
          <w:sz w:val="20"/>
          <w:szCs w:val="20"/>
          <w:lang w:val="en-US"/>
        </w:rPr>
        <w:t></w:t>
      </w:r>
      <w:r w:rsidRPr="00276E38">
        <w:rPr>
          <w:rFonts w:ascii="Arial" w:hAnsi="Arial" w:cs="Arial"/>
          <w:sz w:val="20"/>
          <w:szCs w:val="20"/>
          <w:lang w:val="en-US"/>
        </w:rPr>
        <w:t>1 mm, khối lượng là 200</w:t>
      </w:r>
      <w:r w:rsidRPr="00276E38">
        <w:rPr>
          <w:rFonts w:ascii="Symbol" w:hAnsi="Symbol" w:cs="Arial"/>
          <w:sz w:val="20"/>
          <w:szCs w:val="20"/>
          <w:lang w:val="en-US"/>
        </w:rPr>
        <w:t></w:t>
      </w:r>
      <w:r w:rsidRPr="00276E38">
        <w:rPr>
          <w:rFonts w:ascii="Arial" w:hAnsi="Arial" w:cs="Arial"/>
          <w:sz w:val="20"/>
          <w:szCs w:val="20"/>
          <w:lang w:val="en-US"/>
        </w:rPr>
        <w:t>5 gam bằng giấy dó tẩm paraphin. Các thỏi thuốc được bảo quản trong túi PE, buộc kín và đóng vào thùng cacton.</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2.3.2. Trên từng thỏi thuốc và bên ngoài thùng có ghi nhãn hàng hóa, mã phân loại theo đúng quy định của QCVN 02:2008/BCT và các quy định hiện hành về ghi nhãn hàng hóa theo Nghị định số 89/2006/NĐ-CP ban hành ngày 30 tháng 8 năm 2006.</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2.3.3. Việc bảo quản, vận chuyển, sử dụng và tiêu hủy thuốc nổ an toàn hầm lò (AH1) phải thực hiện đúng theo quy định của QCVN 02:2008/BCT.</w:t>
      </w:r>
    </w:p>
    <w:p w:rsidR="00276E38" w:rsidRPr="00276E38" w:rsidRDefault="00276E38" w:rsidP="00276E38">
      <w:pPr>
        <w:spacing w:before="120"/>
        <w:rPr>
          <w:rFonts w:ascii="Arial" w:hAnsi="Arial" w:cs="Arial"/>
          <w:sz w:val="20"/>
          <w:szCs w:val="20"/>
          <w:lang w:val="en-US"/>
        </w:rPr>
      </w:pPr>
      <w:bookmarkStart w:id="6" w:name="muc_3"/>
      <w:r w:rsidRPr="00276E38">
        <w:rPr>
          <w:rFonts w:ascii="Arial" w:hAnsi="Arial" w:cs="Arial"/>
          <w:b/>
          <w:bCs/>
          <w:sz w:val="20"/>
          <w:szCs w:val="20"/>
          <w:lang w:val="en-US"/>
        </w:rPr>
        <w:t>3. Phương pháp thử</w:t>
      </w:r>
      <w:bookmarkEnd w:id="6"/>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3.1. Xác định độ ẩm</w:t>
      </w:r>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3.1.1. Nguyên tắc</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Nguyên tắc xác định độ ẩm của thuốc nổ AH1 là dựa trên sự giảm khối lượng do bay hơi nước sau quá trình sấy mẫu.</w:t>
      </w:r>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3.1.2. Dụng cụ hóa chất</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3.1.2.1. Cân phân tích, độ chính xác đến 10</w:t>
      </w:r>
      <w:r w:rsidRPr="00276E38">
        <w:rPr>
          <w:rFonts w:ascii="Arial" w:hAnsi="Arial" w:cs="Arial"/>
          <w:sz w:val="20"/>
          <w:szCs w:val="20"/>
          <w:vertAlign w:val="superscript"/>
          <w:lang w:val="en-US"/>
        </w:rPr>
        <w:t>-4</w:t>
      </w:r>
      <w:r w:rsidRPr="00276E38">
        <w:rPr>
          <w:rFonts w:ascii="Arial" w:hAnsi="Arial" w:cs="Arial"/>
          <w:sz w:val="20"/>
          <w:szCs w:val="20"/>
          <w:lang w:val="en-US"/>
        </w:rPr>
        <w:t xml:space="preserve"> gam;</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 xml:space="preserve">3.1.2.2. Tủ sấy 0 </w:t>
      </w:r>
      <w:r w:rsidRPr="00276E38">
        <w:rPr>
          <w:rFonts w:ascii="Symbol" w:hAnsi="Symbol" w:cs="Arial"/>
          <w:sz w:val="20"/>
          <w:szCs w:val="20"/>
          <w:lang w:val="en-US"/>
        </w:rPr>
        <w:t></w:t>
      </w:r>
      <w:r w:rsidRPr="00276E38">
        <w:rPr>
          <w:rFonts w:ascii="Arial" w:hAnsi="Arial" w:cs="Arial"/>
          <w:sz w:val="20"/>
          <w:szCs w:val="20"/>
          <w:lang w:val="en-US"/>
        </w:rPr>
        <w:t xml:space="preserve"> 300</w:t>
      </w:r>
      <w:r w:rsidRPr="00276E38">
        <w:rPr>
          <w:rFonts w:ascii="Arial" w:hAnsi="Arial" w:cs="Arial"/>
          <w:sz w:val="20"/>
          <w:szCs w:val="20"/>
          <w:vertAlign w:val="superscript"/>
          <w:lang w:val="en-US"/>
        </w:rPr>
        <w:t>0</w:t>
      </w:r>
      <w:r w:rsidRPr="00276E38">
        <w:rPr>
          <w:rFonts w:ascii="Arial" w:hAnsi="Arial" w:cs="Arial"/>
          <w:sz w:val="20"/>
          <w:szCs w:val="20"/>
          <w:lang w:val="en-US"/>
        </w:rPr>
        <w:t xml:space="preserve">C, giới hạn điều chỉnh nhiệt độ </w:t>
      </w:r>
      <w:r w:rsidRPr="00276E38">
        <w:rPr>
          <w:rFonts w:ascii="Symbol" w:hAnsi="Symbol" w:cs="Arial"/>
          <w:sz w:val="20"/>
          <w:szCs w:val="20"/>
          <w:lang w:val="en-US"/>
        </w:rPr>
        <w:t></w:t>
      </w:r>
      <w:r w:rsidRPr="00276E38">
        <w:rPr>
          <w:rFonts w:ascii="Arial" w:hAnsi="Arial" w:cs="Arial"/>
          <w:sz w:val="20"/>
          <w:szCs w:val="20"/>
          <w:lang w:val="en-US"/>
        </w:rPr>
        <w:t xml:space="preserve">1 </w:t>
      </w:r>
      <w:r w:rsidRPr="00276E38">
        <w:rPr>
          <w:rFonts w:ascii="Arial" w:hAnsi="Arial" w:cs="Arial"/>
          <w:sz w:val="20"/>
          <w:szCs w:val="20"/>
          <w:vertAlign w:val="superscript"/>
          <w:lang w:val="en-US"/>
        </w:rPr>
        <w:t>o</w:t>
      </w:r>
      <w:r w:rsidRPr="00276E38">
        <w:rPr>
          <w:rFonts w:ascii="Arial" w:hAnsi="Arial" w:cs="Arial"/>
          <w:sz w:val="20"/>
          <w:szCs w:val="20"/>
          <w:lang w:val="en-US"/>
        </w:rPr>
        <w:t>C;</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3.1.2.3. Bình hút ẩm;</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3.1.2.4. Hộp lồng đường kính 90 mm;</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3.1.2.5. Hỗn hợp K</w:t>
      </w:r>
      <w:r w:rsidRPr="00276E38">
        <w:rPr>
          <w:rFonts w:ascii="Arial" w:hAnsi="Arial" w:cs="Arial"/>
          <w:sz w:val="20"/>
          <w:szCs w:val="20"/>
          <w:vertAlign w:val="subscript"/>
          <w:lang w:val="en-US"/>
        </w:rPr>
        <w:t>2</w:t>
      </w:r>
      <w:r w:rsidRPr="00276E38">
        <w:rPr>
          <w:rFonts w:ascii="Arial" w:hAnsi="Arial" w:cs="Arial"/>
          <w:sz w:val="20"/>
          <w:szCs w:val="20"/>
          <w:lang w:val="en-US"/>
        </w:rPr>
        <w:t>Cr</w:t>
      </w:r>
      <w:r w:rsidRPr="00276E38">
        <w:rPr>
          <w:rFonts w:ascii="Arial" w:hAnsi="Arial" w:cs="Arial"/>
          <w:sz w:val="20"/>
          <w:szCs w:val="20"/>
          <w:vertAlign w:val="subscript"/>
          <w:lang w:val="en-US"/>
        </w:rPr>
        <w:t>2</w:t>
      </w:r>
      <w:r w:rsidRPr="00276E38">
        <w:rPr>
          <w:rFonts w:ascii="Arial" w:hAnsi="Arial" w:cs="Arial"/>
          <w:sz w:val="20"/>
          <w:szCs w:val="20"/>
          <w:lang w:val="en-US"/>
        </w:rPr>
        <w:t>O</w:t>
      </w:r>
      <w:r w:rsidRPr="00276E38">
        <w:rPr>
          <w:rFonts w:ascii="Arial" w:hAnsi="Arial" w:cs="Arial"/>
          <w:sz w:val="20"/>
          <w:szCs w:val="20"/>
          <w:vertAlign w:val="subscript"/>
          <w:lang w:val="en-US"/>
        </w:rPr>
        <w:t>7</w:t>
      </w:r>
      <w:r w:rsidRPr="00276E38">
        <w:rPr>
          <w:rFonts w:ascii="Arial" w:hAnsi="Arial" w:cs="Arial"/>
          <w:sz w:val="20"/>
          <w:szCs w:val="20"/>
          <w:lang w:val="en-US"/>
        </w:rPr>
        <w:t>/H</w:t>
      </w:r>
      <w:r w:rsidRPr="00276E38">
        <w:rPr>
          <w:rFonts w:ascii="Arial" w:hAnsi="Arial" w:cs="Arial"/>
          <w:sz w:val="20"/>
          <w:szCs w:val="20"/>
          <w:vertAlign w:val="subscript"/>
          <w:lang w:val="en-US"/>
        </w:rPr>
        <w:t>2</w:t>
      </w:r>
      <w:r w:rsidRPr="00276E38">
        <w:rPr>
          <w:rFonts w:ascii="Arial" w:hAnsi="Arial" w:cs="Arial"/>
          <w:sz w:val="20"/>
          <w:szCs w:val="20"/>
          <w:lang w:val="en-US"/>
        </w:rPr>
        <w:t>SO</w:t>
      </w:r>
      <w:r w:rsidRPr="00276E38">
        <w:rPr>
          <w:rFonts w:ascii="Arial" w:hAnsi="Arial" w:cs="Arial"/>
          <w:sz w:val="20"/>
          <w:szCs w:val="20"/>
          <w:vertAlign w:val="subscript"/>
          <w:lang w:val="en-US"/>
        </w:rPr>
        <w:t>4</w:t>
      </w:r>
      <w:r w:rsidRPr="00276E38">
        <w:rPr>
          <w:rFonts w:ascii="Arial" w:hAnsi="Arial" w:cs="Arial"/>
          <w:sz w:val="20"/>
          <w:szCs w:val="20"/>
          <w:lang w:val="en-US"/>
        </w:rPr>
        <w:t>;</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3.1.2.6. Nước cất, theo TCVN 4851:1989.</w:t>
      </w:r>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3.1.3. Tiến hành</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3.1.3.1. Rửa hộp lồng nhiều lần bằng hỗn hợp K</w:t>
      </w:r>
      <w:r w:rsidRPr="00276E38">
        <w:rPr>
          <w:rFonts w:ascii="Arial" w:hAnsi="Arial" w:cs="Arial"/>
          <w:sz w:val="20"/>
          <w:szCs w:val="20"/>
          <w:vertAlign w:val="subscript"/>
          <w:lang w:val="en-US"/>
        </w:rPr>
        <w:t>2</w:t>
      </w:r>
      <w:r w:rsidRPr="00276E38">
        <w:rPr>
          <w:rFonts w:ascii="Arial" w:hAnsi="Arial" w:cs="Arial"/>
          <w:sz w:val="20"/>
          <w:szCs w:val="20"/>
          <w:lang w:val="en-US"/>
        </w:rPr>
        <w:t>Cr</w:t>
      </w:r>
      <w:r w:rsidRPr="00276E38">
        <w:rPr>
          <w:rFonts w:ascii="Arial" w:hAnsi="Arial" w:cs="Arial"/>
          <w:sz w:val="20"/>
          <w:szCs w:val="20"/>
          <w:vertAlign w:val="subscript"/>
          <w:lang w:val="en-US"/>
        </w:rPr>
        <w:t>2</w:t>
      </w:r>
      <w:r w:rsidRPr="00276E38">
        <w:rPr>
          <w:rFonts w:ascii="Arial" w:hAnsi="Arial" w:cs="Arial"/>
          <w:sz w:val="20"/>
          <w:szCs w:val="20"/>
          <w:lang w:val="en-US"/>
        </w:rPr>
        <w:t>O</w:t>
      </w:r>
      <w:r w:rsidRPr="00276E38">
        <w:rPr>
          <w:rFonts w:ascii="Arial" w:hAnsi="Arial" w:cs="Arial"/>
          <w:sz w:val="20"/>
          <w:szCs w:val="20"/>
          <w:vertAlign w:val="subscript"/>
          <w:lang w:val="en-US"/>
        </w:rPr>
        <w:t>7</w:t>
      </w:r>
      <w:r w:rsidRPr="00276E38">
        <w:rPr>
          <w:rFonts w:ascii="Arial" w:hAnsi="Arial" w:cs="Arial"/>
          <w:sz w:val="20"/>
          <w:szCs w:val="20"/>
          <w:lang w:val="en-US"/>
        </w:rPr>
        <w:t>/H</w:t>
      </w:r>
      <w:r w:rsidRPr="00276E38">
        <w:rPr>
          <w:rFonts w:ascii="Arial" w:hAnsi="Arial" w:cs="Arial"/>
          <w:sz w:val="20"/>
          <w:szCs w:val="20"/>
          <w:vertAlign w:val="subscript"/>
          <w:lang w:val="en-US"/>
        </w:rPr>
        <w:t>2</w:t>
      </w:r>
      <w:r w:rsidRPr="00276E38">
        <w:rPr>
          <w:rFonts w:ascii="Arial" w:hAnsi="Arial" w:cs="Arial"/>
          <w:sz w:val="20"/>
          <w:szCs w:val="20"/>
          <w:lang w:val="en-US"/>
        </w:rPr>
        <w:t>SO</w:t>
      </w:r>
      <w:r w:rsidRPr="00276E38">
        <w:rPr>
          <w:rFonts w:ascii="Arial" w:hAnsi="Arial" w:cs="Arial"/>
          <w:sz w:val="20"/>
          <w:szCs w:val="20"/>
          <w:vertAlign w:val="subscript"/>
          <w:lang w:val="en-US"/>
        </w:rPr>
        <w:t xml:space="preserve">4 </w:t>
      </w:r>
      <w:r w:rsidRPr="00276E38">
        <w:rPr>
          <w:rFonts w:ascii="Arial" w:hAnsi="Arial" w:cs="Arial"/>
          <w:sz w:val="20"/>
          <w:szCs w:val="20"/>
          <w:lang w:val="en-US"/>
        </w:rPr>
        <w:t>rồi tráng bằng nước cất ba lần, sấy hộp lồng ở 100</w:t>
      </w:r>
      <w:r w:rsidRPr="00276E38">
        <w:rPr>
          <w:rFonts w:ascii="Symbol" w:hAnsi="Symbol" w:cs="Arial"/>
          <w:sz w:val="20"/>
          <w:szCs w:val="20"/>
          <w:lang w:val="en-US"/>
        </w:rPr>
        <w:t></w:t>
      </w:r>
      <w:r w:rsidRPr="00276E38">
        <w:rPr>
          <w:rFonts w:ascii="Arial" w:hAnsi="Arial" w:cs="Arial"/>
          <w:sz w:val="20"/>
          <w:szCs w:val="20"/>
          <w:lang w:val="en-US"/>
        </w:rPr>
        <w:t xml:space="preserve">105 </w:t>
      </w:r>
      <w:r w:rsidRPr="00276E38">
        <w:rPr>
          <w:rFonts w:ascii="Arial" w:hAnsi="Arial" w:cs="Arial"/>
          <w:sz w:val="20"/>
          <w:szCs w:val="20"/>
          <w:vertAlign w:val="superscript"/>
          <w:lang w:val="en-US"/>
        </w:rPr>
        <w:t>0</w:t>
      </w:r>
      <w:r w:rsidRPr="00276E38">
        <w:rPr>
          <w:rFonts w:ascii="Arial" w:hAnsi="Arial" w:cs="Arial"/>
          <w:sz w:val="20"/>
          <w:szCs w:val="20"/>
          <w:lang w:val="en-US"/>
        </w:rPr>
        <w:t>C trong vòng 60 phút. Để nguội trong bình hút ẩm đến nhiệt độ phòng (khoảng 30 phút) rồi đem cân và ghi lại khối lượng G</w:t>
      </w:r>
      <w:r w:rsidRPr="00276E38">
        <w:rPr>
          <w:rFonts w:ascii="Arial" w:hAnsi="Arial" w:cs="Arial"/>
          <w:sz w:val="20"/>
          <w:szCs w:val="20"/>
          <w:vertAlign w:val="subscript"/>
          <w:lang w:val="en-US"/>
        </w:rPr>
        <w:t>1</w:t>
      </w:r>
      <w:r w:rsidRPr="00276E38">
        <w:rPr>
          <w:rFonts w:ascii="Arial" w:hAnsi="Arial" w:cs="Arial"/>
          <w:sz w:val="20"/>
          <w:szCs w:val="20"/>
          <w:lang w:val="en-US"/>
        </w:rPr>
        <w:t>.</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3.1.3.2. Cân khoảng 10 g mẫu chính xác đến 0,1 mg vào hộp lồng đã sấy và ghi lại khối lượng G</w:t>
      </w:r>
      <w:r w:rsidRPr="00276E38">
        <w:rPr>
          <w:rFonts w:ascii="Arial" w:hAnsi="Arial" w:cs="Arial"/>
          <w:sz w:val="20"/>
          <w:szCs w:val="20"/>
          <w:vertAlign w:val="subscript"/>
          <w:lang w:val="en-US"/>
        </w:rPr>
        <w:t>2</w:t>
      </w:r>
      <w:r w:rsidRPr="00276E38">
        <w:rPr>
          <w:rFonts w:ascii="Arial" w:hAnsi="Arial" w:cs="Arial"/>
          <w:sz w:val="20"/>
          <w:szCs w:val="20"/>
          <w:lang w:val="en-US"/>
        </w:rPr>
        <w:t>.</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3.1.3.3. Sấy mẫu ở nhiệt độ 65</w:t>
      </w:r>
      <w:r w:rsidRPr="00276E38">
        <w:rPr>
          <w:rFonts w:ascii="Symbol" w:hAnsi="Symbol" w:cs="Arial"/>
          <w:sz w:val="20"/>
          <w:szCs w:val="20"/>
          <w:lang w:val="en-US"/>
        </w:rPr>
        <w:t></w:t>
      </w:r>
      <w:r w:rsidRPr="00276E38">
        <w:rPr>
          <w:rFonts w:ascii="Arial" w:hAnsi="Arial" w:cs="Arial"/>
          <w:sz w:val="20"/>
          <w:szCs w:val="20"/>
          <w:lang w:val="en-US"/>
        </w:rPr>
        <w:t>70</w:t>
      </w:r>
      <w:r w:rsidRPr="00276E38">
        <w:rPr>
          <w:rFonts w:ascii="Arial" w:hAnsi="Arial" w:cs="Arial"/>
          <w:sz w:val="20"/>
          <w:szCs w:val="20"/>
          <w:vertAlign w:val="superscript"/>
          <w:lang w:val="en-US"/>
        </w:rPr>
        <w:t>0</w:t>
      </w:r>
      <w:r w:rsidRPr="00276E38">
        <w:rPr>
          <w:rFonts w:ascii="Arial" w:hAnsi="Arial" w:cs="Arial"/>
          <w:sz w:val="20"/>
          <w:szCs w:val="20"/>
          <w:lang w:val="en-US"/>
        </w:rPr>
        <w:t>C trong thời gian 210</w:t>
      </w:r>
      <w:r w:rsidRPr="00276E38">
        <w:rPr>
          <w:rFonts w:ascii="Symbol" w:hAnsi="Symbol" w:cs="Arial"/>
          <w:sz w:val="20"/>
          <w:szCs w:val="20"/>
          <w:lang w:val="en-US"/>
        </w:rPr>
        <w:t></w:t>
      </w:r>
      <w:r w:rsidRPr="00276E38">
        <w:rPr>
          <w:rFonts w:ascii="Arial" w:hAnsi="Arial" w:cs="Arial"/>
          <w:sz w:val="20"/>
          <w:szCs w:val="20"/>
          <w:lang w:val="en-US"/>
        </w:rPr>
        <w:t>240 phút. Lấy ra để nguội trong bình hút ẩm đến nhiệt độ phòng (khoảng 30 phút) rồi đem cân và ghi lại khối lượng G</w:t>
      </w:r>
      <w:r w:rsidRPr="00276E38">
        <w:rPr>
          <w:rFonts w:ascii="Arial" w:hAnsi="Arial" w:cs="Arial"/>
          <w:sz w:val="20"/>
          <w:szCs w:val="20"/>
          <w:vertAlign w:val="subscript"/>
          <w:lang w:val="en-US"/>
        </w:rPr>
        <w:t>3</w:t>
      </w:r>
      <w:r w:rsidRPr="00276E38">
        <w:rPr>
          <w:rFonts w:ascii="Arial" w:hAnsi="Arial" w:cs="Arial"/>
          <w:sz w:val="20"/>
          <w:szCs w:val="20"/>
          <w:lang w:val="en-US"/>
        </w:rPr>
        <w:t>.</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3.1.3.4. Thực hiện đồng thời 3 mẫu phân tích.</w:t>
      </w:r>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3.1.4. Tính kết quả</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3.1.4.1. Độ ẩm (W</w:t>
      </w:r>
      <w:r w:rsidRPr="00276E38">
        <w:rPr>
          <w:rFonts w:ascii="Arial" w:hAnsi="Arial" w:cs="Arial"/>
          <w:sz w:val="20"/>
          <w:szCs w:val="20"/>
          <w:vertAlign w:val="subscript"/>
          <w:lang w:val="en-US"/>
        </w:rPr>
        <w:t>a</w:t>
      </w:r>
      <w:r w:rsidRPr="00276E38">
        <w:rPr>
          <w:rFonts w:ascii="Arial" w:hAnsi="Arial" w:cs="Arial"/>
          <w:sz w:val="20"/>
          <w:szCs w:val="20"/>
          <w:lang w:val="en-US"/>
        </w:rPr>
        <w:t>) của mẫu, tính bằng phần trăm theo công thức:</w:t>
      </w:r>
    </w:p>
    <w:p w:rsidR="00276E38" w:rsidRPr="00276E38" w:rsidRDefault="00AC7744" w:rsidP="00276E38">
      <w:pPr>
        <w:spacing w:before="120"/>
        <w:jc w:val="center"/>
        <w:rPr>
          <w:rFonts w:ascii="Arial" w:hAnsi="Arial" w:cs="Arial"/>
          <w:sz w:val="20"/>
          <w:szCs w:val="20"/>
          <w:lang w:val="en-US"/>
        </w:rPr>
      </w:pPr>
      <w:r w:rsidRPr="00276E38">
        <w:rPr>
          <w:rFonts w:ascii="Arial" w:hAnsi="Arial" w:cs="Arial"/>
          <w:noProof/>
          <w:sz w:val="20"/>
          <w:szCs w:val="20"/>
          <w:lang w:val="en-US" w:eastAsia="zh-CN"/>
        </w:rPr>
        <w:drawing>
          <wp:inline distT="0" distB="0" distL="0" distR="0">
            <wp:extent cx="1181100" cy="428625"/>
            <wp:effectExtent l="0" t="0" r="0" b="9525"/>
            <wp:docPr id="1" name="Picture 1"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00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81100" cy="428625"/>
                    </a:xfrm>
                    <a:prstGeom prst="rect">
                      <a:avLst/>
                    </a:prstGeom>
                    <a:noFill/>
                    <a:ln>
                      <a:noFill/>
                    </a:ln>
                  </pic:spPr>
                </pic:pic>
              </a:graphicData>
            </a:graphic>
          </wp:inline>
        </w:drawing>
      </w:r>
      <w:r w:rsidR="00276E38" w:rsidRPr="00276E38">
        <w:rPr>
          <w:rFonts w:ascii="Arial" w:hAnsi="Arial" w:cs="Arial"/>
          <w:sz w:val="20"/>
          <w:szCs w:val="20"/>
          <w:lang w:val="en-US"/>
        </w:rPr>
        <w:t>, %</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lastRenderedPageBreak/>
        <w:t>Trong đó:</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 G1 là khối lượng hộp lồng đã sấy, gam.</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 G2 là khối lượng hộp lồng và mẫu trước khi sấy, gam.</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 G3 là khối lượng hộp lồng và mẫu sau khi sấy, gam.</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3.1.4.2. Chênh lệch giữa các kết quả tiến hành đồng thời không được vượt quá 0,02 %.</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3.1.4.3. Độ ẩm của mẫu là giá trị độ ẩm trung bình của 3 lần thí nghiệm.</w:t>
      </w:r>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3.2. Xác định khối lượng riêng</w:t>
      </w:r>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3.2.1. Nguyên tắc</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Cân, đo khối lượng và thể tích của thỏi thuốc nổ rồi tính ra khối lượng riêng (p) của thỏi thuốc theo công thức:</w:t>
      </w:r>
    </w:p>
    <w:p w:rsidR="00276E38" w:rsidRPr="00276E38" w:rsidRDefault="00AC7744" w:rsidP="00276E38">
      <w:pPr>
        <w:spacing w:before="120"/>
        <w:jc w:val="center"/>
        <w:rPr>
          <w:rFonts w:ascii="Arial" w:hAnsi="Arial" w:cs="Arial"/>
          <w:sz w:val="20"/>
          <w:szCs w:val="20"/>
          <w:lang w:val="en-US"/>
        </w:rPr>
      </w:pPr>
      <w:r w:rsidRPr="00276E38">
        <w:rPr>
          <w:rFonts w:ascii="Arial" w:hAnsi="Arial" w:cs="Arial"/>
          <w:noProof/>
          <w:sz w:val="20"/>
          <w:szCs w:val="20"/>
          <w:lang w:val="en-US" w:eastAsia="zh-CN"/>
        </w:rPr>
        <w:drawing>
          <wp:inline distT="0" distB="0" distL="0" distR="0">
            <wp:extent cx="428625" cy="390525"/>
            <wp:effectExtent l="0" t="0" r="9525" b="9525"/>
            <wp:docPr id="2" name="Picture 2" descr="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00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8625" cy="390525"/>
                    </a:xfrm>
                    <a:prstGeom prst="rect">
                      <a:avLst/>
                    </a:prstGeom>
                    <a:noFill/>
                    <a:ln>
                      <a:noFill/>
                    </a:ln>
                  </pic:spPr>
                </pic:pic>
              </a:graphicData>
            </a:graphic>
          </wp:inline>
        </w:drawing>
      </w:r>
      <w:r w:rsidR="00276E38" w:rsidRPr="00276E38">
        <w:rPr>
          <w:rFonts w:ascii="Arial" w:hAnsi="Arial" w:cs="Arial"/>
          <w:sz w:val="20"/>
          <w:szCs w:val="20"/>
          <w:lang w:val="en-US"/>
        </w:rPr>
        <w:t> g/cm</w:t>
      </w:r>
      <w:r w:rsidR="00276E38" w:rsidRPr="00276E38">
        <w:rPr>
          <w:rFonts w:ascii="Arial" w:hAnsi="Arial" w:cs="Arial"/>
          <w:sz w:val="20"/>
          <w:szCs w:val="20"/>
          <w:vertAlign w:val="superscript"/>
          <w:lang w:val="en-US"/>
        </w:rPr>
        <w:t>3</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Trong đó:</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 G là khối lượng của thỏi thuốc, gam;</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 V là thể tích của thỏi thuốc, cm</w:t>
      </w:r>
      <w:r w:rsidRPr="00276E38">
        <w:rPr>
          <w:rFonts w:ascii="Arial" w:hAnsi="Arial" w:cs="Arial"/>
          <w:sz w:val="20"/>
          <w:szCs w:val="20"/>
          <w:vertAlign w:val="superscript"/>
          <w:lang w:val="en-US"/>
        </w:rPr>
        <w:t>3</w:t>
      </w:r>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3.2.2. Dụng cụ</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3.2.2.1. Thước kẹp.</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3.2.2.2. Thước đo chiều dài, chính xác đến milimet.</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3.2.2.3. Cân kỹ thuật, chính xác đến 10</w:t>
      </w:r>
      <w:r w:rsidRPr="00276E38">
        <w:rPr>
          <w:rFonts w:ascii="Arial" w:hAnsi="Arial" w:cs="Arial"/>
          <w:sz w:val="20"/>
          <w:szCs w:val="20"/>
          <w:vertAlign w:val="superscript"/>
          <w:lang w:val="en-US"/>
        </w:rPr>
        <w:t>-2</w:t>
      </w:r>
      <w:r w:rsidRPr="00276E38">
        <w:rPr>
          <w:rFonts w:ascii="Arial" w:hAnsi="Arial" w:cs="Arial"/>
          <w:sz w:val="20"/>
          <w:szCs w:val="20"/>
          <w:lang w:val="en-US"/>
        </w:rPr>
        <w:t xml:space="preserve"> gam.</w:t>
      </w:r>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3.2.3. Cách tiến hành</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3.2.3.1. Cân chính xác khối lượng của thỏi thuốc trên cân kỹ thuật.</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3.2.3.2. Dùng thước đo chính xác chiều dài, đường kính thỏi thuốc và chiều dày của vỏ bọc thuốc nổ. Khi đo các kích thước, với mỗi thông số phải đo ở ba vị trí khác nhau, rồi lấy giá trị trung bình cộng của ba lần đo.</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3.2.3.3. Cân chính xác khối lượng vỏ bọc của thỏi thuốc trên cân kỹ thuật.</w:t>
      </w:r>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3.2.4. Tính kết quả</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Khối lượng riêng của thỏi thuốc (p), biểu thị bằng g/cm</w:t>
      </w:r>
      <w:r w:rsidRPr="00276E38">
        <w:rPr>
          <w:rFonts w:ascii="Arial" w:hAnsi="Arial" w:cs="Arial"/>
          <w:sz w:val="20"/>
          <w:szCs w:val="20"/>
          <w:vertAlign w:val="superscript"/>
          <w:lang w:val="en-US"/>
        </w:rPr>
        <w:t>3</w:t>
      </w:r>
      <w:r w:rsidRPr="00276E38">
        <w:rPr>
          <w:rFonts w:ascii="Arial" w:hAnsi="Arial" w:cs="Arial"/>
          <w:sz w:val="20"/>
          <w:szCs w:val="20"/>
          <w:lang w:val="en-US"/>
        </w:rPr>
        <w:t>, được tính theo công thức:</w:t>
      </w:r>
    </w:p>
    <w:p w:rsidR="00276E38" w:rsidRPr="00276E38" w:rsidRDefault="00AC7744" w:rsidP="00276E38">
      <w:pPr>
        <w:spacing w:before="120"/>
        <w:jc w:val="center"/>
        <w:rPr>
          <w:rFonts w:ascii="Arial" w:hAnsi="Arial" w:cs="Arial"/>
          <w:sz w:val="20"/>
          <w:szCs w:val="20"/>
          <w:lang w:val="en-US"/>
        </w:rPr>
      </w:pPr>
      <w:r w:rsidRPr="00276E38">
        <w:rPr>
          <w:rFonts w:ascii="Arial" w:hAnsi="Arial" w:cs="Arial"/>
          <w:noProof/>
          <w:sz w:val="20"/>
          <w:szCs w:val="20"/>
          <w:lang w:val="en-US" w:eastAsia="zh-CN"/>
        </w:rPr>
        <w:drawing>
          <wp:inline distT="0" distB="0" distL="0" distR="0">
            <wp:extent cx="1571625" cy="428625"/>
            <wp:effectExtent l="0" t="0" r="9525" b="9525"/>
            <wp:docPr id="3" name="Picture 3" descr="image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00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71625" cy="428625"/>
                    </a:xfrm>
                    <a:prstGeom prst="rect">
                      <a:avLst/>
                    </a:prstGeom>
                    <a:noFill/>
                    <a:ln>
                      <a:noFill/>
                    </a:ln>
                  </pic:spPr>
                </pic:pic>
              </a:graphicData>
            </a:graphic>
          </wp:inline>
        </w:drawing>
      </w:r>
      <w:r w:rsidR="00276E38" w:rsidRPr="00276E38">
        <w:rPr>
          <w:rFonts w:ascii="Arial" w:hAnsi="Arial" w:cs="Arial"/>
          <w:sz w:val="20"/>
          <w:szCs w:val="20"/>
          <w:lang w:val="en-US"/>
        </w:rPr>
        <w:t>,      g/cm</w:t>
      </w:r>
      <w:r w:rsidR="00276E38" w:rsidRPr="00276E38">
        <w:rPr>
          <w:rFonts w:ascii="Arial" w:hAnsi="Arial" w:cs="Arial"/>
          <w:sz w:val="20"/>
          <w:szCs w:val="20"/>
          <w:vertAlign w:val="superscript"/>
          <w:lang w:val="en-US"/>
        </w:rPr>
        <w:t>3</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Trong đó:</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 G</w:t>
      </w:r>
      <w:r w:rsidRPr="00276E38">
        <w:rPr>
          <w:rFonts w:ascii="Arial" w:hAnsi="Arial" w:cs="Arial"/>
          <w:sz w:val="20"/>
          <w:szCs w:val="20"/>
          <w:vertAlign w:val="subscript"/>
          <w:lang w:val="en-US"/>
        </w:rPr>
        <w:t>1</w:t>
      </w:r>
      <w:r w:rsidRPr="00276E38">
        <w:rPr>
          <w:rFonts w:ascii="Arial" w:hAnsi="Arial" w:cs="Arial"/>
          <w:sz w:val="20"/>
          <w:szCs w:val="20"/>
          <w:lang w:val="en-US"/>
        </w:rPr>
        <w:t xml:space="preserve"> là khối lượng của thỏi thuốc, gam.</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 G</w:t>
      </w:r>
      <w:r w:rsidRPr="00276E38">
        <w:rPr>
          <w:rFonts w:ascii="Arial" w:hAnsi="Arial" w:cs="Arial"/>
          <w:sz w:val="20"/>
          <w:szCs w:val="20"/>
          <w:vertAlign w:val="subscript"/>
          <w:lang w:val="en-US"/>
        </w:rPr>
        <w:t>2</w:t>
      </w:r>
      <w:r w:rsidRPr="00276E38">
        <w:rPr>
          <w:rFonts w:ascii="Arial" w:hAnsi="Arial" w:cs="Arial"/>
          <w:sz w:val="20"/>
          <w:szCs w:val="20"/>
          <w:lang w:val="en-US"/>
        </w:rPr>
        <w:t xml:space="preserve"> là khối lượng của vỏ bọc của thỏi thuốc, gam.</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 L là chiều dài của thỏi thuốc, cm.</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 xml:space="preserve">- </w:t>
      </w:r>
      <w:r w:rsidRPr="00276E38">
        <w:rPr>
          <w:rFonts w:ascii="Symbol" w:hAnsi="Symbol" w:cs="Arial"/>
          <w:sz w:val="20"/>
          <w:szCs w:val="20"/>
          <w:lang w:val="en-US"/>
        </w:rPr>
        <w:t></w:t>
      </w:r>
      <w:r w:rsidRPr="00276E38">
        <w:rPr>
          <w:rFonts w:ascii="Arial" w:hAnsi="Arial" w:cs="Arial"/>
          <w:sz w:val="20"/>
          <w:szCs w:val="20"/>
          <w:lang w:val="en-US"/>
        </w:rPr>
        <w:t xml:space="preserve"> là đường kính của thỏi thuốc, cm;</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 xml:space="preserve">- </w:t>
      </w:r>
      <w:r w:rsidRPr="00276E38">
        <w:rPr>
          <w:rFonts w:ascii="Symbol" w:hAnsi="Symbol" w:cs="Arial"/>
          <w:sz w:val="20"/>
          <w:szCs w:val="20"/>
          <w:lang w:val="en-US"/>
        </w:rPr>
        <w:t></w:t>
      </w:r>
      <w:r w:rsidRPr="00276E38">
        <w:rPr>
          <w:rFonts w:ascii="Arial" w:hAnsi="Arial" w:cs="Arial"/>
          <w:sz w:val="20"/>
          <w:szCs w:val="20"/>
          <w:lang w:val="en-US"/>
        </w:rPr>
        <w:t xml:space="preserve"> là chiều dày của vỏ bọc thỏi thuốc, cm.</w:t>
      </w:r>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3.3. Xác định khả năng sinh công trong bom chì</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Thực hiện theo TCVN 6423:1998 Vật liệu nổ công nghiệp – Xác định khả năng sinh công bằng bom chì.</w:t>
      </w:r>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3.4. Xác định sức nén trụ chì</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Thực hiện theo TCVN 6421:1998 Vật liệu nổ công nghiệp – Xác định khả năng sinh công bằng cách đo sức nén trụ chì.</w:t>
      </w:r>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3.5. Xác định tốc độ nổ</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Thực hiện theo TCVN 6422:1998 Vật liệu nổ công nghiệp – Xác định tốc độ nổ.</w:t>
      </w:r>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3.6. Xác định khoảng cách truyền nổ</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Thực hiện theo TCVN 6425:1998 Vật liệu nổ công nghiệp – Xác định khoảng cách truyền nổ.</w:t>
      </w:r>
    </w:p>
    <w:p w:rsidR="00276E38" w:rsidRPr="00276E38" w:rsidRDefault="00276E38" w:rsidP="00276E38">
      <w:pPr>
        <w:spacing w:before="120"/>
        <w:rPr>
          <w:rFonts w:ascii="Arial" w:hAnsi="Arial" w:cs="Arial"/>
          <w:sz w:val="20"/>
          <w:szCs w:val="20"/>
          <w:lang w:val="en-US"/>
        </w:rPr>
      </w:pPr>
      <w:r w:rsidRPr="00276E38">
        <w:rPr>
          <w:rFonts w:ascii="Arial" w:hAnsi="Arial" w:cs="Arial"/>
          <w:b/>
          <w:bCs/>
          <w:sz w:val="20"/>
          <w:szCs w:val="20"/>
          <w:lang w:val="en-US"/>
        </w:rPr>
        <w:t>3.7. Thử khả năng nổ an toàn trong môi trường mê tan</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lastRenderedPageBreak/>
        <w:t>Thực hiện theo TCVN 6570:2005 Thuốc nổ an toàn dùng cho mỏ hầm lò có khí mê tan – Phương pháp thử khả năng nổ an toàn.</w:t>
      </w:r>
    </w:p>
    <w:p w:rsidR="00276E38" w:rsidRPr="00276E38" w:rsidRDefault="00276E38" w:rsidP="00276E38">
      <w:pPr>
        <w:spacing w:before="120"/>
        <w:rPr>
          <w:rFonts w:ascii="Arial" w:hAnsi="Arial" w:cs="Arial"/>
          <w:sz w:val="20"/>
          <w:szCs w:val="20"/>
          <w:lang w:val="en-US"/>
        </w:rPr>
      </w:pPr>
      <w:bookmarkStart w:id="7" w:name="muc_4"/>
      <w:r w:rsidRPr="00276E38">
        <w:rPr>
          <w:rFonts w:ascii="Arial" w:hAnsi="Arial" w:cs="Arial"/>
          <w:b/>
          <w:bCs/>
          <w:sz w:val="20"/>
          <w:szCs w:val="20"/>
          <w:lang w:val="en-US"/>
        </w:rPr>
        <w:t>4. Tổ chức thực hiện</w:t>
      </w:r>
      <w:bookmarkEnd w:id="7"/>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4.1. Vụ Khoa học và Công nghệ thuộc Bộ Công Thương có trách nhiệm phối hợp với các cơ quan liên quan hướng dẫn, kiểm tra, giám sát việc thực hiện Quy chuẩn này.</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 xml:space="preserve">4.2. Tổ chức, cá nhân có liên quan đến hoạt động vật liệu nổ công nghiệp trên lãnh thổ Việt </w:t>
      </w:r>
      <w:smartTag w:uri="urn:schemas-microsoft-com:office:smarttags" w:element="country-region">
        <w:smartTag w:uri="urn:schemas-microsoft-com:office:smarttags" w:element="place">
          <w:r w:rsidRPr="00276E38">
            <w:rPr>
              <w:rFonts w:ascii="Arial" w:hAnsi="Arial" w:cs="Arial"/>
              <w:sz w:val="20"/>
              <w:szCs w:val="20"/>
              <w:lang w:val="en-US"/>
            </w:rPr>
            <w:t>Nam</w:t>
          </w:r>
        </w:smartTag>
      </w:smartTag>
      <w:r w:rsidRPr="00276E38">
        <w:rPr>
          <w:rFonts w:ascii="Arial" w:hAnsi="Arial" w:cs="Arial"/>
          <w:sz w:val="20"/>
          <w:szCs w:val="20"/>
          <w:lang w:val="en-US"/>
        </w:rPr>
        <w:t xml:space="preserve"> tuân thủ quy định tại Quy chuẩn này.</w:t>
      </w:r>
    </w:p>
    <w:p w:rsidR="00276E38" w:rsidRPr="00276E38" w:rsidRDefault="00276E38" w:rsidP="00276E38">
      <w:pPr>
        <w:spacing w:before="120"/>
        <w:rPr>
          <w:rFonts w:ascii="Arial" w:hAnsi="Arial" w:cs="Arial"/>
          <w:sz w:val="20"/>
          <w:szCs w:val="20"/>
          <w:lang w:val="en-US"/>
        </w:rPr>
      </w:pPr>
      <w:r w:rsidRPr="00276E38">
        <w:rPr>
          <w:rFonts w:ascii="Arial" w:hAnsi="Arial" w:cs="Arial"/>
          <w:sz w:val="20"/>
          <w:szCs w:val="20"/>
          <w:lang w:val="en-US"/>
        </w:rPr>
        <w:t>4.3. Trường hợp các tài liệu viện dẫn trong Quy chuẩn này có sửa đổi, bổ sung hoặc thay thế thì áp dụng theo quy định của văn bản mới.</w:t>
      </w:r>
    </w:p>
    <w:p w:rsidR="00276E38" w:rsidRPr="00276E38" w:rsidRDefault="00276E38">
      <w:pPr>
        <w:rPr>
          <w:lang w:val="en-US"/>
        </w:rPr>
      </w:pPr>
    </w:p>
    <w:sectPr w:rsidR="00276E38" w:rsidRPr="00276E38" w:rsidSect="003866B2">
      <w:pgSz w:w="11906" w:h="16838"/>
      <w:pgMar w:top="567" w:right="1134" w:bottom="567" w:left="1701"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6E38"/>
    <w:rsid w:val="00276E38"/>
    <w:rsid w:val="003866B2"/>
    <w:rsid w:val="00AC77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AF656A9B-EC50-442F-B8E4-F02598C1E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9372037">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1093</Words>
  <Characters>6234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QCVN 02:2012/BCT</vt:lpstr>
    </vt:vector>
  </TitlesOfParts>
  <Company>HOME</Company>
  <LinksUpToDate>false</LinksUpToDate>
  <CharactersWithSpaces>7313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QCVN 02:2012/BCT</dc:title>
  <dc:subject/>
  <dc:creator>User</dc:creator>
  <cp:keywords/>
  <dc:description/>
  <cp:lastModifiedBy>Admin</cp:lastModifiedBy>
  <cp:revision>2</cp:revision>
  <dcterms:created xsi:type="dcterms:W3CDTF">2025-05-28T14:45:00Z</dcterms:created>
  <dcterms:modified xsi:type="dcterms:W3CDTF">2025-05-28T14:45:00Z</dcterms:modified>
</cp:coreProperties>
</file>