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tbl>
      <w:tblPr>
        <w:tblW w:w="0" w:type="auto"/>
        <w:tblBorders>
          <w:top w:val="nil"/>
          <w:bottom w:val="nil"/>
          <w:insideH w:val="nil"/>
          <w:insideV w:val="nil"/>
        </w:tblBorders>
        <w:tblCellMar>
          <w:left w:w="0" w:type="dxa"/>
          <w:right w:w="0" w:type="dxa"/>
        </w:tblCellMar>
        <w:tblLook w:val="04A0" w:firstRow="1" w:lastRow="0" w:firstColumn="1" w:lastColumn="0" w:noHBand="0" w:noVBand="1"/>
      </w:tblPr>
      <w:tblGrid>
        <w:gridCol w:w="3348"/>
        <w:gridCol w:w="5508"/>
      </w:tblGrid>
      <w:tr w:rsidR="00000000">
        <w:tc>
          <w:tcPr>
            <w:tcW w:w="3348" w:type="dxa"/>
            <w:tcBorders>
              <w:top w:val="nil"/>
              <w:left w:val="nil"/>
              <w:bottom w:val="nil"/>
              <w:right w:val="nil"/>
              <w:tl2br w:val="nil"/>
              <w:tr2bl w:val="nil"/>
            </w:tcBorders>
            <w:shd w:val="clear" w:color="auto" w:fill="auto"/>
            <w:tcMar>
              <w:top w:w="0" w:type="dxa"/>
              <w:left w:w="108" w:type="dxa"/>
              <w:bottom w:w="0" w:type="dxa"/>
              <w:right w:w="108" w:type="dxa"/>
            </w:tcMar>
          </w:tcPr>
          <w:p w:rsidR="00000000" w:rsidRDefault="009E5260">
            <w:pPr>
              <w:spacing w:before="120"/>
              <w:ind w:left="2" w:hanging="2"/>
              <w:jc w:val="center"/>
            </w:pPr>
            <w:bookmarkStart w:id="0" w:name="_GoBack"/>
            <w:bookmarkEnd w:id="0"/>
            <w:r>
              <w:rPr>
                <w:b/>
                <w:bCs/>
                <w:lang w:val="vi-VN"/>
              </w:rPr>
              <w:t>BỘ CÔNG THƯƠNG</w:t>
            </w:r>
            <w:r>
              <w:rPr>
                <w:b/>
                <w:bCs/>
                <w:lang w:val="vi-VN"/>
              </w:rPr>
              <w:br/>
              <w:t>-------</w:t>
            </w:r>
          </w:p>
        </w:tc>
        <w:tc>
          <w:tcPr>
            <w:tcW w:w="5508" w:type="dxa"/>
            <w:tcBorders>
              <w:top w:val="nil"/>
              <w:left w:val="nil"/>
              <w:bottom w:val="nil"/>
              <w:right w:val="nil"/>
              <w:tl2br w:val="nil"/>
              <w:tr2bl w:val="nil"/>
            </w:tcBorders>
            <w:shd w:val="clear" w:color="auto" w:fill="auto"/>
            <w:tcMar>
              <w:top w:w="0" w:type="dxa"/>
              <w:left w:w="108" w:type="dxa"/>
              <w:bottom w:w="0" w:type="dxa"/>
              <w:right w:w="108" w:type="dxa"/>
            </w:tcMar>
          </w:tcPr>
          <w:p w:rsidR="00000000" w:rsidRDefault="009E5260">
            <w:pPr>
              <w:spacing w:before="120"/>
              <w:ind w:left="2" w:hanging="2"/>
              <w:jc w:val="center"/>
            </w:pPr>
            <w:r>
              <w:rPr>
                <w:b/>
                <w:bCs/>
                <w:lang w:val="vi-VN"/>
              </w:rPr>
              <w:t>CỘNG HÒA XÃ HỘI CHỦ NGHĨA VIỆT NAM</w:t>
            </w:r>
            <w:r>
              <w:rPr>
                <w:b/>
                <w:bCs/>
                <w:lang w:val="vi-VN"/>
              </w:rPr>
              <w:br/>
              <w:t xml:space="preserve">Độc lập - Tự do - Hạnh phúc </w:t>
            </w:r>
            <w:r>
              <w:rPr>
                <w:b/>
                <w:bCs/>
                <w:lang w:val="vi-VN"/>
              </w:rPr>
              <w:br/>
              <w:t>---------------</w:t>
            </w:r>
          </w:p>
        </w:tc>
      </w:tr>
      <w:tr w:rsidR="00000000">
        <w:tblPrEx>
          <w:tblBorders>
            <w:top w:val="none" w:sz="0" w:space="0" w:color="auto"/>
            <w:bottom w:val="none" w:sz="0" w:space="0" w:color="auto"/>
            <w:insideH w:val="none" w:sz="0" w:space="0" w:color="auto"/>
            <w:insideV w:val="none" w:sz="0" w:space="0" w:color="auto"/>
          </w:tblBorders>
        </w:tblPrEx>
        <w:tc>
          <w:tcPr>
            <w:tcW w:w="3348" w:type="dxa"/>
            <w:tcBorders>
              <w:top w:val="nil"/>
              <w:left w:val="nil"/>
              <w:bottom w:val="nil"/>
              <w:right w:val="nil"/>
              <w:tl2br w:val="nil"/>
              <w:tr2bl w:val="nil"/>
            </w:tcBorders>
            <w:shd w:val="clear" w:color="auto" w:fill="auto"/>
            <w:tcMar>
              <w:top w:w="0" w:type="dxa"/>
              <w:left w:w="108" w:type="dxa"/>
              <w:bottom w:w="0" w:type="dxa"/>
              <w:right w:w="108" w:type="dxa"/>
            </w:tcMar>
          </w:tcPr>
          <w:p w:rsidR="00000000" w:rsidRDefault="009E5260">
            <w:pPr>
              <w:spacing w:before="120"/>
              <w:ind w:left="2" w:hanging="2"/>
              <w:jc w:val="center"/>
            </w:pPr>
            <w:r>
              <w:rPr>
                <w:lang w:val="vi-VN"/>
              </w:rPr>
              <w:t>Số: 19/2022/TT-BCT</w:t>
            </w:r>
          </w:p>
        </w:tc>
        <w:tc>
          <w:tcPr>
            <w:tcW w:w="5508" w:type="dxa"/>
            <w:tcBorders>
              <w:top w:val="nil"/>
              <w:left w:val="nil"/>
              <w:bottom w:val="nil"/>
              <w:right w:val="nil"/>
              <w:tl2br w:val="nil"/>
              <w:tr2bl w:val="nil"/>
            </w:tcBorders>
            <w:shd w:val="clear" w:color="auto" w:fill="auto"/>
            <w:tcMar>
              <w:top w:w="0" w:type="dxa"/>
              <w:left w:w="108" w:type="dxa"/>
              <w:bottom w:w="0" w:type="dxa"/>
              <w:right w:w="108" w:type="dxa"/>
            </w:tcMar>
          </w:tcPr>
          <w:p w:rsidR="00000000" w:rsidRDefault="009E5260">
            <w:pPr>
              <w:spacing w:before="120"/>
              <w:ind w:left="2" w:hanging="2"/>
              <w:jc w:val="right"/>
            </w:pPr>
            <w:r>
              <w:rPr>
                <w:i/>
                <w:iCs/>
                <w:lang w:val="vi-VN"/>
              </w:rPr>
              <w:t>Hà Nội, ngày 31 tháng 10 năm 2022</w:t>
            </w:r>
          </w:p>
        </w:tc>
      </w:tr>
    </w:tbl>
    <w:p w:rsidR="00000000" w:rsidRDefault="009E5260">
      <w:pPr>
        <w:spacing w:before="120" w:after="280" w:afterAutospacing="1"/>
      </w:pPr>
      <w:r>
        <w:t> </w:t>
      </w:r>
    </w:p>
    <w:p w:rsidR="00000000" w:rsidRDefault="009E5260">
      <w:pPr>
        <w:spacing w:before="120" w:after="280" w:afterAutospacing="1"/>
        <w:jc w:val="center"/>
      </w:pPr>
      <w:bookmarkStart w:id="1" w:name="loai_1"/>
      <w:r>
        <w:rPr>
          <w:b/>
          <w:bCs/>
          <w:lang w:val="vi-VN"/>
        </w:rPr>
        <w:t>THÔNG TƯ</w:t>
      </w:r>
      <w:bookmarkEnd w:id="1"/>
    </w:p>
    <w:p w:rsidR="00000000" w:rsidRDefault="009E5260">
      <w:pPr>
        <w:spacing w:before="120" w:after="280" w:afterAutospacing="1"/>
        <w:jc w:val="center"/>
      </w:pPr>
      <w:bookmarkStart w:id="2" w:name="loai_1_name"/>
      <w:r>
        <w:rPr>
          <w:lang w:val="vi-VN"/>
        </w:rPr>
        <w:t xml:space="preserve">BAN HÀNH QUY CHUẨN KỸ THUẬT QUỐC GIA VỀ AN TOÀN SẢN PHẨM VẬT LIỆU NỔ CÔNG NGHIỆP - KÍP </w:t>
      </w:r>
      <w:r>
        <w:rPr>
          <w:lang w:val="vi-VN"/>
        </w:rPr>
        <w:t>VI SAI PHI ĐIỆN NỔ CHẬM LP</w:t>
      </w:r>
      <w:bookmarkEnd w:id="2"/>
    </w:p>
    <w:p w:rsidR="00000000" w:rsidRDefault="009E5260">
      <w:pPr>
        <w:spacing w:before="120" w:after="280" w:afterAutospacing="1"/>
      </w:pPr>
      <w:r>
        <w:rPr>
          <w:i/>
          <w:iCs/>
          <w:lang w:val="vi-VN"/>
        </w:rPr>
        <w:t>Căn cứ Luật Tiêu chuẩn và Quy chuẩn kỹ thuật ngày 29 tháng 6 năm 2006;</w:t>
      </w:r>
    </w:p>
    <w:p w:rsidR="00000000" w:rsidRDefault="009E5260">
      <w:pPr>
        <w:spacing w:before="120" w:after="280" w:afterAutospacing="1"/>
      </w:pPr>
      <w:r>
        <w:rPr>
          <w:i/>
          <w:iCs/>
          <w:lang w:val="vi-VN"/>
        </w:rPr>
        <w:t>Căn cứ Luật Quản lý, sử dụng vũ khí, vật liệu nổ và công cụ hỗ trợ ngày 20 tháng 6 năm 2017;</w:t>
      </w:r>
    </w:p>
    <w:p w:rsidR="00000000" w:rsidRDefault="009E5260">
      <w:pPr>
        <w:spacing w:before="120" w:after="280" w:afterAutospacing="1"/>
      </w:pPr>
      <w:r>
        <w:rPr>
          <w:i/>
          <w:iCs/>
          <w:lang w:val="vi-VN"/>
        </w:rPr>
        <w:t>Căn cứ Luật Chất lượng sản phẩm, hàng hóa ngày 21 tháng 11 năm 20</w:t>
      </w:r>
      <w:r>
        <w:rPr>
          <w:i/>
          <w:iCs/>
          <w:lang w:val="vi-VN"/>
        </w:rPr>
        <w:t>07;</w:t>
      </w:r>
    </w:p>
    <w:p w:rsidR="00000000" w:rsidRDefault="009E5260">
      <w:pPr>
        <w:spacing w:before="120" w:after="280" w:afterAutospacing="1"/>
      </w:pPr>
      <w:r>
        <w:rPr>
          <w:i/>
          <w:iCs/>
          <w:lang w:val="vi-VN"/>
        </w:rPr>
        <w:t>Căn cứ Nghị định số 98/2017/NĐ-CP ngày 18 tháng 8 năm 2017 của Chính phủ quy định chức năng, nhiệm vụ, quyền hạn và cơ cấu tổ chức của Bộ Công Thương;</w:t>
      </w:r>
    </w:p>
    <w:p w:rsidR="00000000" w:rsidRDefault="009E5260">
      <w:pPr>
        <w:spacing w:before="120" w:after="280" w:afterAutospacing="1"/>
      </w:pPr>
      <w:r>
        <w:rPr>
          <w:i/>
          <w:iCs/>
          <w:lang w:val="vi-VN"/>
        </w:rPr>
        <w:t xml:space="preserve">Căn cứ Nghị định số 127/2007/NĐ-CP ngày 01 tháng 8 năm 2007 của Chính phủ quy định chi tiết thi hành </w:t>
      </w:r>
      <w:r>
        <w:rPr>
          <w:i/>
          <w:iCs/>
          <w:lang w:val="vi-VN"/>
        </w:rPr>
        <w:t>một số điều của Luật Tiêu chuẩn và Quy chuẩn kỹ thuật; Nghị định số 78/2018/NĐ-CP ngày 16 tháng 5 năm 2018 của Chính phủ sửa đổi, bổ sung một số điều của Nghị định số 127/2007/NĐ-CP ngày 01 tháng 8 năm 2007 của Chính phủ quy định chi tiết thi hành một số đ</w:t>
      </w:r>
      <w:r>
        <w:rPr>
          <w:i/>
          <w:iCs/>
          <w:lang w:val="vi-VN"/>
        </w:rPr>
        <w:t>iều Luật Tiêu chuẩn và quy chuẩn kỹ thuật;</w:t>
      </w:r>
    </w:p>
    <w:p w:rsidR="00000000" w:rsidRDefault="009E5260">
      <w:pPr>
        <w:spacing w:before="120" w:after="280" w:afterAutospacing="1"/>
      </w:pPr>
      <w:r>
        <w:rPr>
          <w:i/>
          <w:iCs/>
          <w:lang w:val="vi-VN"/>
        </w:rPr>
        <w:t>Căn cứ Nghị định số 132/2008/NĐ-CP ngày 31 tháng 12 năm 2008 của Chính phủ quy định chi tiết thi hành một số điều của Luật Chất lượng sản phẩm, hàng hóa; Nghị định số 74/2018/NĐ-CP ngày 15 tháng 5 năm 2018 của Chí</w:t>
      </w:r>
      <w:r>
        <w:rPr>
          <w:i/>
          <w:iCs/>
          <w:lang w:val="vi-VN"/>
        </w:rPr>
        <w:t>nh phủ sửa đổi, bổ sung một số điều của Nghị định số 132/2008/NĐ-CP ngày 31 tháng 12 năm 2008 của Chính phủ quy định chi tiết thi hành một số điều Luật Chất lượng sản phẩm, hàng hóa;</w:t>
      </w:r>
    </w:p>
    <w:p w:rsidR="00000000" w:rsidRDefault="009E5260">
      <w:pPr>
        <w:spacing w:before="120" w:after="280" w:afterAutospacing="1"/>
      </w:pPr>
      <w:r>
        <w:rPr>
          <w:i/>
          <w:iCs/>
          <w:lang w:val="vi-VN"/>
        </w:rPr>
        <w:t>Theo đề nghị của Cục trưởng Cục Kỹ thuật an toàn và Môi trường công nghiệ</w:t>
      </w:r>
      <w:r>
        <w:rPr>
          <w:i/>
          <w:iCs/>
          <w:lang w:val="vi-VN"/>
        </w:rPr>
        <w:t>p;</w:t>
      </w:r>
    </w:p>
    <w:p w:rsidR="00000000" w:rsidRDefault="009E5260">
      <w:pPr>
        <w:spacing w:before="120" w:after="280" w:afterAutospacing="1"/>
      </w:pPr>
      <w:r>
        <w:rPr>
          <w:i/>
          <w:iCs/>
          <w:lang w:val="vi-VN"/>
        </w:rPr>
        <w:t>Bộ trưởng Bộ Công Thương ban hành Thông tư ban hành Quy chuẩn kỹ thuật quốc gia về an toàn sản phẩm vật liệu nổ công nghiệp - kíp vi sai phi điện nổ chậm LP.</w:t>
      </w:r>
    </w:p>
    <w:p w:rsidR="00000000" w:rsidRDefault="009E5260">
      <w:pPr>
        <w:spacing w:before="120" w:after="280" w:afterAutospacing="1"/>
      </w:pPr>
      <w:bookmarkStart w:id="3" w:name="dieu_1"/>
      <w:r>
        <w:rPr>
          <w:b/>
          <w:bCs/>
          <w:lang w:val="vi-VN"/>
        </w:rPr>
        <w:t>Điều 1.</w:t>
      </w:r>
      <w:bookmarkEnd w:id="3"/>
      <w:r>
        <w:rPr>
          <w:lang w:val="vi-VN"/>
        </w:rPr>
        <w:t xml:space="preserve"> </w:t>
      </w:r>
      <w:bookmarkStart w:id="4" w:name="dieu_1_name"/>
      <w:r>
        <w:rPr>
          <w:lang w:val="vi-VN"/>
        </w:rPr>
        <w:t>Ban hành kèm theo Thông tư này Quy chuẩn kỹ thuật quốc gia về an toàn sản phẩm vật liệu</w:t>
      </w:r>
      <w:r>
        <w:rPr>
          <w:lang w:val="vi-VN"/>
        </w:rPr>
        <w:t xml:space="preserve"> nổ công nghiệp - kíp vi sai phi điện nổ chậm LP.</w:t>
      </w:r>
      <w:bookmarkEnd w:id="4"/>
    </w:p>
    <w:p w:rsidR="00000000" w:rsidRDefault="009E5260">
      <w:pPr>
        <w:spacing w:before="120" w:after="280" w:afterAutospacing="1"/>
      </w:pPr>
      <w:r>
        <w:rPr>
          <w:lang w:val="vi-VN"/>
        </w:rPr>
        <w:t>Ký hiệu: QCVN 12 - 6 : 2022/BCT.</w:t>
      </w:r>
    </w:p>
    <w:p w:rsidR="00000000" w:rsidRDefault="009E5260">
      <w:pPr>
        <w:spacing w:before="120" w:after="280" w:afterAutospacing="1"/>
      </w:pPr>
      <w:bookmarkStart w:id="5" w:name="dieu_2"/>
      <w:r>
        <w:rPr>
          <w:b/>
          <w:bCs/>
          <w:lang w:val="vi-VN"/>
        </w:rPr>
        <w:t>Điều 2. Hiệu lực thi hành</w:t>
      </w:r>
      <w:bookmarkEnd w:id="5"/>
    </w:p>
    <w:p w:rsidR="00000000" w:rsidRDefault="009E5260">
      <w:pPr>
        <w:spacing w:before="120" w:after="280" w:afterAutospacing="1"/>
      </w:pPr>
      <w:r>
        <w:rPr>
          <w:lang w:val="vi-VN"/>
        </w:rPr>
        <w:t>Thông tư này có hiệu lực từ ngày 01 tháng 7 năm 2023.</w:t>
      </w:r>
    </w:p>
    <w:p w:rsidR="00000000" w:rsidRDefault="009E5260">
      <w:pPr>
        <w:spacing w:before="120" w:after="280" w:afterAutospacing="1"/>
      </w:pPr>
      <w:bookmarkStart w:id="6" w:name="dieu_3"/>
      <w:r>
        <w:rPr>
          <w:b/>
          <w:bCs/>
          <w:lang w:val="vi-VN"/>
        </w:rPr>
        <w:lastRenderedPageBreak/>
        <w:t>Điều 3. Tổ chức thực hiện</w:t>
      </w:r>
      <w:bookmarkEnd w:id="6"/>
    </w:p>
    <w:p w:rsidR="00000000" w:rsidRDefault="009E5260">
      <w:pPr>
        <w:spacing w:before="120" w:after="280" w:afterAutospacing="1"/>
      </w:pPr>
      <w:r>
        <w:rPr>
          <w:lang w:val="vi-VN"/>
        </w:rPr>
        <w:t>Chánh Văn phòng Bộ, Cục trưởng các Cục: Kỹ thuật an toàn và Môi trư</w:t>
      </w:r>
      <w:r>
        <w:rPr>
          <w:lang w:val="vi-VN"/>
        </w:rPr>
        <w:t>ờng công nghiệp, Hóa chất; Vụ trưởng Vụ Khoa học và Công nghệ; Giám đốc Sở Công Thương các tỉnh, thành phố trực thuộc Trung ương; Thủ trưởng các cơ quan, tổ chức và cá nhân có liên quan chịu trách nhiệm thi hành Thông tư này./.</w:t>
      </w:r>
    </w:p>
    <w:p w:rsidR="00000000" w:rsidRDefault="009E5260">
      <w:pPr>
        <w:spacing w:before="120" w:after="280" w:afterAutospacing="1"/>
      </w:pPr>
      <w:r>
        <w:rPr>
          <w:lang w:val="vi-VN"/>
        </w:rPr>
        <w:t> </w:t>
      </w:r>
    </w:p>
    <w:tbl>
      <w:tblPr>
        <w:tblW w:w="0" w:type="auto"/>
        <w:tblBorders>
          <w:top w:val="nil"/>
          <w:bottom w:val="nil"/>
          <w:insideH w:val="nil"/>
          <w:insideV w:val="nil"/>
        </w:tblBorders>
        <w:tblCellMar>
          <w:left w:w="0" w:type="dxa"/>
          <w:right w:w="0" w:type="dxa"/>
        </w:tblCellMar>
        <w:tblLook w:val="04A0" w:firstRow="1" w:lastRow="0" w:firstColumn="1" w:lastColumn="0" w:noHBand="0" w:noVBand="1"/>
      </w:tblPr>
      <w:tblGrid>
        <w:gridCol w:w="4428"/>
        <w:gridCol w:w="4428"/>
      </w:tblGrid>
      <w:tr w:rsidR="00000000">
        <w:tc>
          <w:tcPr>
            <w:tcW w:w="4428" w:type="dxa"/>
            <w:tcBorders>
              <w:top w:val="nil"/>
              <w:left w:val="nil"/>
              <w:bottom w:val="nil"/>
              <w:right w:val="nil"/>
              <w:tl2br w:val="nil"/>
              <w:tr2bl w:val="nil"/>
            </w:tcBorders>
            <w:shd w:val="clear" w:color="auto" w:fill="auto"/>
            <w:tcMar>
              <w:top w:w="0" w:type="dxa"/>
              <w:left w:w="108" w:type="dxa"/>
              <w:bottom w:w="0" w:type="dxa"/>
              <w:right w:w="108" w:type="dxa"/>
            </w:tcMar>
          </w:tcPr>
          <w:p w:rsidR="00000000" w:rsidRDefault="009E5260">
            <w:pPr>
              <w:spacing w:before="120"/>
            </w:pPr>
            <w:r>
              <w:rPr>
                <w:b/>
                <w:bCs/>
                <w:i/>
                <w:iCs/>
                <w:lang w:val="vi-VN"/>
              </w:rPr>
              <w:br/>
              <w:t>Nơi nhận:</w:t>
            </w:r>
            <w:r>
              <w:rPr>
                <w:b/>
                <w:bCs/>
                <w:i/>
                <w:iCs/>
                <w:lang w:val="vi-VN"/>
              </w:rPr>
              <w:br/>
            </w:r>
            <w:r>
              <w:rPr>
                <w:sz w:val="16"/>
                <w:lang w:val="vi-VN"/>
              </w:rPr>
              <w:t>- Văn phòng Quố</w:t>
            </w:r>
            <w:r>
              <w:rPr>
                <w:sz w:val="16"/>
                <w:lang w:val="vi-VN"/>
              </w:rPr>
              <w:t xml:space="preserve">c hội; </w:t>
            </w:r>
            <w:r>
              <w:rPr>
                <w:sz w:val="16"/>
                <w:lang w:val="vi-VN"/>
              </w:rPr>
              <w:br/>
              <w:t>- Các Bộ, cơ quan ngang Bộ, cơ quan thuộc CP;</w:t>
            </w:r>
            <w:r>
              <w:rPr>
                <w:sz w:val="16"/>
                <w:lang w:val="vi-VN"/>
              </w:rPr>
              <w:br/>
              <w:t>- Lãnh đạo Bộ Công Thương;</w:t>
            </w:r>
            <w:r>
              <w:rPr>
                <w:sz w:val="16"/>
                <w:lang w:val="vi-VN"/>
              </w:rPr>
              <w:br/>
              <w:t>- Các đơn vị thuộc Bộ Công Thương;</w:t>
            </w:r>
            <w:r>
              <w:rPr>
                <w:sz w:val="16"/>
                <w:lang w:val="vi-VN"/>
              </w:rPr>
              <w:br/>
              <w:t>- UBND các tỉnh, thành phố trực thuộc TW;</w:t>
            </w:r>
            <w:r>
              <w:rPr>
                <w:sz w:val="16"/>
                <w:lang w:val="vi-VN"/>
              </w:rPr>
              <w:br/>
              <w:t>- Sở Công Thương các tỉnh, thành phố trực thuộc TW;</w:t>
            </w:r>
            <w:r>
              <w:rPr>
                <w:sz w:val="16"/>
                <w:lang w:val="vi-VN"/>
              </w:rPr>
              <w:br/>
              <w:t>- Cục Kiểm tra VBQPPL (Bộ Tư pháp);</w:t>
            </w:r>
            <w:r>
              <w:rPr>
                <w:sz w:val="16"/>
                <w:lang w:val="vi-VN"/>
              </w:rPr>
              <w:br/>
              <w:t>- Công báo</w:t>
            </w:r>
            <w:r>
              <w:rPr>
                <w:sz w:val="16"/>
                <w:lang w:val="vi-VN"/>
              </w:rPr>
              <w:t>;</w:t>
            </w:r>
            <w:r>
              <w:rPr>
                <w:sz w:val="16"/>
                <w:lang w:val="vi-VN"/>
              </w:rPr>
              <w:br/>
              <w:t>- Website Chính phủ, Bộ Công Thương;</w:t>
            </w:r>
            <w:r>
              <w:rPr>
                <w:sz w:val="16"/>
                <w:lang w:val="vi-VN"/>
              </w:rPr>
              <w:br/>
              <w:t xml:space="preserve">- Lưu: VT, ATMT. </w:t>
            </w:r>
          </w:p>
        </w:tc>
        <w:tc>
          <w:tcPr>
            <w:tcW w:w="4428" w:type="dxa"/>
            <w:tcBorders>
              <w:top w:val="nil"/>
              <w:left w:val="nil"/>
              <w:bottom w:val="nil"/>
              <w:right w:val="nil"/>
              <w:tl2br w:val="nil"/>
              <w:tr2bl w:val="nil"/>
            </w:tcBorders>
            <w:shd w:val="clear" w:color="auto" w:fill="auto"/>
            <w:tcMar>
              <w:top w:w="0" w:type="dxa"/>
              <w:left w:w="108" w:type="dxa"/>
              <w:bottom w:w="0" w:type="dxa"/>
              <w:right w:w="108" w:type="dxa"/>
            </w:tcMar>
          </w:tcPr>
          <w:p w:rsidR="00000000" w:rsidRDefault="009E5260">
            <w:pPr>
              <w:spacing w:before="120"/>
              <w:jc w:val="center"/>
            </w:pPr>
            <w:r>
              <w:rPr>
                <w:b/>
                <w:bCs/>
                <w:lang w:val="vi-VN"/>
              </w:rPr>
              <w:t>KT. BỘ TRƯỞNG</w:t>
            </w:r>
            <w:r>
              <w:rPr>
                <w:b/>
                <w:bCs/>
                <w:lang w:val="vi-VN"/>
              </w:rPr>
              <w:br/>
              <w:t>THỨ TRƯỞNG</w:t>
            </w:r>
            <w:r>
              <w:rPr>
                <w:b/>
                <w:bCs/>
                <w:lang w:val="vi-VN"/>
              </w:rPr>
              <w:br/>
            </w:r>
            <w:r>
              <w:rPr>
                <w:b/>
                <w:bCs/>
                <w:lang w:val="vi-VN"/>
              </w:rPr>
              <w:br/>
            </w:r>
            <w:r>
              <w:rPr>
                <w:b/>
                <w:bCs/>
                <w:lang w:val="vi-VN"/>
              </w:rPr>
              <w:br/>
            </w:r>
            <w:r>
              <w:rPr>
                <w:b/>
                <w:bCs/>
                <w:lang w:val="vi-VN"/>
              </w:rPr>
              <w:br/>
            </w:r>
            <w:r>
              <w:rPr>
                <w:b/>
                <w:bCs/>
                <w:lang w:val="vi-VN"/>
              </w:rPr>
              <w:br/>
              <w:t>Nguyễn Sinh Nhật Tân</w:t>
            </w:r>
          </w:p>
        </w:tc>
      </w:tr>
    </w:tbl>
    <w:p w:rsidR="00000000" w:rsidRDefault="009E5260">
      <w:pPr>
        <w:spacing w:before="120" w:after="280" w:afterAutospacing="1"/>
        <w:jc w:val="center"/>
      </w:pPr>
      <w:r>
        <w:t> </w:t>
      </w:r>
    </w:p>
    <w:p w:rsidR="00000000" w:rsidRDefault="009E5260">
      <w:pPr>
        <w:spacing w:before="120" w:after="280" w:afterAutospacing="1"/>
        <w:jc w:val="center"/>
      </w:pPr>
      <w:bookmarkStart w:id="7" w:name="loai_2"/>
      <w:r>
        <w:rPr>
          <w:b/>
          <w:bCs/>
          <w:lang w:val="vi-VN"/>
        </w:rPr>
        <w:t>QCVN 12 - 6:2022/BCT</w:t>
      </w:r>
      <w:bookmarkEnd w:id="7"/>
    </w:p>
    <w:p w:rsidR="00000000" w:rsidRDefault="009E5260">
      <w:pPr>
        <w:spacing w:before="120" w:after="280" w:afterAutospacing="1"/>
        <w:jc w:val="center"/>
      </w:pPr>
      <w:bookmarkStart w:id="8" w:name="loai_2_name"/>
      <w:r>
        <w:rPr>
          <w:lang w:val="vi-VN"/>
        </w:rPr>
        <w:t>QUY CHUẨN KỸ THUẬT QUỐC GIA VỀ AN TOÀN SẢN PHẨM VẬT LIỆU NỔ CÔNG NGHIỆP - KÍP VI SAI PHI ĐIỆN NỔ CHẬM LP</w:t>
      </w:r>
      <w:bookmarkEnd w:id="8"/>
    </w:p>
    <w:p w:rsidR="00000000" w:rsidRDefault="009E5260">
      <w:pPr>
        <w:spacing w:before="120" w:after="280" w:afterAutospacing="1"/>
        <w:jc w:val="center"/>
      </w:pPr>
      <w:r>
        <w:rPr>
          <w:i/>
          <w:iCs/>
          <w:lang w:val="vi-VN"/>
        </w:rPr>
        <w:t>National technical r</w:t>
      </w:r>
      <w:r>
        <w:rPr>
          <w:i/>
          <w:iCs/>
          <w:lang w:val="vi-VN"/>
        </w:rPr>
        <w:t>egulation on safety of industrial explosive materials - None-electric second delay Detonator LP</w:t>
      </w:r>
    </w:p>
    <w:p w:rsidR="00000000" w:rsidRDefault="009E5260">
      <w:pPr>
        <w:spacing w:before="120" w:after="280" w:afterAutospacing="1"/>
        <w:jc w:val="center"/>
      </w:pPr>
      <w:r>
        <w:rPr>
          <w:b/>
          <w:bCs/>
        </w:rPr>
        <w:t> </w:t>
      </w:r>
    </w:p>
    <w:p w:rsidR="00000000" w:rsidRDefault="009E5260">
      <w:pPr>
        <w:spacing w:before="120" w:after="280" w:afterAutospacing="1"/>
        <w:jc w:val="center"/>
      </w:pPr>
      <w:r>
        <w:rPr>
          <w:b/>
          <w:bCs/>
          <w:lang w:val="vi-VN"/>
        </w:rPr>
        <w:t>LỜI NÓI ĐẦU</w:t>
      </w:r>
    </w:p>
    <w:p w:rsidR="00000000" w:rsidRDefault="009E5260">
      <w:pPr>
        <w:spacing w:before="120" w:after="280" w:afterAutospacing="1"/>
      </w:pPr>
      <w:r>
        <w:rPr>
          <w:lang w:val="vi-VN"/>
        </w:rPr>
        <w:t>QCVN 12 - 6:2022/BCT do Tổ soạn thảo Quy chuẩn kỹ thuật Quốc gia về an toàn sản phẩm vật liệu nổ công nghiệp - kíp vi sai phi điện nổ chậm LP biên</w:t>
      </w:r>
      <w:r>
        <w:rPr>
          <w:lang w:val="vi-VN"/>
        </w:rPr>
        <w:t xml:space="preserve"> soạn, Cục Kỹ thuật an toàn và Môi trường công nghiệp trình duyệt, Bộ Khoa học và Công nghệ thẩm định, Bộ trưởng Bộ Công Thương ban hành theo Thông tư số 19/2022/TT-BCT ngày 31 tháng 10 năm 2022.</w:t>
      </w:r>
    </w:p>
    <w:p w:rsidR="00000000" w:rsidRDefault="009E5260">
      <w:pPr>
        <w:spacing w:before="120" w:after="280" w:afterAutospacing="1"/>
      </w:pPr>
      <w:r>
        <w:t> </w:t>
      </w:r>
    </w:p>
    <w:p w:rsidR="00000000" w:rsidRDefault="009E5260">
      <w:pPr>
        <w:spacing w:before="120" w:after="280" w:afterAutospacing="1"/>
        <w:jc w:val="center"/>
      </w:pPr>
      <w:r>
        <w:rPr>
          <w:b/>
          <w:bCs/>
          <w:lang w:val="vi-VN"/>
        </w:rPr>
        <w:t>QUY CHUẨN KỸ THUẬT QUỐC GIA VỀ AN TOÀN SẢN PHẨM VẬT LIỆU N</w:t>
      </w:r>
      <w:r>
        <w:rPr>
          <w:b/>
          <w:bCs/>
          <w:lang w:val="vi-VN"/>
        </w:rPr>
        <w:t>Ổ CÔNG NGHIỆP - KÍP VI SAI PHI ĐIỆN NỔ CHẬM LP</w:t>
      </w:r>
    </w:p>
    <w:p w:rsidR="00000000" w:rsidRDefault="009E5260">
      <w:pPr>
        <w:spacing w:before="120" w:after="280" w:afterAutospacing="1"/>
        <w:jc w:val="center"/>
      </w:pPr>
      <w:r>
        <w:rPr>
          <w:b/>
          <w:bCs/>
          <w:i/>
          <w:iCs/>
          <w:lang w:val="vi-VN"/>
        </w:rPr>
        <w:t>National technical regulation on safety of industrial explosive materials - None-electric second delay Detonator LP</w:t>
      </w:r>
    </w:p>
    <w:p w:rsidR="00000000" w:rsidRDefault="009E5260">
      <w:pPr>
        <w:spacing w:before="120" w:after="280" w:afterAutospacing="1"/>
      </w:pPr>
      <w:bookmarkStart w:id="9" w:name="muc_1"/>
      <w:r>
        <w:rPr>
          <w:b/>
          <w:bCs/>
          <w:lang w:val="vi-VN"/>
        </w:rPr>
        <w:t>I. QUY ĐỊNH CHUNG</w:t>
      </w:r>
      <w:bookmarkEnd w:id="9"/>
    </w:p>
    <w:p w:rsidR="00000000" w:rsidRDefault="009E5260">
      <w:pPr>
        <w:spacing w:before="120" w:after="280" w:afterAutospacing="1"/>
      </w:pPr>
      <w:r>
        <w:rPr>
          <w:b/>
          <w:bCs/>
          <w:lang w:val="vi-VN"/>
        </w:rPr>
        <w:lastRenderedPageBreak/>
        <w:t>1. Phạm vi điều chỉnh</w:t>
      </w:r>
    </w:p>
    <w:p w:rsidR="00000000" w:rsidRDefault="009E5260">
      <w:pPr>
        <w:spacing w:before="120" w:after="280" w:afterAutospacing="1"/>
      </w:pPr>
      <w:r>
        <w:rPr>
          <w:lang w:val="vi-VN"/>
        </w:rPr>
        <w:t>Quy chuẩn kỹ thuật này quy định chỉ tiêu kỹ thuật, ph</w:t>
      </w:r>
      <w:r>
        <w:rPr>
          <w:lang w:val="vi-VN"/>
        </w:rPr>
        <w:t>ương pháp thử và quy định quản lý đối với kíp vi sai phi điện nổ chậm LP có mã HS 3603.40.00.</w:t>
      </w:r>
    </w:p>
    <w:p w:rsidR="00000000" w:rsidRDefault="009E5260">
      <w:pPr>
        <w:spacing w:before="120" w:after="280" w:afterAutospacing="1"/>
      </w:pPr>
      <w:r>
        <w:rPr>
          <w:b/>
          <w:bCs/>
          <w:lang w:val="vi-VN"/>
        </w:rPr>
        <w:t>2. Đối tượng áp dụng</w:t>
      </w:r>
    </w:p>
    <w:p w:rsidR="00000000" w:rsidRDefault="009E5260">
      <w:pPr>
        <w:spacing w:before="120" w:after="280" w:afterAutospacing="1"/>
      </w:pPr>
      <w:r>
        <w:rPr>
          <w:lang w:val="vi-VN"/>
        </w:rPr>
        <w:t>Quy chuẩn kỹ thuật này áp dụng cho các tổ chức, cá nhân có hoạt động liên quan tới kíp vi sai phi điện nổ chậm LP trên lãnh thổ Việt Nam và c</w:t>
      </w:r>
      <w:r>
        <w:rPr>
          <w:lang w:val="vi-VN"/>
        </w:rPr>
        <w:t>ác tổ chức, cá nhân khác có liên quan.</w:t>
      </w:r>
    </w:p>
    <w:p w:rsidR="00000000" w:rsidRDefault="009E5260">
      <w:pPr>
        <w:spacing w:before="120" w:after="280" w:afterAutospacing="1"/>
      </w:pPr>
      <w:r>
        <w:rPr>
          <w:b/>
          <w:bCs/>
          <w:lang w:val="vi-VN"/>
        </w:rPr>
        <w:t>3. Giải thích từ ngữ</w:t>
      </w:r>
    </w:p>
    <w:p w:rsidR="00000000" w:rsidRDefault="009E5260">
      <w:pPr>
        <w:spacing w:before="120" w:after="280" w:afterAutospacing="1"/>
      </w:pPr>
      <w:r>
        <w:rPr>
          <w:lang w:val="vi-VN"/>
        </w:rPr>
        <w:t>Trong Quy chuẩn kỹ thuật này, các từ ngữ dưới đây được hiểu như sau:</w:t>
      </w:r>
    </w:p>
    <w:p w:rsidR="00000000" w:rsidRDefault="009E5260">
      <w:pPr>
        <w:spacing w:before="120" w:after="280" w:afterAutospacing="1"/>
      </w:pPr>
      <w:r>
        <w:rPr>
          <w:lang w:val="vi-VN"/>
        </w:rPr>
        <w:t>3.1. Kíp nổ vi sai: Là kíp nổ có thời gian giữ chậm định trước.</w:t>
      </w:r>
    </w:p>
    <w:p w:rsidR="00000000" w:rsidRDefault="009E5260">
      <w:pPr>
        <w:spacing w:before="120" w:after="280" w:afterAutospacing="1"/>
      </w:pPr>
      <w:r>
        <w:rPr>
          <w:lang w:val="vi-VN"/>
        </w:rPr>
        <w:t>3.2. Dây dẫn nổ (hay còn gọi là dây dẫn tín hiệu nổ): Là phương</w:t>
      </w:r>
      <w:r>
        <w:rPr>
          <w:lang w:val="vi-VN"/>
        </w:rPr>
        <w:t xml:space="preserve"> tiện dùng để truyền sóng kích nổ để gây nổ kíp nổ.</w:t>
      </w:r>
    </w:p>
    <w:p w:rsidR="00000000" w:rsidRDefault="009E5260">
      <w:pPr>
        <w:spacing w:before="120" w:after="280" w:afterAutospacing="1"/>
      </w:pPr>
      <w:r>
        <w:rPr>
          <w:lang w:val="vi-VN"/>
        </w:rPr>
        <w:t>3.3. Kíp vi sai phi điện nổ chậm: Là loại kíp nổ vi sai có thời gian giữ chậm định trước bằng giây (s) và được kích nổ bằng dây dẫn nổ.</w:t>
      </w:r>
    </w:p>
    <w:p w:rsidR="00000000" w:rsidRDefault="009E5260">
      <w:pPr>
        <w:spacing w:before="120" w:after="280" w:afterAutospacing="1"/>
      </w:pPr>
      <w:r>
        <w:rPr>
          <w:lang w:val="vi-VN"/>
        </w:rPr>
        <w:t>3.4. Cường độ nổ: Là khả năng công phá của kíp nổ.</w:t>
      </w:r>
    </w:p>
    <w:p w:rsidR="00000000" w:rsidRDefault="009E5260">
      <w:pPr>
        <w:spacing w:before="120" w:after="280" w:afterAutospacing="1"/>
      </w:pPr>
      <w:r>
        <w:rPr>
          <w:lang w:val="vi-VN"/>
        </w:rPr>
        <w:t>3.5. Tốc độ dẫn n</w:t>
      </w:r>
      <w:r>
        <w:rPr>
          <w:lang w:val="vi-VN"/>
        </w:rPr>
        <w:t>ổ (tốc độ nổ của dây dẫn tín hiệu nổ): Là tốc độ bùng cháy của lớp thuốc dẫn nổ trám ở mặt trong của ống dây dẫn nổ khi được gây nổ ở một nhiệt độ nhất định.</w:t>
      </w:r>
    </w:p>
    <w:p w:rsidR="00000000" w:rsidRDefault="009E5260">
      <w:pPr>
        <w:spacing w:before="120" w:after="280" w:afterAutospacing="1"/>
      </w:pPr>
      <w:bookmarkStart w:id="10" w:name="muc_2"/>
      <w:r>
        <w:rPr>
          <w:b/>
          <w:bCs/>
          <w:lang w:val="vi-VN"/>
        </w:rPr>
        <w:t>II. QUY ĐỊNH VỀ KỸ THUẬT</w:t>
      </w:r>
      <w:bookmarkEnd w:id="10"/>
    </w:p>
    <w:p w:rsidR="00000000" w:rsidRDefault="009E5260">
      <w:pPr>
        <w:spacing w:before="120" w:after="280" w:afterAutospacing="1"/>
      </w:pPr>
      <w:r>
        <w:rPr>
          <w:b/>
          <w:bCs/>
          <w:lang w:val="vi-VN"/>
        </w:rPr>
        <w:t>4. Tài liệu viện dẫn</w:t>
      </w:r>
    </w:p>
    <w:p w:rsidR="00000000" w:rsidRDefault="009E5260">
      <w:pPr>
        <w:spacing w:before="120" w:after="280" w:afterAutospacing="1"/>
      </w:pPr>
      <w:r>
        <w:rPr>
          <w:lang w:val="vi-VN"/>
        </w:rPr>
        <w:t>Các tài liệu viện dẫn trong Quy chuẩn kỹ thuật này đ</w:t>
      </w:r>
      <w:r>
        <w:rPr>
          <w:lang w:val="vi-VN"/>
        </w:rPr>
        <w:t>ược áp dụng phiên bản được nêu ở dưới đây. Trường hợp tài liệu viện dẫn đã được sửa đổi, bổ sung hoặc thay thế, áp dụng phiên bản mới nhất.</w:t>
      </w:r>
    </w:p>
    <w:p w:rsidR="00000000" w:rsidRDefault="009E5260">
      <w:pPr>
        <w:spacing w:before="120" w:after="280" w:afterAutospacing="1"/>
      </w:pPr>
      <w:r>
        <w:rPr>
          <w:lang w:val="vi-VN"/>
        </w:rPr>
        <w:t>- QCVN 01:2019/BCT - Quy chuẩn kỹ thuật quốc gia về an toàn trong sản xuất, thử nghiệm, nghiệm thu, bảo quản, vận ch</w:t>
      </w:r>
      <w:r>
        <w:rPr>
          <w:lang w:val="vi-VN"/>
        </w:rPr>
        <w:t>uyển, sử dụng, tiêu hủy vật liệu nổ công nghiệp và bảo quản tiền chất thuốc nổ.</w:t>
      </w:r>
    </w:p>
    <w:p w:rsidR="00000000" w:rsidRDefault="009E5260">
      <w:pPr>
        <w:spacing w:before="120" w:after="280" w:afterAutospacing="1"/>
      </w:pPr>
      <w:r>
        <w:rPr>
          <w:lang w:val="vi-VN"/>
        </w:rPr>
        <w:t>- QCVN 06:2012 - Quy chuẩn kỹ thuật quốc gia về dây dẫn tín hiệu nổ.</w:t>
      </w:r>
    </w:p>
    <w:p w:rsidR="00000000" w:rsidRDefault="009E5260">
      <w:pPr>
        <w:spacing w:before="120" w:after="280" w:afterAutospacing="1"/>
      </w:pPr>
      <w:r>
        <w:rPr>
          <w:lang w:val="vi-VN"/>
        </w:rPr>
        <w:t>- TCVN 7460:2005 - Kíp nổ điện an toàn dùng trong hầm lò có khí mêtan và bụi nổ - Phương pháp xác định cườn</w:t>
      </w:r>
      <w:r>
        <w:rPr>
          <w:lang w:val="vi-VN"/>
        </w:rPr>
        <w:t>g độ nổ.</w:t>
      </w:r>
    </w:p>
    <w:p w:rsidR="00000000" w:rsidRDefault="009E5260">
      <w:pPr>
        <w:spacing w:before="120" w:after="280" w:afterAutospacing="1"/>
      </w:pPr>
      <w:r>
        <w:rPr>
          <w:b/>
          <w:bCs/>
          <w:lang w:val="vi-VN"/>
        </w:rPr>
        <w:t>5. Chỉ tiêu kỹ thuật</w:t>
      </w:r>
    </w:p>
    <w:p w:rsidR="00000000" w:rsidRDefault="009E5260">
      <w:pPr>
        <w:spacing w:before="120" w:after="280" w:afterAutospacing="1"/>
      </w:pPr>
      <w:r>
        <w:rPr>
          <w:lang w:val="vi-VN"/>
        </w:rPr>
        <w:lastRenderedPageBreak/>
        <w:t>Chỉ tiêu kỹ thuật của kíp vi sai phi điện nổ chậm LP được quy định tại Bảng 1.</w:t>
      </w:r>
    </w:p>
    <w:p w:rsidR="00000000" w:rsidRDefault="009E5260">
      <w:pPr>
        <w:spacing w:before="120" w:after="280" w:afterAutospacing="1"/>
        <w:jc w:val="center"/>
      </w:pPr>
      <w:r>
        <w:rPr>
          <w:b/>
          <w:bCs/>
          <w:lang w:val="vi-VN"/>
        </w:rPr>
        <w:t>Bảng 1. Chỉ tiêu kỹ thuật của kíp vi sai phi điện nổ chậm LP</w:t>
      </w:r>
    </w:p>
    <w:tbl>
      <w:tblPr>
        <w:tblW w:w="5000" w:type="pct"/>
        <w:tblBorders>
          <w:top w:val="nil"/>
          <w:bottom w:val="nil"/>
          <w:insideH w:val="nil"/>
          <w:insideV w:val="nil"/>
        </w:tblBorders>
        <w:tblCellMar>
          <w:left w:w="0" w:type="dxa"/>
          <w:right w:w="0" w:type="dxa"/>
        </w:tblCellMar>
        <w:tblLook w:val="04A0" w:firstRow="1" w:lastRow="0" w:firstColumn="1" w:lastColumn="0" w:noHBand="0" w:noVBand="1"/>
      </w:tblPr>
      <w:tblGrid>
        <w:gridCol w:w="730"/>
        <w:gridCol w:w="3724"/>
        <w:gridCol w:w="1037"/>
        <w:gridCol w:w="3889"/>
      </w:tblGrid>
      <w:tr w:rsidR="00000000">
        <w:tc>
          <w:tcPr>
            <w:tcW w:w="389" w:type="pct"/>
            <w:tcBorders>
              <w:top w:val="single" w:sz="8" w:space="0" w:color="000000"/>
              <w:left w:val="single" w:sz="8" w:space="0" w:color="000000"/>
              <w:bottom w:val="single" w:sz="8" w:space="0" w:color="000000"/>
              <w:right w:val="single" w:sz="8" w:space="0" w:color="000000"/>
              <w:tl2br w:val="nil"/>
              <w:tr2bl w:val="nil"/>
            </w:tcBorders>
            <w:shd w:val="solid" w:color="FFFFFF" w:fill="auto"/>
            <w:tcMar>
              <w:top w:w="0" w:type="dxa"/>
              <w:left w:w="0" w:type="dxa"/>
              <w:bottom w:w="0" w:type="dxa"/>
              <w:right w:w="0" w:type="dxa"/>
            </w:tcMar>
          </w:tcPr>
          <w:p w:rsidR="00000000" w:rsidRDefault="009E5260">
            <w:pPr>
              <w:spacing w:before="120"/>
              <w:jc w:val="center"/>
            </w:pPr>
            <w:r>
              <w:rPr>
                <w:b/>
                <w:bCs/>
                <w:lang w:val="vi-VN"/>
              </w:rPr>
              <w:t>TT</w:t>
            </w:r>
          </w:p>
        </w:tc>
        <w:tc>
          <w:tcPr>
            <w:tcW w:w="1985" w:type="pct"/>
            <w:tcBorders>
              <w:top w:val="single" w:sz="8" w:space="0" w:color="000000"/>
              <w:left w:val="none" w:sz="0" w:space="0" w:color="000000"/>
              <w:bottom w:val="single" w:sz="8" w:space="0" w:color="000000"/>
              <w:right w:val="single" w:sz="8" w:space="0" w:color="000000"/>
              <w:tl2br w:val="nil"/>
              <w:tr2bl w:val="nil"/>
            </w:tcBorders>
            <w:shd w:val="solid" w:color="FFFFFF" w:fill="auto"/>
            <w:tcMar>
              <w:top w:w="0" w:type="dxa"/>
              <w:left w:w="0" w:type="dxa"/>
              <w:bottom w:w="0" w:type="dxa"/>
              <w:right w:w="0" w:type="dxa"/>
            </w:tcMar>
          </w:tcPr>
          <w:p w:rsidR="00000000" w:rsidRDefault="009E5260">
            <w:pPr>
              <w:spacing w:before="120"/>
              <w:jc w:val="center"/>
            </w:pPr>
            <w:r>
              <w:rPr>
                <w:b/>
                <w:bCs/>
                <w:lang w:val="vi-VN"/>
              </w:rPr>
              <w:t>Tên chỉ tiêu</w:t>
            </w:r>
          </w:p>
        </w:tc>
        <w:tc>
          <w:tcPr>
            <w:tcW w:w="553" w:type="pct"/>
            <w:tcBorders>
              <w:top w:val="single" w:sz="8" w:space="0" w:color="000000"/>
              <w:left w:val="none" w:sz="0" w:space="0" w:color="000000"/>
              <w:bottom w:val="single" w:sz="8" w:space="0" w:color="000000"/>
              <w:right w:val="single" w:sz="8" w:space="0" w:color="000000"/>
              <w:tl2br w:val="nil"/>
              <w:tr2bl w:val="nil"/>
            </w:tcBorders>
            <w:shd w:val="solid" w:color="FFFFFF" w:fill="auto"/>
            <w:tcMar>
              <w:top w:w="0" w:type="dxa"/>
              <w:left w:w="0" w:type="dxa"/>
              <w:bottom w:w="0" w:type="dxa"/>
              <w:right w:w="0" w:type="dxa"/>
            </w:tcMar>
          </w:tcPr>
          <w:p w:rsidR="00000000" w:rsidRDefault="009E5260">
            <w:pPr>
              <w:spacing w:before="120"/>
              <w:jc w:val="center"/>
            </w:pPr>
            <w:r>
              <w:rPr>
                <w:b/>
                <w:bCs/>
                <w:lang w:val="vi-VN"/>
              </w:rPr>
              <w:t>Đơn vị tính</w:t>
            </w:r>
          </w:p>
        </w:tc>
        <w:tc>
          <w:tcPr>
            <w:tcW w:w="2073" w:type="pct"/>
            <w:tcBorders>
              <w:top w:val="single" w:sz="8" w:space="0" w:color="000000"/>
              <w:left w:val="none" w:sz="0" w:space="0" w:color="000000"/>
              <w:bottom w:val="single" w:sz="8" w:space="0" w:color="000000"/>
              <w:right w:val="single" w:sz="8" w:space="0" w:color="000000"/>
              <w:tl2br w:val="nil"/>
              <w:tr2bl w:val="nil"/>
            </w:tcBorders>
            <w:shd w:val="solid" w:color="FFFFFF" w:fill="auto"/>
            <w:tcMar>
              <w:top w:w="0" w:type="dxa"/>
              <w:left w:w="0" w:type="dxa"/>
              <w:bottom w:w="0" w:type="dxa"/>
              <w:right w:w="0" w:type="dxa"/>
            </w:tcMar>
          </w:tcPr>
          <w:p w:rsidR="00000000" w:rsidRDefault="009E5260">
            <w:pPr>
              <w:spacing w:before="120"/>
              <w:jc w:val="center"/>
            </w:pPr>
            <w:r>
              <w:rPr>
                <w:b/>
                <w:bCs/>
                <w:lang w:val="vi-VN"/>
              </w:rPr>
              <w:t>Chỉ tiêu</w:t>
            </w:r>
          </w:p>
        </w:tc>
      </w:tr>
      <w:tr w:rsidR="00000000">
        <w:tblPrEx>
          <w:tblBorders>
            <w:top w:val="none" w:sz="0" w:space="0" w:color="auto"/>
            <w:bottom w:val="none" w:sz="0" w:space="0" w:color="auto"/>
            <w:insideH w:val="none" w:sz="0" w:space="0" w:color="auto"/>
            <w:insideV w:val="none" w:sz="0" w:space="0" w:color="auto"/>
          </w:tblBorders>
        </w:tblPrEx>
        <w:tc>
          <w:tcPr>
            <w:tcW w:w="389" w:type="pct"/>
            <w:tcBorders>
              <w:top w:val="none" w:sz="0" w:space="0" w:color="000000"/>
              <w:left w:val="single" w:sz="8" w:space="0" w:color="000000"/>
              <w:bottom w:val="single" w:sz="8" w:space="0" w:color="000000"/>
              <w:right w:val="single" w:sz="8" w:space="0" w:color="000000"/>
              <w:tl2br w:val="nil"/>
              <w:tr2bl w:val="nil"/>
            </w:tcBorders>
            <w:shd w:val="solid" w:color="FFFFFF" w:fill="auto"/>
            <w:tcMar>
              <w:top w:w="0" w:type="dxa"/>
              <w:left w:w="0" w:type="dxa"/>
              <w:bottom w:w="0" w:type="dxa"/>
              <w:right w:w="0" w:type="dxa"/>
            </w:tcMar>
          </w:tcPr>
          <w:p w:rsidR="00000000" w:rsidRDefault="009E5260">
            <w:pPr>
              <w:spacing w:before="120"/>
              <w:jc w:val="center"/>
            </w:pPr>
            <w:r>
              <w:rPr>
                <w:lang w:val="vi-VN"/>
              </w:rPr>
              <w:t>1</w:t>
            </w:r>
          </w:p>
        </w:tc>
        <w:tc>
          <w:tcPr>
            <w:tcW w:w="1985" w:type="pct"/>
            <w:tcBorders>
              <w:top w:val="nil"/>
              <w:left w:val="nil"/>
              <w:bottom w:val="single" w:sz="8" w:space="0" w:color="000000"/>
              <w:right w:val="single" w:sz="8" w:space="0" w:color="000000"/>
              <w:tl2br w:val="nil"/>
              <w:tr2bl w:val="nil"/>
            </w:tcBorders>
            <w:shd w:val="solid" w:color="FFFFFF" w:fill="auto"/>
            <w:tcMar>
              <w:top w:w="0" w:type="dxa"/>
              <w:left w:w="0" w:type="dxa"/>
              <w:bottom w:w="0" w:type="dxa"/>
              <w:right w:w="0" w:type="dxa"/>
            </w:tcMar>
          </w:tcPr>
          <w:p w:rsidR="00000000" w:rsidRDefault="009E5260">
            <w:pPr>
              <w:spacing w:before="120"/>
            </w:pPr>
            <w:r>
              <w:rPr>
                <w:lang w:val="vi-VN"/>
              </w:rPr>
              <w:t>Cường độ nổ</w:t>
            </w:r>
          </w:p>
        </w:tc>
        <w:tc>
          <w:tcPr>
            <w:tcW w:w="553" w:type="pct"/>
            <w:tcBorders>
              <w:top w:val="nil"/>
              <w:left w:val="nil"/>
              <w:bottom w:val="single" w:sz="8" w:space="0" w:color="000000"/>
              <w:right w:val="single" w:sz="8" w:space="0" w:color="000000"/>
              <w:tl2br w:val="nil"/>
              <w:tr2bl w:val="nil"/>
            </w:tcBorders>
            <w:shd w:val="solid" w:color="FFFFFF" w:fill="auto"/>
            <w:tcMar>
              <w:top w:w="0" w:type="dxa"/>
              <w:left w:w="0" w:type="dxa"/>
              <w:bottom w:w="0" w:type="dxa"/>
              <w:right w:w="0" w:type="dxa"/>
            </w:tcMar>
          </w:tcPr>
          <w:p w:rsidR="00000000" w:rsidRDefault="009E5260">
            <w:pPr>
              <w:spacing w:before="120"/>
              <w:jc w:val="center"/>
            </w:pPr>
            <w:r>
              <w:rPr>
                <w:lang w:val="vi-VN"/>
              </w:rPr>
              <w:t> </w:t>
            </w:r>
          </w:p>
        </w:tc>
        <w:tc>
          <w:tcPr>
            <w:tcW w:w="2073" w:type="pct"/>
            <w:tcBorders>
              <w:top w:val="nil"/>
              <w:left w:val="nil"/>
              <w:bottom w:val="single" w:sz="8" w:space="0" w:color="000000"/>
              <w:right w:val="single" w:sz="8" w:space="0" w:color="000000"/>
              <w:tl2br w:val="nil"/>
              <w:tr2bl w:val="nil"/>
            </w:tcBorders>
            <w:shd w:val="solid" w:color="FFFFFF" w:fill="auto"/>
            <w:tcMar>
              <w:top w:w="0" w:type="dxa"/>
              <w:left w:w="0" w:type="dxa"/>
              <w:bottom w:w="0" w:type="dxa"/>
              <w:right w:w="0" w:type="dxa"/>
            </w:tcMar>
          </w:tcPr>
          <w:p w:rsidR="00000000" w:rsidRDefault="009E5260">
            <w:pPr>
              <w:spacing w:before="120"/>
              <w:jc w:val="center"/>
            </w:pPr>
            <w:r>
              <w:rPr>
                <w:lang w:val="vi-VN"/>
              </w:rPr>
              <w:t>Xuyên thủng tấm chì dày 6 mm, đư</w:t>
            </w:r>
            <w:r>
              <w:rPr>
                <w:lang w:val="vi-VN"/>
              </w:rPr>
              <w:t>ờng kính lỗ xuyên chì ≥ đường kính ngoài của kíp</w:t>
            </w:r>
          </w:p>
        </w:tc>
      </w:tr>
      <w:tr w:rsidR="00000000">
        <w:tblPrEx>
          <w:tblBorders>
            <w:top w:val="none" w:sz="0" w:space="0" w:color="auto"/>
            <w:bottom w:val="none" w:sz="0" w:space="0" w:color="auto"/>
            <w:insideH w:val="none" w:sz="0" w:space="0" w:color="auto"/>
            <w:insideV w:val="none" w:sz="0" w:space="0" w:color="auto"/>
          </w:tblBorders>
        </w:tblPrEx>
        <w:tc>
          <w:tcPr>
            <w:tcW w:w="389" w:type="pct"/>
            <w:tcBorders>
              <w:top w:val="none" w:sz="0" w:space="0" w:color="000000"/>
              <w:left w:val="single" w:sz="8" w:space="0" w:color="000000"/>
              <w:bottom w:val="single" w:sz="8" w:space="0" w:color="000000"/>
              <w:right w:val="single" w:sz="8" w:space="0" w:color="000000"/>
              <w:tl2br w:val="nil"/>
              <w:tr2bl w:val="nil"/>
            </w:tcBorders>
            <w:shd w:val="solid" w:color="FFFFFF" w:fill="auto"/>
            <w:tcMar>
              <w:top w:w="0" w:type="dxa"/>
              <w:left w:w="0" w:type="dxa"/>
              <w:bottom w:w="0" w:type="dxa"/>
              <w:right w:w="0" w:type="dxa"/>
            </w:tcMar>
          </w:tcPr>
          <w:p w:rsidR="00000000" w:rsidRDefault="009E5260">
            <w:pPr>
              <w:spacing w:before="120"/>
              <w:jc w:val="center"/>
            </w:pPr>
            <w:r>
              <w:rPr>
                <w:lang w:val="vi-VN"/>
              </w:rPr>
              <w:t>2</w:t>
            </w:r>
          </w:p>
        </w:tc>
        <w:tc>
          <w:tcPr>
            <w:tcW w:w="1985" w:type="pct"/>
            <w:tcBorders>
              <w:top w:val="nil"/>
              <w:left w:val="nil"/>
              <w:bottom w:val="single" w:sz="8" w:space="0" w:color="000000"/>
              <w:right w:val="single" w:sz="8" w:space="0" w:color="000000"/>
              <w:tl2br w:val="nil"/>
              <w:tr2bl w:val="nil"/>
            </w:tcBorders>
            <w:shd w:val="solid" w:color="FFFFFF" w:fill="auto"/>
            <w:tcMar>
              <w:top w:w="0" w:type="dxa"/>
              <w:left w:w="0" w:type="dxa"/>
              <w:bottom w:w="0" w:type="dxa"/>
              <w:right w:w="0" w:type="dxa"/>
            </w:tcMar>
          </w:tcPr>
          <w:p w:rsidR="00000000" w:rsidRDefault="009E5260">
            <w:pPr>
              <w:spacing w:before="120"/>
            </w:pPr>
            <w:r>
              <w:rPr>
                <w:lang w:val="vi-VN"/>
              </w:rPr>
              <w:t>Đường kính dây dẫn nổ</w:t>
            </w:r>
          </w:p>
        </w:tc>
        <w:tc>
          <w:tcPr>
            <w:tcW w:w="553" w:type="pct"/>
            <w:tcBorders>
              <w:top w:val="nil"/>
              <w:left w:val="nil"/>
              <w:bottom w:val="single" w:sz="8" w:space="0" w:color="000000"/>
              <w:right w:val="single" w:sz="8" w:space="0" w:color="000000"/>
              <w:tl2br w:val="nil"/>
              <w:tr2bl w:val="nil"/>
            </w:tcBorders>
            <w:shd w:val="solid" w:color="FFFFFF" w:fill="auto"/>
            <w:tcMar>
              <w:top w:w="0" w:type="dxa"/>
              <w:left w:w="0" w:type="dxa"/>
              <w:bottom w:w="0" w:type="dxa"/>
              <w:right w:w="0" w:type="dxa"/>
            </w:tcMar>
          </w:tcPr>
          <w:p w:rsidR="00000000" w:rsidRDefault="009E5260">
            <w:pPr>
              <w:spacing w:before="120"/>
              <w:jc w:val="center"/>
            </w:pPr>
            <w:r>
              <w:rPr>
                <w:lang w:val="vi-VN"/>
              </w:rPr>
              <w:t>mm</w:t>
            </w:r>
          </w:p>
        </w:tc>
        <w:tc>
          <w:tcPr>
            <w:tcW w:w="2073" w:type="pct"/>
            <w:tcBorders>
              <w:top w:val="nil"/>
              <w:left w:val="nil"/>
              <w:bottom w:val="single" w:sz="8" w:space="0" w:color="000000"/>
              <w:right w:val="single" w:sz="8" w:space="0" w:color="000000"/>
              <w:tl2br w:val="nil"/>
              <w:tr2bl w:val="nil"/>
            </w:tcBorders>
            <w:shd w:val="solid" w:color="FFFFFF" w:fill="auto"/>
            <w:tcMar>
              <w:top w:w="0" w:type="dxa"/>
              <w:left w:w="0" w:type="dxa"/>
              <w:bottom w:w="0" w:type="dxa"/>
              <w:right w:w="0" w:type="dxa"/>
            </w:tcMar>
          </w:tcPr>
          <w:p w:rsidR="00000000" w:rsidRDefault="009E5260">
            <w:pPr>
              <w:spacing w:before="120"/>
              <w:jc w:val="center"/>
            </w:pPr>
            <w:r>
              <w:rPr>
                <w:lang w:val="vi-VN"/>
              </w:rPr>
              <w:t>3,0 ± 0,2</w:t>
            </w:r>
          </w:p>
        </w:tc>
      </w:tr>
      <w:tr w:rsidR="00000000">
        <w:tblPrEx>
          <w:tblBorders>
            <w:top w:val="none" w:sz="0" w:space="0" w:color="auto"/>
            <w:bottom w:val="none" w:sz="0" w:space="0" w:color="auto"/>
            <w:insideH w:val="none" w:sz="0" w:space="0" w:color="auto"/>
            <w:insideV w:val="none" w:sz="0" w:space="0" w:color="auto"/>
          </w:tblBorders>
        </w:tblPrEx>
        <w:tc>
          <w:tcPr>
            <w:tcW w:w="389" w:type="pct"/>
            <w:tcBorders>
              <w:top w:val="none" w:sz="0" w:space="0" w:color="000000"/>
              <w:left w:val="single" w:sz="8" w:space="0" w:color="000000"/>
              <w:bottom w:val="single" w:sz="8" w:space="0" w:color="000000"/>
              <w:right w:val="single" w:sz="8" w:space="0" w:color="000000"/>
              <w:tl2br w:val="nil"/>
              <w:tr2bl w:val="nil"/>
            </w:tcBorders>
            <w:shd w:val="solid" w:color="FFFFFF" w:fill="auto"/>
            <w:tcMar>
              <w:top w:w="0" w:type="dxa"/>
              <w:left w:w="0" w:type="dxa"/>
              <w:bottom w:w="0" w:type="dxa"/>
              <w:right w:w="0" w:type="dxa"/>
            </w:tcMar>
          </w:tcPr>
          <w:p w:rsidR="00000000" w:rsidRDefault="009E5260">
            <w:pPr>
              <w:spacing w:before="120"/>
              <w:jc w:val="center"/>
            </w:pPr>
            <w:r>
              <w:rPr>
                <w:lang w:val="vi-VN"/>
              </w:rPr>
              <w:t>3</w:t>
            </w:r>
          </w:p>
        </w:tc>
        <w:tc>
          <w:tcPr>
            <w:tcW w:w="1985" w:type="pct"/>
            <w:tcBorders>
              <w:top w:val="nil"/>
              <w:left w:val="nil"/>
              <w:bottom w:val="single" w:sz="8" w:space="0" w:color="000000"/>
              <w:right w:val="single" w:sz="8" w:space="0" w:color="000000"/>
              <w:tl2br w:val="nil"/>
              <w:tr2bl w:val="nil"/>
            </w:tcBorders>
            <w:shd w:val="solid" w:color="FFFFFF" w:fill="auto"/>
            <w:tcMar>
              <w:top w:w="0" w:type="dxa"/>
              <w:left w:w="0" w:type="dxa"/>
              <w:bottom w:w="0" w:type="dxa"/>
              <w:right w:w="0" w:type="dxa"/>
            </w:tcMar>
          </w:tcPr>
          <w:p w:rsidR="00000000" w:rsidRDefault="009E5260">
            <w:pPr>
              <w:spacing w:before="120"/>
            </w:pPr>
            <w:r>
              <w:rPr>
                <w:lang w:val="vi-VN"/>
              </w:rPr>
              <w:t>Tốc độ dẫn nổ</w:t>
            </w:r>
          </w:p>
        </w:tc>
        <w:tc>
          <w:tcPr>
            <w:tcW w:w="553" w:type="pct"/>
            <w:tcBorders>
              <w:top w:val="nil"/>
              <w:left w:val="nil"/>
              <w:bottom w:val="single" w:sz="8" w:space="0" w:color="000000"/>
              <w:right w:val="single" w:sz="8" w:space="0" w:color="000000"/>
              <w:tl2br w:val="nil"/>
              <w:tr2bl w:val="nil"/>
            </w:tcBorders>
            <w:shd w:val="solid" w:color="FFFFFF" w:fill="auto"/>
            <w:tcMar>
              <w:top w:w="0" w:type="dxa"/>
              <w:left w:w="0" w:type="dxa"/>
              <w:bottom w:w="0" w:type="dxa"/>
              <w:right w:w="0" w:type="dxa"/>
            </w:tcMar>
          </w:tcPr>
          <w:p w:rsidR="00000000" w:rsidRDefault="009E5260">
            <w:pPr>
              <w:spacing w:before="120"/>
              <w:jc w:val="center"/>
            </w:pPr>
            <w:r>
              <w:rPr>
                <w:lang w:val="vi-VN"/>
              </w:rPr>
              <w:t>m/s</w:t>
            </w:r>
          </w:p>
        </w:tc>
        <w:tc>
          <w:tcPr>
            <w:tcW w:w="2073" w:type="pct"/>
            <w:tcBorders>
              <w:top w:val="nil"/>
              <w:left w:val="nil"/>
              <w:bottom w:val="single" w:sz="8" w:space="0" w:color="000000"/>
              <w:right w:val="single" w:sz="8" w:space="0" w:color="000000"/>
              <w:tl2br w:val="nil"/>
              <w:tr2bl w:val="nil"/>
            </w:tcBorders>
            <w:shd w:val="solid" w:color="FFFFFF" w:fill="auto"/>
            <w:tcMar>
              <w:top w:w="0" w:type="dxa"/>
              <w:left w:w="0" w:type="dxa"/>
              <w:bottom w:w="0" w:type="dxa"/>
              <w:right w:w="0" w:type="dxa"/>
            </w:tcMar>
          </w:tcPr>
          <w:p w:rsidR="00000000" w:rsidRDefault="009E5260">
            <w:pPr>
              <w:spacing w:before="120"/>
              <w:jc w:val="center"/>
            </w:pPr>
            <w:r>
              <w:rPr>
                <w:lang w:val="vi-VN"/>
              </w:rPr>
              <w:t>Không nhỏ hơn 1 600</w:t>
            </w:r>
          </w:p>
        </w:tc>
      </w:tr>
      <w:tr w:rsidR="00000000">
        <w:tblPrEx>
          <w:tblBorders>
            <w:top w:val="none" w:sz="0" w:space="0" w:color="auto"/>
            <w:bottom w:val="none" w:sz="0" w:space="0" w:color="auto"/>
            <w:insideH w:val="none" w:sz="0" w:space="0" w:color="auto"/>
            <w:insideV w:val="none" w:sz="0" w:space="0" w:color="auto"/>
          </w:tblBorders>
        </w:tblPrEx>
        <w:tc>
          <w:tcPr>
            <w:tcW w:w="389" w:type="pct"/>
            <w:tcBorders>
              <w:top w:val="none" w:sz="0" w:space="0" w:color="000000"/>
              <w:left w:val="single" w:sz="8" w:space="0" w:color="000000"/>
              <w:bottom w:val="single" w:sz="8" w:space="0" w:color="000000"/>
              <w:right w:val="single" w:sz="8" w:space="0" w:color="000000"/>
              <w:tl2br w:val="nil"/>
              <w:tr2bl w:val="nil"/>
            </w:tcBorders>
            <w:shd w:val="solid" w:color="FFFFFF" w:fill="auto"/>
            <w:tcMar>
              <w:top w:w="0" w:type="dxa"/>
              <w:left w:w="0" w:type="dxa"/>
              <w:bottom w:w="0" w:type="dxa"/>
              <w:right w:w="0" w:type="dxa"/>
            </w:tcMar>
          </w:tcPr>
          <w:p w:rsidR="00000000" w:rsidRDefault="009E5260">
            <w:pPr>
              <w:spacing w:before="120"/>
              <w:jc w:val="center"/>
            </w:pPr>
            <w:r>
              <w:rPr>
                <w:lang w:val="vi-VN"/>
              </w:rPr>
              <w:t>4</w:t>
            </w:r>
          </w:p>
        </w:tc>
        <w:tc>
          <w:tcPr>
            <w:tcW w:w="1985" w:type="pct"/>
            <w:tcBorders>
              <w:top w:val="nil"/>
              <w:left w:val="nil"/>
              <w:bottom w:val="single" w:sz="8" w:space="0" w:color="000000"/>
              <w:right w:val="single" w:sz="8" w:space="0" w:color="000000"/>
              <w:tl2br w:val="nil"/>
              <w:tr2bl w:val="nil"/>
            </w:tcBorders>
            <w:shd w:val="solid" w:color="FFFFFF" w:fill="auto"/>
            <w:tcMar>
              <w:top w:w="0" w:type="dxa"/>
              <w:left w:w="0" w:type="dxa"/>
              <w:bottom w:w="0" w:type="dxa"/>
              <w:right w:w="0" w:type="dxa"/>
            </w:tcMar>
          </w:tcPr>
          <w:p w:rsidR="00000000" w:rsidRDefault="009E5260">
            <w:pPr>
              <w:spacing w:before="120"/>
            </w:pPr>
            <w:r>
              <w:rPr>
                <w:lang w:val="vi-VN"/>
              </w:rPr>
              <w:t>Độ bền mối ghép miệng (khả năng chịu lực kéo tĩnh trong thời gian 01 min, dây dẫn tín hiệu không bị xê dịch mắt thường nhìn t</w:t>
            </w:r>
            <w:r>
              <w:rPr>
                <w:lang w:val="vi-VN"/>
              </w:rPr>
              <w:t>hấy được hoặc tụt khỏi nút cao su ở đầu ống kíp)</w:t>
            </w:r>
          </w:p>
        </w:tc>
        <w:tc>
          <w:tcPr>
            <w:tcW w:w="553" w:type="pct"/>
            <w:tcBorders>
              <w:top w:val="nil"/>
              <w:left w:val="nil"/>
              <w:bottom w:val="single" w:sz="8" w:space="0" w:color="000000"/>
              <w:right w:val="single" w:sz="8" w:space="0" w:color="000000"/>
              <w:tl2br w:val="nil"/>
              <w:tr2bl w:val="nil"/>
            </w:tcBorders>
            <w:shd w:val="solid" w:color="FFFFFF" w:fill="auto"/>
            <w:tcMar>
              <w:top w:w="0" w:type="dxa"/>
              <w:left w:w="0" w:type="dxa"/>
              <w:bottom w:w="0" w:type="dxa"/>
              <w:right w:w="0" w:type="dxa"/>
            </w:tcMar>
          </w:tcPr>
          <w:p w:rsidR="00000000" w:rsidRDefault="009E5260">
            <w:pPr>
              <w:spacing w:before="120"/>
              <w:jc w:val="center"/>
            </w:pPr>
            <w:r>
              <w:rPr>
                <w:lang w:val="vi-VN"/>
              </w:rPr>
              <w:t>kg</w:t>
            </w:r>
          </w:p>
        </w:tc>
        <w:tc>
          <w:tcPr>
            <w:tcW w:w="2073" w:type="pct"/>
            <w:tcBorders>
              <w:top w:val="nil"/>
              <w:left w:val="nil"/>
              <w:bottom w:val="single" w:sz="8" w:space="0" w:color="000000"/>
              <w:right w:val="single" w:sz="8" w:space="0" w:color="000000"/>
              <w:tl2br w:val="nil"/>
              <w:tr2bl w:val="nil"/>
            </w:tcBorders>
            <w:shd w:val="solid" w:color="FFFFFF" w:fill="auto"/>
            <w:tcMar>
              <w:top w:w="0" w:type="dxa"/>
              <w:left w:w="0" w:type="dxa"/>
              <w:bottom w:w="0" w:type="dxa"/>
              <w:right w:w="0" w:type="dxa"/>
            </w:tcMar>
          </w:tcPr>
          <w:p w:rsidR="00000000" w:rsidRDefault="009E5260">
            <w:pPr>
              <w:spacing w:before="120"/>
              <w:jc w:val="center"/>
            </w:pPr>
            <w:r>
              <w:rPr>
                <w:lang w:val="vi-VN"/>
              </w:rPr>
              <w:t>2,0</w:t>
            </w:r>
          </w:p>
        </w:tc>
      </w:tr>
      <w:tr w:rsidR="00000000">
        <w:tblPrEx>
          <w:tblBorders>
            <w:top w:val="none" w:sz="0" w:space="0" w:color="auto"/>
            <w:bottom w:val="none" w:sz="0" w:space="0" w:color="auto"/>
            <w:insideH w:val="none" w:sz="0" w:space="0" w:color="auto"/>
            <w:insideV w:val="none" w:sz="0" w:space="0" w:color="auto"/>
          </w:tblBorders>
        </w:tblPrEx>
        <w:tc>
          <w:tcPr>
            <w:tcW w:w="389" w:type="pct"/>
            <w:tcBorders>
              <w:top w:val="none" w:sz="0" w:space="0" w:color="000000"/>
              <w:left w:val="single" w:sz="8" w:space="0" w:color="000000"/>
              <w:bottom w:val="single" w:sz="8" w:space="0" w:color="000000"/>
              <w:right w:val="single" w:sz="8" w:space="0" w:color="000000"/>
              <w:tl2br w:val="nil"/>
              <w:tr2bl w:val="nil"/>
            </w:tcBorders>
            <w:shd w:val="solid" w:color="FFFFFF" w:fill="auto"/>
            <w:tcMar>
              <w:top w:w="0" w:type="dxa"/>
              <w:left w:w="0" w:type="dxa"/>
              <w:bottom w:w="0" w:type="dxa"/>
              <w:right w:w="0" w:type="dxa"/>
            </w:tcMar>
          </w:tcPr>
          <w:p w:rsidR="00000000" w:rsidRDefault="009E5260">
            <w:pPr>
              <w:spacing w:before="120"/>
              <w:jc w:val="center"/>
            </w:pPr>
            <w:r>
              <w:rPr>
                <w:lang w:val="vi-VN"/>
              </w:rPr>
              <w:t>5</w:t>
            </w:r>
          </w:p>
        </w:tc>
        <w:tc>
          <w:tcPr>
            <w:tcW w:w="1985" w:type="pct"/>
            <w:tcBorders>
              <w:top w:val="nil"/>
              <w:left w:val="nil"/>
              <w:bottom w:val="single" w:sz="8" w:space="0" w:color="000000"/>
              <w:right w:val="single" w:sz="8" w:space="0" w:color="000000"/>
              <w:tl2br w:val="nil"/>
              <w:tr2bl w:val="nil"/>
            </w:tcBorders>
            <w:shd w:val="solid" w:color="FFFFFF" w:fill="auto"/>
            <w:tcMar>
              <w:top w:w="0" w:type="dxa"/>
              <w:left w:w="0" w:type="dxa"/>
              <w:bottom w:w="0" w:type="dxa"/>
              <w:right w:w="0" w:type="dxa"/>
            </w:tcMar>
          </w:tcPr>
          <w:p w:rsidR="00000000" w:rsidRDefault="009E5260">
            <w:pPr>
              <w:spacing w:before="120"/>
            </w:pPr>
            <w:r>
              <w:rPr>
                <w:lang w:val="vi-VN"/>
              </w:rPr>
              <w:t>Chiều dài dây dẫn nổ (chiều dài dây dẫn tín hiệu nổ)</w:t>
            </w:r>
          </w:p>
        </w:tc>
        <w:tc>
          <w:tcPr>
            <w:tcW w:w="553" w:type="pct"/>
            <w:tcBorders>
              <w:top w:val="nil"/>
              <w:left w:val="nil"/>
              <w:bottom w:val="single" w:sz="8" w:space="0" w:color="000000"/>
              <w:right w:val="single" w:sz="8" w:space="0" w:color="000000"/>
              <w:tl2br w:val="nil"/>
              <w:tr2bl w:val="nil"/>
            </w:tcBorders>
            <w:shd w:val="solid" w:color="FFFFFF" w:fill="auto"/>
            <w:tcMar>
              <w:top w:w="0" w:type="dxa"/>
              <w:left w:w="0" w:type="dxa"/>
              <w:bottom w:w="0" w:type="dxa"/>
              <w:right w:w="0" w:type="dxa"/>
            </w:tcMar>
          </w:tcPr>
          <w:p w:rsidR="00000000" w:rsidRDefault="009E5260">
            <w:pPr>
              <w:spacing w:before="120"/>
              <w:jc w:val="center"/>
            </w:pPr>
            <w:r>
              <w:rPr>
                <w:lang w:val="vi-VN"/>
              </w:rPr>
              <w:t>m</w:t>
            </w:r>
          </w:p>
        </w:tc>
        <w:tc>
          <w:tcPr>
            <w:tcW w:w="2073" w:type="pct"/>
            <w:tcBorders>
              <w:top w:val="nil"/>
              <w:left w:val="nil"/>
              <w:bottom w:val="single" w:sz="8" w:space="0" w:color="000000"/>
              <w:right w:val="single" w:sz="8" w:space="0" w:color="000000"/>
              <w:tl2br w:val="nil"/>
              <w:tr2bl w:val="nil"/>
            </w:tcBorders>
            <w:shd w:val="solid" w:color="FFFFFF" w:fill="auto"/>
            <w:tcMar>
              <w:top w:w="0" w:type="dxa"/>
              <w:left w:w="0" w:type="dxa"/>
              <w:bottom w:w="0" w:type="dxa"/>
              <w:right w:w="0" w:type="dxa"/>
            </w:tcMar>
          </w:tcPr>
          <w:p w:rsidR="00000000" w:rsidRDefault="009E5260">
            <w:pPr>
              <w:spacing w:before="120"/>
              <w:jc w:val="center"/>
            </w:pPr>
            <w:r>
              <w:rPr>
                <w:lang w:val="vi-VN"/>
              </w:rPr>
              <w:t>Từ 2,4 đến 6,1 hoặc theo đặt hàng</w:t>
            </w:r>
          </w:p>
        </w:tc>
      </w:tr>
      <w:tr w:rsidR="00000000">
        <w:tblPrEx>
          <w:tblBorders>
            <w:top w:val="none" w:sz="0" w:space="0" w:color="auto"/>
            <w:bottom w:val="none" w:sz="0" w:space="0" w:color="auto"/>
            <w:insideH w:val="none" w:sz="0" w:space="0" w:color="auto"/>
            <w:insideV w:val="none" w:sz="0" w:space="0" w:color="auto"/>
          </w:tblBorders>
        </w:tblPrEx>
        <w:tc>
          <w:tcPr>
            <w:tcW w:w="389" w:type="pct"/>
            <w:tcBorders>
              <w:top w:val="none" w:sz="0" w:space="0" w:color="000000"/>
              <w:left w:val="single" w:sz="8" w:space="0" w:color="000000"/>
              <w:bottom w:val="single" w:sz="8" w:space="0" w:color="000000"/>
              <w:right w:val="single" w:sz="8" w:space="0" w:color="000000"/>
              <w:tl2br w:val="nil"/>
              <w:tr2bl w:val="nil"/>
            </w:tcBorders>
            <w:shd w:val="solid" w:color="FFFFFF" w:fill="auto"/>
            <w:tcMar>
              <w:top w:w="0" w:type="dxa"/>
              <w:left w:w="0" w:type="dxa"/>
              <w:bottom w:w="0" w:type="dxa"/>
              <w:right w:w="0" w:type="dxa"/>
            </w:tcMar>
          </w:tcPr>
          <w:p w:rsidR="00000000" w:rsidRDefault="009E5260">
            <w:pPr>
              <w:spacing w:before="120"/>
              <w:jc w:val="center"/>
            </w:pPr>
            <w:r>
              <w:rPr>
                <w:lang w:val="vi-VN"/>
              </w:rPr>
              <w:t>6</w:t>
            </w:r>
          </w:p>
        </w:tc>
        <w:tc>
          <w:tcPr>
            <w:tcW w:w="1985" w:type="pct"/>
            <w:tcBorders>
              <w:top w:val="nil"/>
              <w:left w:val="nil"/>
              <w:bottom w:val="single" w:sz="8" w:space="0" w:color="000000"/>
              <w:right w:val="single" w:sz="8" w:space="0" w:color="000000"/>
              <w:tl2br w:val="nil"/>
              <w:tr2bl w:val="nil"/>
            </w:tcBorders>
            <w:shd w:val="solid" w:color="FFFFFF" w:fill="auto"/>
            <w:tcMar>
              <w:top w:w="0" w:type="dxa"/>
              <w:left w:w="0" w:type="dxa"/>
              <w:bottom w:w="0" w:type="dxa"/>
              <w:right w:w="0" w:type="dxa"/>
            </w:tcMar>
          </w:tcPr>
          <w:p w:rsidR="00000000" w:rsidRDefault="009E5260">
            <w:pPr>
              <w:spacing w:before="120"/>
            </w:pPr>
            <w:r>
              <w:rPr>
                <w:lang w:val="vi-VN"/>
              </w:rPr>
              <w:t>Đường kính ngoài kíp</w:t>
            </w:r>
          </w:p>
        </w:tc>
        <w:tc>
          <w:tcPr>
            <w:tcW w:w="553" w:type="pct"/>
            <w:tcBorders>
              <w:top w:val="nil"/>
              <w:left w:val="nil"/>
              <w:bottom w:val="single" w:sz="8" w:space="0" w:color="000000"/>
              <w:right w:val="single" w:sz="8" w:space="0" w:color="000000"/>
              <w:tl2br w:val="nil"/>
              <w:tr2bl w:val="nil"/>
            </w:tcBorders>
            <w:shd w:val="solid" w:color="FFFFFF" w:fill="auto"/>
            <w:tcMar>
              <w:top w:w="0" w:type="dxa"/>
              <w:left w:w="0" w:type="dxa"/>
              <w:bottom w:w="0" w:type="dxa"/>
              <w:right w:w="0" w:type="dxa"/>
            </w:tcMar>
          </w:tcPr>
          <w:p w:rsidR="00000000" w:rsidRDefault="009E5260">
            <w:pPr>
              <w:spacing w:before="120"/>
              <w:jc w:val="center"/>
            </w:pPr>
            <w:r>
              <w:rPr>
                <w:lang w:val="vi-VN"/>
              </w:rPr>
              <w:t>mm</w:t>
            </w:r>
          </w:p>
        </w:tc>
        <w:tc>
          <w:tcPr>
            <w:tcW w:w="2073" w:type="pct"/>
            <w:tcBorders>
              <w:top w:val="nil"/>
              <w:left w:val="nil"/>
              <w:bottom w:val="single" w:sz="8" w:space="0" w:color="000000"/>
              <w:right w:val="single" w:sz="8" w:space="0" w:color="000000"/>
              <w:tl2br w:val="nil"/>
              <w:tr2bl w:val="nil"/>
            </w:tcBorders>
            <w:shd w:val="solid" w:color="FFFFFF" w:fill="auto"/>
            <w:tcMar>
              <w:top w:w="0" w:type="dxa"/>
              <w:left w:w="0" w:type="dxa"/>
              <w:bottom w:w="0" w:type="dxa"/>
              <w:right w:w="0" w:type="dxa"/>
            </w:tcMar>
          </w:tcPr>
          <w:p w:rsidR="00000000" w:rsidRDefault="009E5260">
            <w:pPr>
              <w:spacing w:before="120"/>
              <w:jc w:val="center"/>
            </w:pPr>
            <w:r>
              <w:rPr>
                <w:lang w:val="vi-VN"/>
              </w:rPr>
              <w:t>Từ 7,0 đến 7,5</w:t>
            </w:r>
          </w:p>
        </w:tc>
      </w:tr>
      <w:tr w:rsidR="00000000">
        <w:tblPrEx>
          <w:tblBorders>
            <w:top w:val="none" w:sz="0" w:space="0" w:color="auto"/>
            <w:bottom w:val="none" w:sz="0" w:space="0" w:color="auto"/>
            <w:insideH w:val="none" w:sz="0" w:space="0" w:color="auto"/>
            <w:insideV w:val="none" w:sz="0" w:space="0" w:color="auto"/>
          </w:tblBorders>
        </w:tblPrEx>
        <w:tc>
          <w:tcPr>
            <w:tcW w:w="389" w:type="pct"/>
            <w:tcBorders>
              <w:top w:val="none" w:sz="0" w:space="0" w:color="000000"/>
              <w:left w:val="single" w:sz="8" w:space="0" w:color="000000"/>
              <w:bottom w:val="single" w:sz="8" w:space="0" w:color="000000"/>
              <w:right w:val="single" w:sz="8" w:space="0" w:color="000000"/>
              <w:tl2br w:val="nil"/>
              <w:tr2bl w:val="nil"/>
            </w:tcBorders>
            <w:shd w:val="solid" w:color="FFFFFF" w:fill="auto"/>
            <w:tcMar>
              <w:top w:w="0" w:type="dxa"/>
              <w:left w:w="0" w:type="dxa"/>
              <w:bottom w:w="0" w:type="dxa"/>
              <w:right w:w="0" w:type="dxa"/>
            </w:tcMar>
          </w:tcPr>
          <w:p w:rsidR="00000000" w:rsidRDefault="009E5260">
            <w:pPr>
              <w:spacing w:before="120"/>
              <w:jc w:val="center"/>
            </w:pPr>
            <w:r>
              <w:rPr>
                <w:lang w:val="vi-VN"/>
              </w:rPr>
              <w:t>7</w:t>
            </w:r>
          </w:p>
        </w:tc>
        <w:tc>
          <w:tcPr>
            <w:tcW w:w="1985" w:type="pct"/>
            <w:tcBorders>
              <w:top w:val="nil"/>
              <w:left w:val="nil"/>
              <w:bottom w:val="single" w:sz="8" w:space="0" w:color="000000"/>
              <w:right w:val="single" w:sz="8" w:space="0" w:color="000000"/>
              <w:tl2br w:val="nil"/>
              <w:tr2bl w:val="nil"/>
            </w:tcBorders>
            <w:shd w:val="solid" w:color="FFFFFF" w:fill="auto"/>
            <w:tcMar>
              <w:top w:w="0" w:type="dxa"/>
              <w:left w:w="0" w:type="dxa"/>
              <w:bottom w:w="0" w:type="dxa"/>
              <w:right w:w="0" w:type="dxa"/>
            </w:tcMar>
          </w:tcPr>
          <w:p w:rsidR="00000000" w:rsidRDefault="009E5260">
            <w:pPr>
              <w:spacing w:before="120"/>
            </w:pPr>
            <w:r>
              <w:rPr>
                <w:lang w:val="vi-VN"/>
              </w:rPr>
              <w:t>Khả năng chịu nước, độ sâu 20,0 m (tương đương 2,0 atm)</w:t>
            </w:r>
          </w:p>
        </w:tc>
        <w:tc>
          <w:tcPr>
            <w:tcW w:w="553" w:type="pct"/>
            <w:tcBorders>
              <w:top w:val="nil"/>
              <w:left w:val="nil"/>
              <w:bottom w:val="single" w:sz="8" w:space="0" w:color="000000"/>
              <w:right w:val="single" w:sz="8" w:space="0" w:color="000000"/>
              <w:tl2br w:val="nil"/>
              <w:tr2bl w:val="nil"/>
            </w:tcBorders>
            <w:shd w:val="solid" w:color="FFFFFF" w:fill="auto"/>
            <w:tcMar>
              <w:top w:w="0" w:type="dxa"/>
              <w:left w:w="0" w:type="dxa"/>
              <w:bottom w:w="0" w:type="dxa"/>
              <w:right w:w="0" w:type="dxa"/>
            </w:tcMar>
          </w:tcPr>
          <w:p w:rsidR="00000000" w:rsidRDefault="009E5260">
            <w:pPr>
              <w:spacing w:before="120"/>
              <w:jc w:val="center"/>
            </w:pPr>
            <w:r>
              <w:rPr>
                <w:lang w:val="vi-VN"/>
              </w:rPr>
              <w:t>h</w:t>
            </w:r>
          </w:p>
        </w:tc>
        <w:tc>
          <w:tcPr>
            <w:tcW w:w="2073" w:type="pct"/>
            <w:tcBorders>
              <w:top w:val="nil"/>
              <w:left w:val="nil"/>
              <w:bottom w:val="single" w:sz="8" w:space="0" w:color="000000"/>
              <w:right w:val="single" w:sz="8" w:space="0" w:color="000000"/>
              <w:tl2br w:val="nil"/>
              <w:tr2bl w:val="nil"/>
            </w:tcBorders>
            <w:shd w:val="solid" w:color="FFFFFF" w:fill="auto"/>
            <w:tcMar>
              <w:top w:w="0" w:type="dxa"/>
              <w:left w:w="0" w:type="dxa"/>
              <w:bottom w:w="0" w:type="dxa"/>
              <w:right w:w="0" w:type="dxa"/>
            </w:tcMar>
          </w:tcPr>
          <w:p w:rsidR="00000000" w:rsidRDefault="009E5260">
            <w:pPr>
              <w:spacing w:before="120"/>
              <w:jc w:val="center"/>
            </w:pPr>
            <w:r>
              <w:rPr>
                <w:lang w:val="vi-VN"/>
              </w:rPr>
              <w:t>8</w:t>
            </w:r>
          </w:p>
        </w:tc>
      </w:tr>
      <w:tr w:rsidR="00000000">
        <w:tblPrEx>
          <w:tblBorders>
            <w:top w:val="none" w:sz="0" w:space="0" w:color="auto"/>
            <w:bottom w:val="none" w:sz="0" w:space="0" w:color="auto"/>
            <w:insideH w:val="none" w:sz="0" w:space="0" w:color="auto"/>
            <w:insideV w:val="none" w:sz="0" w:space="0" w:color="auto"/>
          </w:tblBorders>
        </w:tblPrEx>
        <w:tc>
          <w:tcPr>
            <w:tcW w:w="389" w:type="pct"/>
            <w:tcBorders>
              <w:top w:val="none" w:sz="0" w:space="0" w:color="000000"/>
              <w:left w:val="single" w:sz="8" w:space="0" w:color="000000"/>
              <w:bottom w:val="single" w:sz="8" w:space="0" w:color="000000"/>
              <w:right w:val="single" w:sz="8" w:space="0" w:color="000000"/>
              <w:tl2br w:val="nil"/>
              <w:tr2bl w:val="nil"/>
            </w:tcBorders>
            <w:shd w:val="solid" w:color="FFFFFF" w:fill="auto"/>
            <w:tcMar>
              <w:top w:w="0" w:type="dxa"/>
              <w:left w:w="0" w:type="dxa"/>
              <w:bottom w:w="0" w:type="dxa"/>
              <w:right w:w="0" w:type="dxa"/>
            </w:tcMar>
          </w:tcPr>
          <w:p w:rsidR="00000000" w:rsidRDefault="009E5260">
            <w:pPr>
              <w:spacing w:before="120"/>
              <w:jc w:val="center"/>
            </w:pPr>
            <w:r>
              <w:rPr>
                <w:lang w:val="vi-VN"/>
              </w:rPr>
              <w:t>8</w:t>
            </w:r>
          </w:p>
        </w:tc>
        <w:tc>
          <w:tcPr>
            <w:tcW w:w="1985" w:type="pct"/>
            <w:tcBorders>
              <w:top w:val="nil"/>
              <w:left w:val="nil"/>
              <w:bottom w:val="single" w:sz="8" w:space="0" w:color="000000"/>
              <w:right w:val="single" w:sz="8" w:space="0" w:color="000000"/>
              <w:tl2br w:val="nil"/>
              <w:tr2bl w:val="nil"/>
            </w:tcBorders>
            <w:shd w:val="solid" w:color="FFFFFF" w:fill="auto"/>
            <w:tcMar>
              <w:top w:w="0" w:type="dxa"/>
              <w:left w:w="0" w:type="dxa"/>
              <w:bottom w:w="0" w:type="dxa"/>
              <w:right w:w="0" w:type="dxa"/>
            </w:tcMar>
          </w:tcPr>
          <w:p w:rsidR="00000000" w:rsidRDefault="009E5260">
            <w:pPr>
              <w:spacing w:before="120"/>
            </w:pPr>
            <w:r>
              <w:rPr>
                <w:lang w:val="vi-VN"/>
              </w:rPr>
              <w:t>Thời gian giữ chậm</w:t>
            </w:r>
          </w:p>
        </w:tc>
        <w:tc>
          <w:tcPr>
            <w:tcW w:w="553" w:type="pct"/>
            <w:tcBorders>
              <w:top w:val="nil"/>
              <w:left w:val="nil"/>
              <w:bottom w:val="single" w:sz="8" w:space="0" w:color="000000"/>
              <w:right w:val="single" w:sz="8" w:space="0" w:color="000000"/>
              <w:tl2br w:val="nil"/>
              <w:tr2bl w:val="nil"/>
            </w:tcBorders>
            <w:shd w:val="solid" w:color="FFFFFF" w:fill="auto"/>
            <w:tcMar>
              <w:top w:w="0" w:type="dxa"/>
              <w:left w:w="0" w:type="dxa"/>
              <w:bottom w:w="0" w:type="dxa"/>
              <w:right w:w="0" w:type="dxa"/>
            </w:tcMar>
          </w:tcPr>
          <w:p w:rsidR="00000000" w:rsidRDefault="009E5260">
            <w:pPr>
              <w:spacing w:before="120"/>
              <w:jc w:val="center"/>
            </w:pPr>
            <w:r>
              <w:rPr>
                <w:lang w:val="vi-VN"/>
              </w:rPr>
              <w:t>s</w:t>
            </w:r>
          </w:p>
        </w:tc>
        <w:tc>
          <w:tcPr>
            <w:tcW w:w="2073" w:type="pct"/>
            <w:tcBorders>
              <w:top w:val="nil"/>
              <w:left w:val="nil"/>
              <w:bottom w:val="single" w:sz="8" w:space="0" w:color="000000"/>
              <w:right w:val="single" w:sz="8" w:space="0" w:color="000000"/>
              <w:tl2br w:val="nil"/>
              <w:tr2bl w:val="nil"/>
            </w:tcBorders>
            <w:shd w:val="solid" w:color="FFFFFF" w:fill="auto"/>
            <w:tcMar>
              <w:top w:w="0" w:type="dxa"/>
              <w:left w:w="0" w:type="dxa"/>
              <w:bottom w:w="0" w:type="dxa"/>
              <w:right w:w="0" w:type="dxa"/>
            </w:tcMar>
          </w:tcPr>
          <w:p w:rsidR="00000000" w:rsidRDefault="009E5260">
            <w:pPr>
              <w:spacing w:before="120"/>
              <w:jc w:val="center"/>
            </w:pPr>
            <w:r>
              <w:rPr>
                <w:lang w:val="vi-VN"/>
              </w:rPr>
              <w:t>0,2; 0,4; 0,6; 1; 1,4; 1,8; 2,4; 3,0; 3,8; 4,6; 5,5; 6,4; 7,4; 8,5; 9,6 hoặc theo đặt hàng</w:t>
            </w:r>
          </w:p>
        </w:tc>
      </w:tr>
      <w:tr w:rsidR="00000000">
        <w:tblPrEx>
          <w:tblBorders>
            <w:top w:val="none" w:sz="0" w:space="0" w:color="auto"/>
            <w:bottom w:val="none" w:sz="0" w:space="0" w:color="auto"/>
            <w:insideH w:val="none" w:sz="0" w:space="0" w:color="auto"/>
            <w:insideV w:val="none" w:sz="0" w:space="0" w:color="auto"/>
          </w:tblBorders>
        </w:tblPrEx>
        <w:tc>
          <w:tcPr>
            <w:tcW w:w="389" w:type="pct"/>
            <w:tcBorders>
              <w:top w:val="none" w:sz="0" w:space="0" w:color="000000"/>
              <w:left w:val="single" w:sz="8" w:space="0" w:color="000000"/>
              <w:bottom w:val="single" w:sz="8" w:space="0" w:color="000000"/>
              <w:right w:val="single" w:sz="8" w:space="0" w:color="000000"/>
              <w:tl2br w:val="nil"/>
              <w:tr2bl w:val="nil"/>
            </w:tcBorders>
            <w:shd w:val="solid" w:color="FFFFFF" w:fill="auto"/>
            <w:tcMar>
              <w:top w:w="0" w:type="dxa"/>
              <w:left w:w="0" w:type="dxa"/>
              <w:bottom w:w="0" w:type="dxa"/>
              <w:right w:w="0" w:type="dxa"/>
            </w:tcMar>
          </w:tcPr>
          <w:p w:rsidR="00000000" w:rsidRDefault="009E5260">
            <w:pPr>
              <w:spacing w:before="120"/>
              <w:jc w:val="center"/>
            </w:pPr>
            <w:r>
              <w:rPr>
                <w:lang w:val="vi-VN"/>
              </w:rPr>
              <w:t>9</w:t>
            </w:r>
          </w:p>
        </w:tc>
        <w:tc>
          <w:tcPr>
            <w:tcW w:w="1985" w:type="pct"/>
            <w:tcBorders>
              <w:top w:val="nil"/>
              <w:left w:val="nil"/>
              <w:bottom w:val="single" w:sz="8" w:space="0" w:color="000000"/>
              <w:right w:val="single" w:sz="8" w:space="0" w:color="000000"/>
              <w:tl2br w:val="nil"/>
              <w:tr2bl w:val="nil"/>
            </w:tcBorders>
            <w:shd w:val="solid" w:color="FFFFFF" w:fill="auto"/>
            <w:tcMar>
              <w:top w:w="0" w:type="dxa"/>
              <w:left w:w="0" w:type="dxa"/>
              <w:bottom w:w="0" w:type="dxa"/>
              <w:right w:w="0" w:type="dxa"/>
            </w:tcMar>
          </w:tcPr>
          <w:p w:rsidR="00000000" w:rsidRDefault="009E5260">
            <w:pPr>
              <w:spacing w:before="120"/>
            </w:pPr>
            <w:r>
              <w:rPr>
                <w:lang w:val="vi-VN"/>
              </w:rPr>
              <w:t>Khả năng chịu chấn động</w:t>
            </w:r>
          </w:p>
        </w:tc>
        <w:tc>
          <w:tcPr>
            <w:tcW w:w="553" w:type="pct"/>
            <w:tcBorders>
              <w:top w:val="nil"/>
              <w:left w:val="nil"/>
              <w:bottom w:val="single" w:sz="8" w:space="0" w:color="000000"/>
              <w:right w:val="single" w:sz="8" w:space="0" w:color="000000"/>
              <w:tl2br w:val="nil"/>
              <w:tr2bl w:val="nil"/>
            </w:tcBorders>
            <w:shd w:val="solid" w:color="FFFFFF" w:fill="auto"/>
            <w:tcMar>
              <w:top w:w="0" w:type="dxa"/>
              <w:left w:w="0" w:type="dxa"/>
              <w:bottom w:w="0" w:type="dxa"/>
              <w:right w:w="0" w:type="dxa"/>
            </w:tcMar>
          </w:tcPr>
          <w:p w:rsidR="00000000" w:rsidRDefault="009E5260">
            <w:pPr>
              <w:spacing w:before="120"/>
              <w:jc w:val="center"/>
            </w:pPr>
            <w:r>
              <w:rPr>
                <w:lang w:val="vi-VN"/>
              </w:rPr>
              <w:t> </w:t>
            </w:r>
          </w:p>
        </w:tc>
        <w:tc>
          <w:tcPr>
            <w:tcW w:w="2073" w:type="pct"/>
            <w:tcBorders>
              <w:top w:val="nil"/>
              <w:left w:val="nil"/>
              <w:bottom w:val="single" w:sz="8" w:space="0" w:color="000000"/>
              <w:right w:val="single" w:sz="8" w:space="0" w:color="000000"/>
              <w:tl2br w:val="nil"/>
              <w:tr2bl w:val="nil"/>
            </w:tcBorders>
            <w:shd w:val="solid" w:color="FFFFFF" w:fill="auto"/>
            <w:tcMar>
              <w:top w:w="0" w:type="dxa"/>
              <w:left w:w="0" w:type="dxa"/>
              <w:bottom w:w="0" w:type="dxa"/>
              <w:right w:w="0" w:type="dxa"/>
            </w:tcMar>
          </w:tcPr>
          <w:p w:rsidR="00000000" w:rsidRDefault="009E5260">
            <w:pPr>
              <w:spacing w:before="120"/>
              <w:jc w:val="center"/>
            </w:pPr>
            <w:r>
              <w:rPr>
                <w:lang w:val="vi-VN"/>
              </w:rPr>
              <w:t>Kíp không phát nổ, không hư hỏng kết cấu khi thử trên máy thử chấn động chuyên dụng</w:t>
            </w:r>
          </w:p>
        </w:tc>
      </w:tr>
    </w:tbl>
    <w:p w:rsidR="00000000" w:rsidRDefault="009E5260">
      <w:pPr>
        <w:spacing w:before="120" w:after="280" w:afterAutospacing="1"/>
      </w:pPr>
      <w:r>
        <w:rPr>
          <w:b/>
          <w:bCs/>
          <w:lang w:val="vi-VN"/>
        </w:rPr>
        <w:t>6. Bao gói</w:t>
      </w:r>
    </w:p>
    <w:p w:rsidR="00000000" w:rsidRDefault="009E5260">
      <w:pPr>
        <w:spacing w:before="120" w:after="280" w:afterAutospacing="1"/>
      </w:pPr>
      <w:r>
        <w:rPr>
          <w:lang w:val="vi-VN"/>
        </w:rPr>
        <w:t>Kíp được bao gói tr</w:t>
      </w:r>
      <w:r>
        <w:rPr>
          <w:lang w:val="vi-VN"/>
        </w:rPr>
        <w:t>ong hộp giấy, túi PE và bảo quản trong hòm gỗ hoặc hộp cacton theo quy định tại QCVN 01:2019/BCT và các quy định của pháp luật hiện hành về bao gói vật liệu nổ công nghiệp.</w:t>
      </w:r>
    </w:p>
    <w:p w:rsidR="00000000" w:rsidRDefault="009E5260">
      <w:pPr>
        <w:spacing w:before="120" w:after="280" w:afterAutospacing="1"/>
      </w:pPr>
      <w:r>
        <w:rPr>
          <w:b/>
          <w:bCs/>
          <w:lang w:val="vi-VN"/>
        </w:rPr>
        <w:t>7. Phương pháp thử</w:t>
      </w:r>
    </w:p>
    <w:p w:rsidR="00000000" w:rsidRDefault="009E5260">
      <w:pPr>
        <w:spacing w:before="120" w:after="280" w:afterAutospacing="1"/>
      </w:pPr>
      <w:r>
        <w:rPr>
          <w:lang w:val="vi-VN"/>
        </w:rPr>
        <w:t>7.1. Xác định cường độ nổ</w:t>
      </w:r>
    </w:p>
    <w:p w:rsidR="00000000" w:rsidRDefault="009E5260">
      <w:pPr>
        <w:spacing w:before="120" w:after="280" w:afterAutospacing="1"/>
      </w:pPr>
      <w:r>
        <w:rPr>
          <w:lang w:val="vi-VN"/>
        </w:rPr>
        <w:t>7.1.1 Thiết bị, dụng cụ</w:t>
      </w:r>
    </w:p>
    <w:p w:rsidR="00000000" w:rsidRDefault="009E5260">
      <w:pPr>
        <w:spacing w:before="120" w:after="280" w:afterAutospacing="1"/>
      </w:pPr>
      <w:r>
        <w:rPr>
          <w:lang w:val="vi-VN"/>
        </w:rPr>
        <w:t>- Thiết bị thử</w:t>
      </w:r>
      <w:r>
        <w:rPr>
          <w:lang w:val="vi-VN"/>
        </w:rPr>
        <w:t xml:space="preserve"> cường độ nổ chuyên dụng: Xem hình 1, điểm 5.1, TCVN 7460:2005;</w:t>
      </w:r>
    </w:p>
    <w:p w:rsidR="00000000" w:rsidRDefault="009E5260">
      <w:pPr>
        <w:spacing w:before="120" w:after="280" w:afterAutospacing="1"/>
      </w:pPr>
      <w:r>
        <w:rPr>
          <w:lang w:val="vi-VN"/>
        </w:rPr>
        <w:lastRenderedPageBreak/>
        <w:t>- Tấm chì hình tròn được chế tạo bằng phương pháp đúc, sau đó gia công nguội, kích thước của tấm chì như sau: đường kính 30 mm ± 1 mm, chiều dày 6 mm ± 0,1 mm. Chì dùng để đúc tấm chì phải đạt</w:t>
      </w:r>
      <w:r>
        <w:rPr>
          <w:lang w:val="vi-VN"/>
        </w:rPr>
        <w:t xml:space="preserve"> các chỉ tiêu chất lượng: Hàm lượng chì đạt ≥ 99,5 %, tạp chất ≤ 0,5 %;</w:t>
      </w:r>
    </w:p>
    <w:p w:rsidR="00000000" w:rsidRDefault="009E5260">
      <w:pPr>
        <w:spacing w:before="120" w:after="280" w:afterAutospacing="1"/>
      </w:pPr>
      <w:r>
        <w:rPr>
          <w:lang w:val="vi-VN"/>
        </w:rPr>
        <w:t>- Bộ phát hỏa dùng để phát hỏa dây dẫn nổ.</w:t>
      </w:r>
    </w:p>
    <w:p w:rsidR="00000000" w:rsidRDefault="009E5260">
      <w:pPr>
        <w:spacing w:before="120" w:after="280" w:afterAutospacing="1"/>
      </w:pPr>
      <w:r>
        <w:rPr>
          <w:lang w:val="vi-VN"/>
        </w:rPr>
        <w:t>7.1.2. Chuẩn bị mẫu thử</w:t>
      </w:r>
    </w:p>
    <w:p w:rsidR="00000000" w:rsidRDefault="009E5260">
      <w:pPr>
        <w:spacing w:before="120" w:after="280" w:afterAutospacing="1"/>
      </w:pPr>
      <w:r>
        <w:rPr>
          <w:lang w:val="vi-VN"/>
        </w:rPr>
        <w:t>- Số lượng mẫu thử: 05 kíp;</w:t>
      </w:r>
    </w:p>
    <w:p w:rsidR="00000000" w:rsidRDefault="009E5260">
      <w:pPr>
        <w:spacing w:before="120" w:after="280" w:afterAutospacing="1"/>
      </w:pPr>
      <w:r>
        <w:rPr>
          <w:lang w:val="vi-VN"/>
        </w:rPr>
        <w:t>- Cho phép lấy kíp đã qua thử chấn động đạt yêu cầu.</w:t>
      </w:r>
    </w:p>
    <w:p w:rsidR="00000000" w:rsidRDefault="009E5260">
      <w:pPr>
        <w:spacing w:before="120" w:after="280" w:afterAutospacing="1"/>
      </w:pPr>
      <w:r>
        <w:rPr>
          <w:lang w:val="vi-VN"/>
        </w:rPr>
        <w:t>7.1.3. Tiến hành thử</w:t>
      </w:r>
    </w:p>
    <w:p w:rsidR="00000000" w:rsidRDefault="009E5260">
      <w:pPr>
        <w:spacing w:before="120" w:after="280" w:afterAutospacing="1"/>
      </w:pPr>
      <w:r>
        <w:rPr>
          <w:lang w:val="vi-VN"/>
        </w:rPr>
        <w:t>- Đặt tấm chì c</w:t>
      </w:r>
      <w:r>
        <w:rPr>
          <w:lang w:val="vi-VN"/>
        </w:rPr>
        <w:t>hắc chắn vào vị trí quy định trong thiết bị thử cường độ nổ chuyên dụng. Đặt kíp theo phương thẳng đứng, đáy kíp tiếp xúc tại tâm tấm chì. Dùng dụng cụ định vị giữ kíp chắc chắn và ổn định, đảm bảo kíp và tấm chì không bị xê dịch trước khi khởi nổ;</w:t>
      </w:r>
    </w:p>
    <w:p w:rsidR="00000000" w:rsidRDefault="009E5260">
      <w:pPr>
        <w:spacing w:before="120" w:after="280" w:afterAutospacing="1"/>
      </w:pPr>
      <w:r>
        <w:rPr>
          <w:lang w:val="vi-VN"/>
        </w:rPr>
        <w:t>- Lắp c</w:t>
      </w:r>
      <w:r>
        <w:rPr>
          <w:lang w:val="vi-VN"/>
        </w:rPr>
        <w:t>ửa bảo vệ thiết bị thử nghiệm. Sau đó tiến hành đấu nối kíp vào bộ phát hỏa dùng để phát hỏa dây dẫn nổ;</w:t>
      </w:r>
    </w:p>
    <w:p w:rsidR="00000000" w:rsidRDefault="009E5260">
      <w:pPr>
        <w:spacing w:before="120" w:after="280" w:afterAutospacing="1"/>
      </w:pPr>
      <w:r>
        <w:rPr>
          <w:lang w:val="vi-VN"/>
        </w:rPr>
        <w:t>- Kích nổ kíp bằng bộ phát hỏa dùng để phát hỏa dây dẫn nổ. Sau khi kíp nổ, chờ 2 min thì tiến hành kiểm tra tình trạng mẫu thử và tấm chì;</w:t>
      </w:r>
    </w:p>
    <w:p w:rsidR="00000000" w:rsidRDefault="009E5260">
      <w:pPr>
        <w:spacing w:before="120" w:after="280" w:afterAutospacing="1"/>
      </w:pPr>
      <w:r>
        <w:rPr>
          <w:lang w:val="vi-VN"/>
        </w:rPr>
        <w:t>- Tiến hành</w:t>
      </w:r>
      <w:r>
        <w:rPr>
          <w:lang w:val="vi-VN"/>
        </w:rPr>
        <w:t xml:space="preserve"> thử nghiệm như trên lần lượt hết số kíp cần thử.</w:t>
      </w:r>
    </w:p>
    <w:p w:rsidR="00000000" w:rsidRDefault="009E5260">
      <w:pPr>
        <w:spacing w:before="120" w:after="280" w:afterAutospacing="1"/>
      </w:pPr>
      <w:r>
        <w:rPr>
          <w:lang w:val="vi-VN"/>
        </w:rPr>
        <w:t>7.1.4. Đánh giá kết quả</w:t>
      </w:r>
    </w:p>
    <w:p w:rsidR="00000000" w:rsidRDefault="009E5260">
      <w:pPr>
        <w:spacing w:before="120" w:after="280" w:afterAutospacing="1"/>
      </w:pPr>
      <w:r>
        <w:rPr>
          <w:lang w:val="vi-VN"/>
        </w:rPr>
        <w:t>Mẫu thử đạt yêu cầu khi nổ xuyên thủng tấm chì, đường kính lỗ thủng trên tấm chì bằng hoặc lớn hơn đường kính ngoài của kíp.</w:t>
      </w:r>
    </w:p>
    <w:p w:rsidR="00000000" w:rsidRDefault="009E5260">
      <w:pPr>
        <w:spacing w:before="120" w:after="280" w:afterAutospacing="1"/>
      </w:pPr>
      <w:r>
        <w:rPr>
          <w:lang w:val="vi-VN"/>
        </w:rPr>
        <w:t xml:space="preserve">Lô kíp được đánh giá đạt yêu cầu nếu toàn bộ mẫu thử đạt </w:t>
      </w:r>
      <w:r>
        <w:rPr>
          <w:lang w:val="vi-VN"/>
        </w:rPr>
        <w:t xml:space="preserve">yêu cầu. Trường hợp khi thử, có 01 kíp không đạt yêu cầu theo quy định, tiến hành lấy mẫu thử lại lần 2 với số lượng kíp gấp 02 lần số lượng kíp theo yêu cầu lần 1. Lô kíp được đánh giá đạt yêu cầu nếu toàn bộ mẫu thử đạt yêu cầu. Trường hợp thử lần 2, có </w:t>
      </w:r>
      <w:r>
        <w:rPr>
          <w:lang w:val="vi-VN"/>
        </w:rPr>
        <w:t>01 kíp không đạt yêu cầu theo quy định thì kết luận lô kíp không đạt yêu cầu.</w:t>
      </w:r>
    </w:p>
    <w:p w:rsidR="00000000" w:rsidRDefault="009E5260">
      <w:pPr>
        <w:spacing w:before="120" w:after="280" w:afterAutospacing="1"/>
      </w:pPr>
      <w:r>
        <w:rPr>
          <w:lang w:val="vi-VN"/>
        </w:rPr>
        <w:t>7.2. Xác định đường kính, chiều dài dây dẫn nổ, đường kính ngoài kíp</w:t>
      </w:r>
    </w:p>
    <w:p w:rsidR="00000000" w:rsidRDefault="009E5260">
      <w:pPr>
        <w:spacing w:before="120" w:after="280" w:afterAutospacing="1"/>
      </w:pPr>
      <w:r>
        <w:rPr>
          <w:lang w:val="vi-VN"/>
        </w:rPr>
        <w:t>7.2.1. Dụng cụ</w:t>
      </w:r>
    </w:p>
    <w:p w:rsidR="00000000" w:rsidRDefault="009E5260">
      <w:pPr>
        <w:spacing w:before="120" w:after="280" w:afterAutospacing="1"/>
      </w:pPr>
      <w:r>
        <w:rPr>
          <w:lang w:val="vi-VN"/>
        </w:rPr>
        <w:t>- Thước cặp Panme, độ chính xác ± 0,02 mm;</w:t>
      </w:r>
    </w:p>
    <w:p w:rsidR="00000000" w:rsidRDefault="009E5260">
      <w:pPr>
        <w:spacing w:before="120" w:after="280" w:afterAutospacing="1"/>
      </w:pPr>
      <w:r>
        <w:rPr>
          <w:lang w:val="vi-VN"/>
        </w:rPr>
        <w:t>- Thước đo chiều dài, có vạch chia 1,0 mm;</w:t>
      </w:r>
    </w:p>
    <w:p w:rsidR="00000000" w:rsidRDefault="009E5260">
      <w:pPr>
        <w:spacing w:before="120" w:after="280" w:afterAutospacing="1"/>
      </w:pPr>
      <w:r>
        <w:rPr>
          <w:lang w:val="vi-VN"/>
        </w:rPr>
        <w:t>7.2.2. T</w:t>
      </w:r>
      <w:r>
        <w:rPr>
          <w:lang w:val="vi-VN"/>
        </w:rPr>
        <w:t>iến hành</w:t>
      </w:r>
    </w:p>
    <w:p w:rsidR="00000000" w:rsidRDefault="009E5260">
      <w:pPr>
        <w:spacing w:before="120" w:after="280" w:afterAutospacing="1"/>
      </w:pPr>
      <w:r>
        <w:rPr>
          <w:lang w:val="vi-VN"/>
        </w:rPr>
        <w:lastRenderedPageBreak/>
        <w:t>- Lấy ngẫu nhiên 20 kíp trong lô hàng cần kiểm tra, dùng thước cặp đo đường kính ngoài của vỏ kíp và đường kính của dây dẫn nổ, dùng thước đo chiều dài của dây dẫn nổ;</w:t>
      </w:r>
    </w:p>
    <w:p w:rsidR="00000000" w:rsidRDefault="009E5260">
      <w:pPr>
        <w:spacing w:before="120" w:after="280" w:afterAutospacing="1"/>
      </w:pPr>
      <w:r>
        <w:rPr>
          <w:lang w:val="vi-VN"/>
        </w:rPr>
        <w:t>- Khi kiểm tra chỉ được cầm một kíp, không được va đập hoặc để kíp rơi xuống đấ</w:t>
      </w:r>
      <w:r>
        <w:rPr>
          <w:lang w:val="vi-VN"/>
        </w:rPr>
        <w:t>t. Không xoay vặn nhiều lần làm cho dây dẫn nổ bị gãy, đứt hoặc bị tuột khỏi kíp.</w:t>
      </w:r>
    </w:p>
    <w:p w:rsidR="00000000" w:rsidRDefault="009E5260">
      <w:pPr>
        <w:spacing w:before="120" w:after="280" w:afterAutospacing="1"/>
      </w:pPr>
      <w:r>
        <w:rPr>
          <w:lang w:val="vi-VN"/>
        </w:rPr>
        <w:t>7.2.3. Đánh giá kết quả</w:t>
      </w:r>
    </w:p>
    <w:p w:rsidR="00000000" w:rsidRDefault="009E5260">
      <w:pPr>
        <w:spacing w:before="120" w:after="280" w:afterAutospacing="1"/>
      </w:pPr>
      <w:r>
        <w:rPr>
          <w:lang w:val="vi-VN"/>
        </w:rPr>
        <w:t>Mẫu thử đạt yêu cầu về kích thước theo quy định nêu tại Điều 5 của Quy chuẩn kỹ thuật này.</w:t>
      </w:r>
    </w:p>
    <w:p w:rsidR="00000000" w:rsidRDefault="009E5260">
      <w:pPr>
        <w:spacing w:before="120" w:after="280" w:afterAutospacing="1"/>
      </w:pPr>
      <w:r>
        <w:rPr>
          <w:lang w:val="vi-VN"/>
        </w:rPr>
        <w:t>7.3. Xác định tốc độ dẫn nổ</w:t>
      </w:r>
    </w:p>
    <w:p w:rsidR="00000000" w:rsidRDefault="009E5260">
      <w:pPr>
        <w:spacing w:before="120" w:after="280" w:afterAutospacing="1"/>
      </w:pPr>
      <w:r>
        <w:rPr>
          <w:lang w:val="vi-VN"/>
        </w:rPr>
        <w:t>7.3.1. Nguyên tắc</w:t>
      </w:r>
    </w:p>
    <w:p w:rsidR="00000000" w:rsidRDefault="009E5260">
      <w:pPr>
        <w:spacing w:before="120" w:after="280" w:afterAutospacing="1"/>
      </w:pPr>
      <w:r>
        <w:rPr>
          <w:lang w:val="vi-VN"/>
        </w:rPr>
        <w:t xml:space="preserve">Tín hiệu ánh </w:t>
      </w:r>
      <w:r>
        <w:rPr>
          <w:lang w:val="vi-VN"/>
        </w:rPr>
        <w:t>sáng của sóng kích nổ trong ống được ghi nhận bằng bóng cảm quan và thông qua bộ chuyển đổi, được chuyển thành tín hiệu điện, làm khởi động và dừng máy đo thời gian. Từ thời gian đo được và khoảng cách giữa hai điểm khởi, dừng (bia) tính được tốc độ dẫn nổ</w:t>
      </w:r>
      <w:r>
        <w:rPr>
          <w:lang w:val="vi-VN"/>
        </w:rPr>
        <w:t>.</w:t>
      </w:r>
    </w:p>
    <w:p w:rsidR="00000000" w:rsidRDefault="009E5260">
      <w:pPr>
        <w:spacing w:before="120" w:after="280" w:afterAutospacing="1"/>
      </w:pPr>
      <w:r>
        <w:rPr>
          <w:lang w:val="vi-VN"/>
        </w:rPr>
        <w:t>7.3.2. Chuẩn bị mẫu thử</w:t>
      </w:r>
    </w:p>
    <w:p w:rsidR="00000000" w:rsidRDefault="009E5260">
      <w:pPr>
        <w:spacing w:before="120" w:after="280" w:afterAutospacing="1"/>
      </w:pPr>
      <w:r>
        <w:rPr>
          <w:lang w:val="vi-VN"/>
        </w:rPr>
        <w:t>Mẫu được lấy ngẫu nhiên đại diện cho lô kíp vi sai phi điện nổ chậm LP, mỗi mẫu thử được cắt đoạn dài 2,0 m. Số lượng mẫu thử: 05 mẫu.</w:t>
      </w:r>
    </w:p>
    <w:p w:rsidR="00000000" w:rsidRDefault="009E5260">
      <w:pPr>
        <w:spacing w:before="120" w:after="280" w:afterAutospacing="1"/>
      </w:pPr>
      <w:r>
        <w:rPr>
          <w:lang w:val="vi-VN"/>
        </w:rPr>
        <w:t>7.3.3. Thiết bị:</w:t>
      </w:r>
    </w:p>
    <w:p w:rsidR="00000000" w:rsidRDefault="009E5260">
      <w:pPr>
        <w:spacing w:before="120" w:after="280" w:afterAutospacing="1"/>
      </w:pPr>
      <w:r>
        <w:rPr>
          <w:lang w:val="vi-VN"/>
        </w:rPr>
        <w:t>- Máy đo thời gian, sai số 10</w:t>
      </w:r>
      <w:r>
        <w:rPr>
          <w:vertAlign w:val="superscript"/>
          <w:lang w:val="vi-VN"/>
        </w:rPr>
        <w:t>-6</w:t>
      </w:r>
      <w:r>
        <w:rPr>
          <w:lang w:val="vi-VN"/>
        </w:rPr>
        <w:t xml:space="preserve"> s;</w:t>
      </w:r>
    </w:p>
    <w:p w:rsidR="00000000" w:rsidRDefault="009E5260">
      <w:pPr>
        <w:spacing w:before="120" w:after="280" w:afterAutospacing="1"/>
      </w:pPr>
      <w:r>
        <w:rPr>
          <w:lang w:val="vi-VN"/>
        </w:rPr>
        <w:t>- Bộ thu tín hiệu quang hoặc dây dẫn tín hi</w:t>
      </w:r>
      <w:r>
        <w:rPr>
          <w:lang w:val="vi-VN"/>
        </w:rPr>
        <w:t>ệu quang;</w:t>
      </w:r>
    </w:p>
    <w:p w:rsidR="00000000" w:rsidRDefault="009E5260">
      <w:pPr>
        <w:spacing w:before="120" w:after="280" w:afterAutospacing="1"/>
      </w:pPr>
      <w:r>
        <w:rPr>
          <w:lang w:val="vi-VN"/>
        </w:rPr>
        <w:t>- Bộ phát hỏa dùng để phát hỏa dây dẫn nổ.</w:t>
      </w:r>
    </w:p>
    <w:p w:rsidR="00000000" w:rsidRDefault="009E5260">
      <w:pPr>
        <w:spacing w:before="120" w:after="280" w:afterAutospacing="1"/>
      </w:pPr>
      <w:r>
        <w:rPr>
          <w:lang w:val="vi-VN"/>
        </w:rPr>
        <w:t>7.3.4. Tiến hành thử</w:t>
      </w:r>
    </w:p>
    <w:p w:rsidR="00000000" w:rsidRDefault="009E5260">
      <w:pPr>
        <w:spacing w:before="120" w:after="280" w:afterAutospacing="1"/>
      </w:pPr>
      <w:r>
        <w:rPr>
          <w:lang w:val="vi-VN"/>
        </w:rPr>
        <w:t>- Luồn đoạn dây dẫn nổ vào đầu thu tín hiệu khởi (start) và đầu thu tín hiệu dừng (stop) của bộ thu tín hiệu quang hoặc dây dẫn tín hiệu quang. Kéo thẳng đoạn dây dẫn nổ. Khoảng cách</w:t>
      </w:r>
      <w:r>
        <w:rPr>
          <w:lang w:val="vi-VN"/>
        </w:rPr>
        <w:t xml:space="preserve"> của đầu thu tín hiệu khởi (start) đến đầu sẽ gây nổ của dây dẫn nổ không nhỏ hơn 0,3 m. Khoảng cách giữa đầu thu tín hiệu khởi (start) và đầu thu tín hiệu dừng (stop) của bộ thu tín hiệu quang hoặc dây dẫn tín hiệu quang được đo khi thử nghiệm;</w:t>
      </w:r>
    </w:p>
    <w:p w:rsidR="00000000" w:rsidRDefault="009E5260">
      <w:pPr>
        <w:spacing w:before="120" w:after="280" w:afterAutospacing="1"/>
      </w:pPr>
      <w:r>
        <w:rPr>
          <w:lang w:val="vi-VN"/>
        </w:rPr>
        <w:t>- Thao tác</w:t>
      </w:r>
      <w:r>
        <w:rPr>
          <w:lang w:val="vi-VN"/>
        </w:rPr>
        <w:t xml:space="preserve"> đặt thời gian thử, ấn nút chuẩn bị thử trên máy đo thời gian;</w:t>
      </w:r>
    </w:p>
    <w:p w:rsidR="00000000" w:rsidRDefault="009E5260">
      <w:pPr>
        <w:spacing w:before="120" w:after="280" w:afterAutospacing="1"/>
      </w:pPr>
      <w:r>
        <w:rPr>
          <w:lang w:val="vi-VN"/>
        </w:rPr>
        <w:t>- Kích nổ dây dẫn nổ ở đầu dây gắn đầu thu tín hiệu khởi (start) bằng bộ phát hỏa;</w:t>
      </w:r>
    </w:p>
    <w:p w:rsidR="00000000" w:rsidRDefault="009E5260">
      <w:pPr>
        <w:spacing w:before="120" w:after="280" w:afterAutospacing="1"/>
      </w:pPr>
      <w:r>
        <w:rPr>
          <w:lang w:val="vi-VN"/>
        </w:rPr>
        <w:t>- Đọc kết quả đo được trên máy đo thời gian (Δt).</w:t>
      </w:r>
    </w:p>
    <w:p w:rsidR="00000000" w:rsidRDefault="009E5260">
      <w:pPr>
        <w:spacing w:before="120" w:after="280" w:afterAutospacing="1"/>
      </w:pPr>
      <w:r>
        <w:rPr>
          <w:lang w:val="vi-VN"/>
        </w:rPr>
        <w:lastRenderedPageBreak/>
        <w:t>Sai số giữa các kết quả đo không được lớn hơn ± 200 m/s. Kết</w:t>
      </w:r>
      <w:r>
        <w:rPr>
          <w:lang w:val="vi-VN"/>
        </w:rPr>
        <w:t xml:space="preserve"> quả là giá trị trung bình của các phép thử, làm tròn đến số nguyên.</w:t>
      </w:r>
    </w:p>
    <w:p w:rsidR="00000000" w:rsidRDefault="009E5260">
      <w:pPr>
        <w:spacing w:before="120" w:after="280" w:afterAutospacing="1"/>
      </w:pPr>
      <w:r>
        <w:rPr>
          <w:lang w:val="vi-VN"/>
        </w:rPr>
        <w:t>7.3.5. Tính kết quả</w:t>
      </w:r>
    </w:p>
    <w:p w:rsidR="00000000" w:rsidRDefault="009E5260">
      <w:pPr>
        <w:spacing w:before="120" w:after="280" w:afterAutospacing="1"/>
      </w:pPr>
      <w:r>
        <w:rPr>
          <w:lang w:val="vi-VN"/>
        </w:rPr>
        <w:t>Tốc độ dẫn nổ D, tính bằng m/s, tính theo công thức:</w:t>
      </w:r>
    </w:p>
    <w:tbl>
      <w:tblPr>
        <w:tblW w:w="3821" w:type="pct"/>
        <w:tblBorders>
          <w:top w:val="nil"/>
          <w:bottom w:val="nil"/>
          <w:insideH w:val="nil"/>
          <w:insideV w:val="nil"/>
        </w:tblBorders>
        <w:tblCellMar>
          <w:left w:w="0" w:type="dxa"/>
          <w:right w:w="0" w:type="dxa"/>
        </w:tblCellMar>
        <w:tblLook w:val="04A0" w:firstRow="1" w:lastRow="0" w:firstColumn="1" w:lastColumn="0" w:noHBand="0" w:noVBand="1"/>
      </w:tblPr>
      <w:tblGrid>
        <w:gridCol w:w="3121"/>
        <w:gridCol w:w="913"/>
        <w:gridCol w:w="3119"/>
      </w:tblGrid>
      <w:tr w:rsidR="00000000">
        <w:tc>
          <w:tcPr>
            <w:tcW w:w="2182" w:type="pct"/>
            <w:vMerge w:val="restart"/>
            <w:tcBorders>
              <w:top w:val="nil"/>
              <w:left w:val="nil"/>
              <w:bottom w:val="nil"/>
              <w:right w:val="nil"/>
              <w:tl2br w:val="nil"/>
              <w:tr2bl w:val="nil"/>
            </w:tcBorders>
            <w:shd w:val="clear" w:color="auto" w:fill="auto"/>
            <w:tcMar>
              <w:top w:w="0" w:type="dxa"/>
              <w:left w:w="0" w:type="dxa"/>
              <w:bottom w:w="0" w:type="dxa"/>
              <w:right w:w="0" w:type="dxa"/>
            </w:tcMar>
            <w:vAlign w:val="center"/>
          </w:tcPr>
          <w:p w:rsidR="00000000" w:rsidRDefault="009E5260">
            <w:pPr>
              <w:spacing w:before="120"/>
              <w:jc w:val="right"/>
            </w:pPr>
            <w:r>
              <w:rPr>
                <w:lang w:val="vi-VN"/>
              </w:rPr>
              <w:t>D =</w:t>
            </w:r>
          </w:p>
        </w:tc>
        <w:tc>
          <w:tcPr>
            <w:tcW w:w="638" w:type="pct"/>
            <w:tcBorders>
              <w:top w:val="nil"/>
              <w:left w:val="nil"/>
              <w:bottom w:val="single" w:sz="8" w:space="0" w:color="000000"/>
              <w:right w:val="nil"/>
              <w:tl2br w:val="nil"/>
              <w:tr2bl w:val="nil"/>
            </w:tcBorders>
            <w:shd w:val="clear" w:color="auto" w:fill="auto"/>
            <w:tcMar>
              <w:top w:w="0" w:type="dxa"/>
              <w:left w:w="0" w:type="dxa"/>
              <w:bottom w:w="0" w:type="dxa"/>
              <w:right w:w="0" w:type="dxa"/>
            </w:tcMar>
            <w:vAlign w:val="center"/>
          </w:tcPr>
          <w:p w:rsidR="00000000" w:rsidRDefault="009E5260">
            <w:pPr>
              <w:spacing w:before="120"/>
              <w:jc w:val="center"/>
            </w:pPr>
            <w:r>
              <w:rPr>
                <w:lang w:val="vi-VN"/>
              </w:rPr>
              <w:t>L</w:t>
            </w:r>
          </w:p>
        </w:tc>
        <w:tc>
          <w:tcPr>
            <w:tcW w:w="2180" w:type="pct"/>
            <w:vMerge w:val="restart"/>
            <w:tcBorders>
              <w:top w:val="nil"/>
              <w:left w:val="nil"/>
              <w:bottom w:val="nil"/>
              <w:right w:val="nil"/>
              <w:tl2br w:val="nil"/>
              <w:tr2bl w:val="nil"/>
            </w:tcBorders>
            <w:shd w:val="clear" w:color="auto" w:fill="auto"/>
            <w:tcMar>
              <w:top w:w="0" w:type="dxa"/>
              <w:left w:w="0" w:type="dxa"/>
              <w:bottom w:w="0" w:type="dxa"/>
              <w:right w:w="0" w:type="dxa"/>
            </w:tcMar>
            <w:vAlign w:val="center"/>
          </w:tcPr>
          <w:p w:rsidR="00000000" w:rsidRDefault="009E5260">
            <w:pPr>
              <w:spacing w:before="120"/>
            </w:pPr>
            <w:r>
              <w:rPr>
                <w:lang w:val="vi-VN"/>
              </w:rPr>
              <w:t>, m/s (1)</w:t>
            </w:r>
          </w:p>
        </w:tc>
      </w:tr>
      <w:tr w:rsidR="00000000">
        <w:tblPrEx>
          <w:tblBorders>
            <w:top w:val="none" w:sz="0" w:space="0" w:color="auto"/>
            <w:bottom w:val="none" w:sz="0" w:space="0" w:color="auto"/>
            <w:insideH w:val="none" w:sz="0" w:space="0" w:color="auto"/>
            <w:insideV w:val="none" w:sz="0" w:space="0" w:color="auto"/>
          </w:tblBorders>
        </w:tblPrEx>
        <w:tc>
          <w:tcPr>
            <w:tcW w:w="0" w:type="auto"/>
            <w:vMerge/>
            <w:tcBorders>
              <w:top w:val="nil"/>
              <w:left w:val="nil"/>
              <w:bottom w:val="nil"/>
              <w:right w:val="nil"/>
              <w:tl2br w:val="nil"/>
              <w:tr2bl w:val="nil"/>
            </w:tcBorders>
            <w:shd w:val="clear" w:color="auto" w:fill="auto"/>
            <w:vAlign w:val="center"/>
          </w:tcPr>
          <w:p w:rsidR="00000000" w:rsidRDefault="009E5260">
            <w:pPr>
              <w:spacing w:before="120"/>
            </w:pPr>
          </w:p>
        </w:tc>
        <w:tc>
          <w:tcPr>
            <w:tcW w:w="638" w:type="pct"/>
            <w:tcBorders>
              <w:top w:val="nil"/>
              <w:left w:val="nil"/>
              <w:bottom w:val="nil"/>
              <w:right w:val="nil"/>
              <w:tl2br w:val="nil"/>
              <w:tr2bl w:val="nil"/>
            </w:tcBorders>
            <w:shd w:val="clear" w:color="auto" w:fill="auto"/>
            <w:tcMar>
              <w:top w:w="0" w:type="dxa"/>
              <w:left w:w="0" w:type="dxa"/>
              <w:bottom w:w="0" w:type="dxa"/>
              <w:right w:w="0" w:type="dxa"/>
            </w:tcMar>
            <w:vAlign w:val="center"/>
          </w:tcPr>
          <w:p w:rsidR="00000000" w:rsidRDefault="009E5260">
            <w:pPr>
              <w:spacing w:before="120"/>
              <w:jc w:val="center"/>
            </w:pPr>
            <w:r>
              <w:rPr>
                <w:lang w:val="vi-VN"/>
              </w:rPr>
              <w:t>Δt</w:t>
            </w:r>
          </w:p>
        </w:tc>
        <w:tc>
          <w:tcPr>
            <w:tcW w:w="0" w:type="auto"/>
            <w:vMerge/>
            <w:tcBorders>
              <w:top w:val="nil"/>
              <w:left w:val="nil"/>
              <w:bottom w:val="nil"/>
              <w:right w:val="nil"/>
              <w:tl2br w:val="nil"/>
              <w:tr2bl w:val="nil"/>
            </w:tcBorders>
            <w:shd w:val="clear" w:color="auto" w:fill="auto"/>
            <w:vAlign w:val="center"/>
          </w:tcPr>
          <w:p w:rsidR="00000000" w:rsidRDefault="009E5260">
            <w:pPr>
              <w:spacing w:before="120"/>
              <w:jc w:val="center"/>
            </w:pPr>
          </w:p>
        </w:tc>
      </w:tr>
    </w:tbl>
    <w:p w:rsidR="00000000" w:rsidRDefault="009E5260">
      <w:pPr>
        <w:spacing w:before="120" w:after="280" w:afterAutospacing="1"/>
      </w:pPr>
      <w:r>
        <w:rPr>
          <w:lang w:val="vi-VN"/>
        </w:rPr>
        <w:t>Trong đó:</w:t>
      </w:r>
    </w:p>
    <w:p w:rsidR="00000000" w:rsidRDefault="009E5260">
      <w:pPr>
        <w:spacing w:before="120" w:after="280" w:afterAutospacing="1"/>
      </w:pPr>
      <w:r>
        <w:rPr>
          <w:lang w:val="vi-VN"/>
        </w:rPr>
        <w:t>- Δt là thời gian đọc trên máy đo thời gian, tính bằng s;</w:t>
      </w:r>
    </w:p>
    <w:p w:rsidR="00000000" w:rsidRDefault="009E5260">
      <w:pPr>
        <w:spacing w:before="120" w:after="280" w:afterAutospacing="1"/>
      </w:pPr>
      <w:r>
        <w:rPr>
          <w:lang w:val="vi-VN"/>
        </w:rPr>
        <w:t>- L là khoảng cách giữa</w:t>
      </w:r>
      <w:r>
        <w:rPr>
          <w:lang w:val="vi-VN"/>
        </w:rPr>
        <w:t xml:space="preserve"> đầu thu tín hiệu khởi (start) và đầu thu tín hiệu dừng (stop), tính bằng mét.</w:t>
      </w:r>
    </w:p>
    <w:p w:rsidR="00000000" w:rsidRDefault="009E5260">
      <w:pPr>
        <w:spacing w:before="120" w:after="280" w:afterAutospacing="1"/>
      </w:pPr>
      <w:r>
        <w:rPr>
          <w:lang w:val="vi-VN"/>
        </w:rPr>
        <w:t>7.3.6. Đánh giá kết quả</w:t>
      </w:r>
    </w:p>
    <w:p w:rsidR="00000000" w:rsidRDefault="009E5260">
      <w:pPr>
        <w:spacing w:before="120" w:after="280" w:afterAutospacing="1"/>
      </w:pPr>
      <w:r>
        <w:rPr>
          <w:lang w:val="vi-VN"/>
        </w:rPr>
        <w:t>Mẫu thử đạt yêu cầu khi tốc độ dẫn nổ thử đạt yêu cầu quy định tại Điều 5 của Quy chuẩn kỹ thuật này.</w:t>
      </w:r>
    </w:p>
    <w:p w:rsidR="00000000" w:rsidRDefault="009E5260">
      <w:pPr>
        <w:spacing w:before="120" w:after="280" w:afterAutospacing="1"/>
      </w:pPr>
      <w:r>
        <w:rPr>
          <w:lang w:val="vi-VN"/>
        </w:rPr>
        <w:t>7.4. Xác định độ bền mối ghép miệng</w:t>
      </w:r>
    </w:p>
    <w:p w:rsidR="00000000" w:rsidRDefault="009E5260">
      <w:pPr>
        <w:spacing w:before="120" w:after="280" w:afterAutospacing="1"/>
      </w:pPr>
      <w:r>
        <w:rPr>
          <w:lang w:val="vi-VN"/>
        </w:rPr>
        <w:t>7.4.1. Thiết bị</w:t>
      </w:r>
      <w:r>
        <w:rPr>
          <w:lang w:val="vi-VN"/>
        </w:rPr>
        <w:t>, dụng cụ</w:t>
      </w:r>
    </w:p>
    <w:p w:rsidR="00000000" w:rsidRDefault="009E5260">
      <w:pPr>
        <w:spacing w:before="120" w:after="280" w:afterAutospacing="1"/>
      </w:pPr>
      <w:r>
        <w:rPr>
          <w:lang w:val="vi-VN"/>
        </w:rPr>
        <w:t>- Thanh treo kíp nổ;</w:t>
      </w:r>
    </w:p>
    <w:p w:rsidR="00000000" w:rsidRDefault="009E5260">
      <w:pPr>
        <w:spacing w:before="120" w:after="280" w:afterAutospacing="1"/>
      </w:pPr>
      <w:r>
        <w:rPr>
          <w:lang w:val="vi-VN"/>
        </w:rPr>
        <w:t>- Bộ quả cân có khối lượng 2,0 kg;</w:t>
      </w:r>
    </w:p>
    <w:p w:rsidR="00000000" w:rsidRDefault="009E5260">
      <w:pPr>
        <w:spacing w:before="120" w:after="280" w:afterAutospacing="1"/>
      </w:pPr>
      <w:r>
        <w:rPr>
          <w:lang w:val="vi-VN"/>
        </w:rPr>
        <w:t>- Đồng hồ bấm giây;</w:t>
      </w:r>
    </w:p>
    <w:p w:rsidR="00000000" w:rsidRDefault="009E5260">
      <w:pPr>
        <w:spacing w:before="120" w:after="280" w:afterAutospacing="1"/>
      </w:pPr>
      <w:r>
        <w:rPr>
          <w:lang w:val="vi-VN"/>
        </w:rPr>
        <w:t>- Thước đo chiều dài có chia vạch 1 mm.</w:t>
      </w:r>
    </w:p>
    <w:p w:rsidR="00000000" w:rsidRDefault="009E5260">
      <w:pPr>
        <w:spacing w:before="120" w:after="280" w:afterAutospacing="1"/>
      </w:pPr>
      <w:r>
        <w:rPr>
          <w:lang w:val="vi-VN"/>
        </w:rPr>
        <w:t>7.4.2. Mẫu thử</w:t>
      </w:r>
    </w:p>
    <w:p w:rsidR="00000000" w:rsidRDefault="009E5260">
      <w:pPr>
        <w:spacing w:before="120" w:after="280" w:afterAutospacing="1"/>
      </w:pPr>
      <w:r>
        <w:rPr>
          <w:lang w:val="vi-VN"/>
        </w:rPr>
        <w:t>Số lượng: 05 kíp.</w:t>
      </w:r>
    </w:p>
    <w:p w:rsidR="00000000" w:rsidRDefault="009E5260">
      <w:pPr>
        <w:spacing w:before="120" w:after="280" w:afterAutospacing="1"/>
      </w:pPr>
      <w:r>
        <w:rPr>
          <w:lang w:val="vi-VN"/>
        </w:rPr>
        <w:t>7.4.3. Tiến hành thử</w:t>
      </w:r>
    </w:p>
    <w:p w:rsidR="00000000" w:rsidRDefault="009E5260">
      <w:pPr>
        <w:spacing w:before="120" w:after="280" w:afterAutospacing="1"/>
      </w:pPr>
      <w:r>
        <w:rPr>
          <w:lang w:val="vi-VN"/>
        </w:rPr>
        <w:t>Gắn chắc chắn phần kíp lên thanh treo, đầu kia (đầu dây dẫn nổ) của mẫu treo</w:t>
      </w:r>
      <w:r>
        <w:rPr>
          <w:lang w:val="vi-VN"/>
        </w:rPr>
        <w:t xml:space="preserve"> quả cân khối lượng 2,0 kg, treo trong thời gian 01 min;</w:t>
      </w:r>
    </w:p>
    <w:p w:rsidR="00000000" w:rsidRDefault="009E5260">
      <w:pPr>
        <w:spacing w:before="120" w:after="280" w:afterAutospacing="1"/>
      </w:pPr>
      <w:r>
        <w:rPr>
          <w:lang w:val="vi-VN"/>
        </w:rPr>
        <w:t>7.4.4. Đánh giá kết quả</w:t>
      </w:r>
    </w:p>
    <w:p w:rsidR="00000000" w:rsidRDefault="009E5260">
      <w:pPr>
        <w:spacing w:before="120" w:after="280" w:afterAutospacing="1"/>
      </w:pPr>
      <w:r>
        <w:rPr>
          <w:lang w:val="vi-VN"/>
        </w:rPr>
        <w:t>- Yêu cầu dây dẫn tín hiệu nổ không được tụt khỏi nút cao su hoặc xê dịch mắt thường nhìn thấy;</w:t>
      </w:r>
    </w:p>
    <w:p w:rsidR="00000000" w:rsidRDefault="009E5260">
      <w:pPr>
        <w:spacing w:before="120" w:after="280" w:afterAutospacing="1"/>
      </w:pPr>
      <w:r>
        <w:rPr>
          <w:lang w:val="vi-VN"/>
        </w:rPr>
        <w:lastRenderedPageBreak/>
        <w:t>- Trường hợp có ít nhất 01 mẫu thử không đạt yêu cầu, tiến hành thử lại lần 2 v</w:t>
      </w:r>
      <w:r>
        <w:rPr>
          <w:lang w:val="vi-VN"/>
        </w:rPr>
        <w:t>ới số lượng mẫu thử gấp 02 lần số lượng kíp theo yêu cầu lần 1. Yêu cầu lần thử này toàn bộ mẫu thử đạt yêu cầu. Trường hợp thử lần 2, có 01 mẫu không đạt thì kết luận lô hàng không đạt yêu cầu.</w:t>
      </w:r>
    </w:p>
    <w:p w:rsidR="00000000" w:rsidRDefault="009E5260">
      <w:pPr>
        <w:spacing w:before="120" w:after="280" w:afterAutospacing="1"/>
      </w:pPr>
      <w:r>
        <w:rPr>
          <w:lang w:val="vi-VN"/>
        </w:rPr>
        <w:t>7.5. Xác định khả năng chịu nước</w:t>
      </w:r>
    </w:p>
    <w:p w:rsidR="00000000" w:rsidRDefault="009E5260">
      <w:pPr>
        <w:spacing w:before="120" w:after="280" w:afterAutospacing="1"/>
      </w:pPr>
      <w:r>
        <w:rPr>
          <w:lang w:val="vi-VN"/>
        </w:rPr>
        <w:t>7.5.1. Thiết bị, dụng cụ</w:t>
      </w:r>
    </w:p>
    <w:p w:rsidR="00000000" w:rsidRDefault="009E5260">
      <w:pPr>
        <w:spacing w:before="120" w:after="280" w:afterAutospacing="1"/>
      </w:pPr>
      <w:r>
        <w:rPr>
          <w:lang w:val="vi-VN"/>
        </w:rPr>
        <w:t>- T</w:t>
      </w:r>
      <w:r>
        <w:rPr>
          <w:lang w:val="vi-VN"/>
        </w:rPr>
        <w:t>hiết bị ngâm nước chuyên dụng để định thời gian chịu nước của kíp có khả năng nâng áp suất nước bên trong lên áp suất trên 0,2 MPa (2,0 bar);</w:t>
      </w:r>
    </w:p>
    <w:p w:rsidR="00000000" w:rsidRDefault="009E5260">
      <w:pPr>
        <w:spacing w:before="120" w:after="280" w:afterAutospacing="1"/>
      </w:pPr>
      <w:r>
        <w:rPr>
          <w:lang w:val="vi-VN"/>
        </w:rPr>
        <w:t>- Thiết bị thử cường độ nổ chuyên dụng của kíp;</w:t>
      </w:r>
    </w:p>
    <w:p w:rsidR="00000000" w:rsidRDefault="009E5260">
      <w:pPr>
        <w:spacing w:before="120" w:after="280" w:afterAutospacing="1"/>
      </w:pPr>
      <w:r>
        <w:rPr>
          <w:lang w:val="vi-VN"/>
        </w:rPr>
        <w:t>- Máy đo thời gian chuyên dụng, độ phân giải 10</w:t>
      </w:r>
      <w:r>
        <w:rPr>
          <w:vertAlign w:val="superscript"/>
          <w:lang w:val="vi-VN"/>
        </w:rPr>
        <w:t>-6</w:t>
      </w:r>
      <w:r>
        <w:rPr>
          <w:lang w:val="vi-VN"/>
        </w:rPr>
        <w:t xml:space="preserve"> giây.</w:t>
      </w:r>
    </w:p>
    <w:p w:rsidR="00000000" w:rsidRDefault="009E5260">
      <w:pPr>
        <w:spacing w:before="120" w:after="280" w:afterAutospacing="1"/>
      </w:pPr>
      <w:r>
        <w:rPr>
          <w:lang w:val="vi-VN"/>
        </w:rPr>
        <w:t>7.5.2. Chu</w:t>
      </w:r>
      <w:r>
        <w:rPr>
          <w:lang w:val="vi-VN"/>
        </w:rPr>
        <w:t>ẩn bị mẫu thử</w:t>
      </w:r>
    </w:p>
    <w:p w:rsidR="00000000" w:rsidRDefault="009E5260">
      <w:pPr>
        <w:spacing w:before="120" w:after="280" w:afterAutospacing="1"/>
      </w:pPr>
      <w:r>
        <w:rPr>
          <w:lang w:val="vi-VN"/>
        </w:rPr>
        <w:t>- Số lượng: 10 kíp;</w:t>
      </w:r>
    </w:p>
    <w:p w:rsidR="00000000" w:rsidRDefault="009E5260">
      <w:pPr>
        <w:spacing w:before="120" w:after="280" w:afterAutospacing="1"/>
      </w:pPr>
      <w:r>
        <w:rPr>
          <w:lang w:val="vi-VN"/>
        </w:rPr>
        <w:t>- Mẫu đã kiểm tra kích thước đạt yêu cầu theo quy định nêu tại Điều 5 của Quy chuẩn kỹ thuật này.</w:t>
      </w:r>
    </w:p>
    <w:p w:rsidR="00000000" w:rsidRDefault="009E5260">
      <w:pPr>
        <w:spacing w:before="120" w:after="280" w:afterAutospacing="1"/>
      </w:pPr>
      <w:r>
        <w:rPr>
          <w:lang w:val="vi-VN"/>
        </w:rPr>
        <w:t>7.5.3. Tiến hành thử</w:t>
      </w:r>
    </w:p>
    <w:p w:rsidR="00000000" w:rsidRDefault="009E5260">
      <w:pPr>
        <w:spacing w:before="120" w:after="280" w:afterAutospacing="1"/>
      </w:pPr>
      <w:r>
        <w:rPr>
          <w:lang w:val="vi-VN"/>
        </w:rPr>
        <w:t>- Nhẹ nhàng cuốn dây dẫn nổ của mẫu thử thành cuộn, kích thước phù hợp với kích thước bình nước, dùng d</w:t>
      </w:r>
      <w:r>
        <w:rPr>
          <w:lang w:val="vi-VN"/>
        </w:rPr>
        <w:t>ây buộc cố định. Lần lượt cho mẫu thử vào bình đến hết số lượng thử, đậy nắp bình và vặn chặt. Dùng bơm không khí bơm khí vào bình kín, nâng áp suất của bình lên đến áp suất 0,2 MPa (2,0 bar), thì bắt đầu tính thời gian;</w:t>
      </w:r>
    </w:p>
    <w:p w:rsidR="00000000" w:rsidRDefault="009E5260">
      <w:pPr>
        <w:spacing w:before="120" w:after="280" w:afterAutospacing="1"/>
      </w:pPr>
      <w:r>
        <w:rPr>
          <w:lang w:val="vi-VN"/>
        </w:rPr>
        <w:t xml:space="preserve">- Khi thời gian đủ 8 h, lấy mẫu ra </w:t>
      </w:r>
      <w:r>
        <w:rPr>
          <w:lang w:val="vi-VN"/>
        </w:rPr>
        <w:t>khỏi thùng nước, lau khô mẫu;</w:t>
      </w:r>
    </w:p>
    <w:p w:rsidR="00000000" w:rsidRDefault="009E5260">
      <w:pPr>
        <w:spacing w:before="120" w:after="280" w:afterAutospacing="1"/>
      </w:pPr>
      <w:r>
        <w:rPr>
          <w:lang w:val="vi-VN"/>
        </w:rPr>
        <w:t>- Tiến hành đo thời gian giữ chậm của kíp.</w:t>
      </w:r>
    </w:p>
    <w:p w:rsidR="00000000" w:rsidRDefault="009E5260">
      <w:pPr>
        <w:spacing w:before="120" w:after="280" w:afterAutospacing="1"/>
      </w:pPr>
      <w:r>
        <w:rPr>
          <w:lang w:val="vi-VN"/>
        </w:rPr>
        <w:t>7.5.4. Đánh giá kết quả</w:t>
      </w:r>
    </w:p>
    <w:p w:rsidR="00000000" w:rsidRDefault="009E5260">
      <w:pPr>
        <w:spacing w:before="120" w:after="280" w:afterAutospacing="1"/>
      </w:pPr>
      <w:r>
        <w:rPr>
          <w:lang w:val="vi-VN"/>
        </w:rPr>
        <w:t>Mẫu thử đạt yêu cầu khi toàn bộ kíp phát nổ và đo thời gian giữ chậm đạt yêu cầu theo quy định tại Điều 5 của Quy chuẩn kỹ thuật này.</w:t>
      </w:r>
    </w:p>
    <w:p w:rsidR="00000000" w:rsidRDefault="009E5260">
      <w:pPr>
        <w:spacing w:before="120" w:after="280" w:afterAutospacing="1"/>
      </w:pPr>
      <w:r>
        <w:rPr>
          <w:lang w:val="vi-VN"/>
        </w:rPr>
        <w:t xml:space="preserve">Trường hợp có ít nhất 01 </w:t>
      </w:r>
      <w:r>
        <w:rPr>
          <w:lang w:val="vi-VN"/>
        </w:rPr>
        <w:t>kíp không đạt yêu cầu, tiến hành lấy mẫu thử lại lần 2 với số lượng mẫu thử gấp 02 lần số lượng kíp theo yêu cầu lần 1. Lần thử này yêu cầu toàn bộ mẫu thử đạt yêu cầu theo quy định.</w:t>
      </w:r>
    </w:p>
    <w:p w:rsidR="00000000" w:rsidRDefault="009E5260">
      <w:pPr>
        <w:spacing w:before="120" w:after="280" w:afterAutospacing="1"/>
      </w:pPr>
      <w:r>
        <w:rPr>
          <w:lang w:val="vi-VN"/>
        </w:rPr>
        <w:t>Trường hợp thử lần 2, có 01 kíp không đạt yêu cầu, thì kết luận lô hàng c</w:t>
      </w:r>
      <w:r>
        <w:rPr>
          <w:lang w:val="vi-VN"/>
        </w:rPr>
        <w:t>ó khả năng chịu nước không đạt yêu cầu.</w:t>
      </w:r>
    </w:p>
    <w:p w:rsidR="00000000" w:rsidRDefault="009E5260">
      <w:pPr>
        <w:spacing w:before="120" w:after="280" w:afterAutospacing="1"/>
      </w:pPr>
      <w:r>
        <w:rPr>
          <w:lang w:val="vi-VN"/>
        </w:rPr>
        <w:t>7.6. Xác định thời gian giữ chậm</w:t>
      </w:r>
    </w:p>
    <w:p w:rsidR="00000000" w:rsidRDefault="009E5260">
      <w:pPr>
        <w:spacing w:before="120" w:after="280" w:afterAutospacing="1"/>
      </w:pPr>
      <w:r>
        <w:rPr>
          <w:lang w:val="vi-VN"/>
        </w:rPr>
        <w:lastRenderedPageBreak/>
        <w:t>7.6.1. Nguyên tắc</w:t>
      </w:r>
    </w:p>
    <w:p w:rsidR="00000000" w:rsidRDefault="009E5260">
      <w:pPr>
        <w:spacing w:before="120" w:after="280" w:afterAutospacing="1"/>
      </w:pPr>
      <w:r>
        <w:rPr>
          <w:lang w:val="vi-VN"/>
        </w:rPr>
        <w:t>Xác định thời gian giữ chậm theo nguyên tắc xác định thời gian trễ nổ của kíp nổ kể từ khi kíp được kích nổ đến khi kíp phát nổ.</w:t>
      </w:r>
    </w:p>
    <w:p w:rsidR="00000000" w:rsidRDefault="009E5260">
      <w:pPr>
        <w:spacing w:before="120" w:after="280" w:afterAutospacing="1"/>
      </w:pPr>
      <w:r>
        <w:rPr>
          <w:lang w:val="vi-VN"/>
        </w:rPr>
        <w:t>7.6.2. Thiết bị, dụng cụ</w:t>
      </w:r>
    </w:p>
    <w:p w:rsidR="00000000" w:rsidRDefault="009E5260">
      <w:pPr>
        <w:spacing w:before="120" w:after="280" w:afterAutospacing="1"/>
      </w:pPr>
      <w:r>
        <w:rPr>
          <w:lang w:val="vi-VN"/>
        </w:rPr>
        <w:t>- Máy đo th</w:t>
      </w:r>
      <w:r>
        <w:rPr>
          <w:lang w:val="vi-VN"/>
        </w:rPr>
        <w:t>ời gian chuyên dụng, độ phân giải 10</w:t>
      </w:r>
      <w:r>
        <w:rPr>
          <w:vertAlign w:val="superscript"/>
          <w:lang w:val="vi-VN"/>
        </w:rPr>
        <w:t>-6</w:t>
      </w:r>
      <w:r>
        <w:rPr>
          <w:lang w:val="vi-VN"/>
        </w:rPr>
        <w:t xml:space="preserve"> giây;</w:t>
      </w:r>
    </w:p>
    <w:p w:rsidR="00000000" w:rsidRDefault="009E5260">
      <w:pPr>
        <w:spacing w:before="120" w:after="280" w:afterAutospacing="1"/>
      </w:pPr>
      <w:r>
        <w:rPr>
          <w:lang w:val="vi-VN"/>
        </w:rPr>
        <w:t>Cho phép sử dụng các thiết bị đo thời gian có thể đo được thời gian từ khi ấn nút gây nổ kíp (Start) đến khi kíp phát nổ (Stop).</w:t>
      </w:r>
    </w:p>
    <w:p w:rsidR="00000000" w:rsidRDefault="009E5260">
      <w:pPr>
        <w:spacing w:before="120" w:after="280" w:afterAutospacing="1"/>
      </w:pPr>
      <w:r>
        <w:rPr>
          <w:lang w:val="vi-VN"/>
        </w:rPr>
        <w:t>- Bình thép hoặc hộp thép chịu áp lực.</w:t>
      </w:r>
    </w:p>
    <w:p w:rsidR="00000000" w:rsidRDefault="009E5260">
      <w:pPr>
        <w:spacing w:before="120" w:after="280" w:afterAutospacing="1"/>
      </w:pPr>
      <w:r>
        <w:rPr>
          <w:lang w:val="vi-VN"/>
        </w:rPr>
        <w:t>7.6.3. Chuẩn bị mẫu thử</w:t>
      </w:r>
    </w:p>
    <w:p w:rsidR="00000000" w:rsidRDefault="009E5260">
      <w:pPr>
        <w:spacing w:before="120" w:after="280" w:afterAutospacing="1"/>
      </w:pPr>
      <w:r>
        <w:rPr>
          <w:lang w:val="vi-VN"/>
        </w:rPr>
        <w:t>Số lượng mẫu thử: 0</w:t>
      </w:r>
      <w:r>
        <w:rPr>
          <w:lang w:val="vi-VN"/>
        </w:rPr>
        <w:t>5 kíp cho 1 số vi sai.</w:t>
      </w:r>
    </w:p>
    <w:p w:rsidR="00000000" w:rsidRDefault="009E5260">
      <w:pPr>
        <w:spacing w:before="120" w:after="280" w:afterAutospacing="1"/>
      </w:pPr>
      <w:r>
        <w:rPr>
          <w:lang w:val="vi-VN"/>
        </w:rPr>
        <w:t>7.6.4. Tiến hành thử</w:t>
      </w:r>
    </w:p>
    <w:p w:rsidR="00000000" w:rsidRDefault="009E5260">
      <w:pPr>
        <w:spacing w:before="120" w:after="280" w:afterAutospacing="1"/>
      </w:pPr>
      <w:r>
        <w:rPr>
          <w:lang w:val="vi-VN"/>
        </w:rPr>
        <w:t>- Đặt kíp vào bình thép hoặc hộp thép chịu áp lực, luồn dây dẫn điện ra ngoài, đóng cửa chắn an toàn;</w:t>
      </w:r>
    </w:p>
    <w:p w:rsidR="00000000" w:rsidRDefault="009E5260">
      <w:pPr>
        <w:spacing w:before="120" w:after="280" w:afterAutospacing="1"/>
      </w:pPr>
      <w:r>
        <w:rPr>
          <w:lang w:val="vi-VN"/>
        </w:rPr>
        <w:t>- Nối 2 đầu dây dẫn của kíp với 2 cực đấu dây start, stop của máy đo thời gian;</w:t>
      </w:r>
    </w:p>
    <w:p w:rsidR="00000000" w:rsidRDefault="009E5260">
      <w:pPr>
        <w:spacing w:before="120" w:after="280" w:afterAutospacing="1"/>
      </w:pPr>
      <w:r>
        <w:rPr>
          <w:lang w:val="vi-VN"/>
        </w:rPr>
        <w:t>- Ấn nút gây nổ kíp. Đọc kết q</w:t>
      </w:r>
      <w:r>
        <w:rPr>
          <w:lang w:val="vi-VN"/>
        </w:rPr>
        <w:t>uả thời gian giữ chậm trên máy đo thời gian;</w:t>
      </w:r>
    </w:p>
    <w:p w:rsidR="00000000" w:rsidRDefault="009E5260">
      <w:pPr>
        <w:spacing w:before="120" w:after="280" w:afterAutospacing="1"/>
      </w:pPr>
      <w:r>
        <w:rPr>
          <w:lang w:val="vi-VN"/>
        </w:rPr>
        <w:t>- Thử mỗi lần 01 kíp, lần lượt thử cho hết số lượng kíp cần thử.</w:t>
      </w:r>
    </w:p>
    <w:p w:rsidR="00000000" w:rsidRDefault="009E5260">
      <w:pPr>
        <w:spacing w:before="120" w:after="280" w:afterAutospacing="1"/>
      </w:pPr>
      <w:r>
        <w:rPr>
          <w:lang w:val="vi-VN"/>
        </w:rPr>
        <w:t>Kết quả là giá trị trung bình của các phép thử, làm tròn đến 0,01 s.</w:t>
      </w:r>
    </w:p>
    <w:p w:rsidR="00000000" w:rsidRDefault="009E5260">
      <w:pPr>
        <w:spacing w:before="120" w:after="280" w:afterAutospacing="1"/>
      </w:pPr>
      <w:r>
        <w:rPr>
          <w:lang w:val="vi-VN"/>
        </w:rPr>
        <w:t>7.6.5. Đánh giá kết quả</w:t>
      </w:r>
    </w:p>
    <w:p w:rsidR="00000000" w:rsidRDefault="009E5260">
      <w:pPr>
        <w:spacing w:before="120" w:after="280" w:afterAutospacing="1"/>
      </w:pPr>
      <w:r>
        <w:rPr>
          <w:lang w:val="vi-VN"/>
        </w:rPr>
        <w:t>Thời gian giữ chậm tương ứng của từng số vi sai của k</w:t>
      </w:r>
      <w:r>
        <w:rPr>
          <w:lang w:val="vi-VN"/>
        </w:rPr>
        <w:t>íp đạt yêu cầu theo quy định tại Bảng 2.</w:t>
      </w:r>
    </w:p>
    <w:p w:rsidR="00000000" w:rsidRDefault="009E5260">
      <w:pPr>
        <w:spacing w:before="120" w:after="280" w:afterAutospacing="1"/>
        <w:jc w:val="center"/>
      </w:pPr>
      <w:r>
        <w:rPr>
          <w:b/>
          <w:bCs/>
          <w:lang w:val="vi-VN"/>
        </w:rPr>
        <w:t>Bảng 2:</w:t>
      </w:r>
      <w:r>
        <w:rPr>
          <w:lang w:val="vi-VN"/>
        </w:rPr>
        <w:t xml:space="preserve"> Quy định thời gian và dung sai thời gian giữ chậm</w:t>
      </w:r>
    </w:p>
    <w:tbl>
      <w:tblPr>
        <w:tblW w:w="5000" w:type="pct"/>
        <w:tblBorders>
          <w:top w:val="nil"/>
          <w:bottom w:val="nil"/>
          <w:insideH w:val="nil"/>
          <w:insideV w:val="nil"/>
        </w:tblBorders>
        <w:tblCellMar>
          <w:left w:w="0" w:type="dxa"/>
          <w:right w:w="0" w:type="dxa"/>
        </w:tblCellMar>
        <w:tblLook w:val="04A0" w:firstRow="1" w:lastRow="0" w:firstColumn="1" w:lastColumn="0" w:noHBand="0" w:noVBand="1"/>
      </w:tblPr>
      <w:tblGrid>
        <w:gridCol w:w="2358"/>
        <w:gridCol w:w="2328"/>
        <w:gridCol w:w="2336"/>
        <w:gridCol w:w="2358"/>
      </w:tblGrid>
      <w:tr w:rsidR="004A37A2" w:rsidTr="004A37A2">
        <w:tc>
          <w:tcPr>
            <w:tcW w:w="2498" w:type="pct"/>
            <w:gridSpan w:val="2"/>
            <w:tcBorders>
              <w:top w:val="single" w:sz="8" w:space="0" w:color="000000"/>
              <w:left w:val="single" w:sz="8" w:space="0" w:color="000000"/>
              <w:bottom w:val="single" w:sz="8" w:space="0" w:color="000000"/>
              <w:right w:val="single" w:sz="8" w:space="0" w:color="000000"/>
              <w:tl2br w:val="nil"/>
              <w:tr2bl w:val="nil"/>
            </w:tcBorders>
            <w:shd w:val="solid" w:color="FFFFFF" w:fill="auto"/>
            <w:tcMar>
              <w:top w:w="0" w:type="dxa"/>
              <w:left w:w="0" w:type="dxa"/>
              <w:bottom w:w="0" w:type="dxa"/>
              <w:right w:w="0" w:type="dxa"/>
            </w:tcMar>
            <w:vAlign w:val="center"/>
          </w:tcPr>
          <w:p w:rsidR="00000000" w:rsidRDefault="009E5260">
            <w:pPr>
              <w:spacing w:before="120"/>
              <w:jc w:val="center"/>
            </w:pPr>
            <w:r>
              <w:rPr>
                <w:b/>
                <w:bCs/>
                <w:lang w:val="vi-VN"/>
              </w:rPr>
              <w:t>Thời gian giữ chậm (s)</w:t>
            </w:r>
          </w:p>
        </w:tc>
        <w:tc>
          <w:tcPr>
            <w:tcW w:w="2502" w:type="pct"/>
            <w:gridSpan w:val="2"/>
            <w:tcBorders>
              <w:top w:val="single" w:sz="8" w:space="0" w:color="000000"/>
              <w:left w:val="none" w:sz="0" w:space="0" w:color="000000"/>
              <w:bottom w:val="single" w:sz="8" w:space="0" w:color="000000"/>
              <w:right w:val="single" w:sz="8" w:space="0" w:color="000000"/>
              <w:tl2br w:val="nil"/>
              <w:tr2bl w:val="nil"/>
            </w:tcBorders>
            <w:shd w:val="solid" w:color="FFFFFF" w:fill="auto"/>
            <w:tcMar>
              <w:top w:w="0" w:type="dxa"/>
              <w:left w:w="0" w:type="dxa"/>
              <w:bottom w:w="0" w:type="dxa"/>
              <w:right w:w="0" w:type="dxa"/>
            </w:tcMar>
            <w:vAlign w:val="center"/>
          </w:tcPr>
          <w:p w:rsidR="00000000" w:rsidRDefault="009E5260">
            <w:pPr>
              <w:spacing w:before="120"/>
              <w:jc w:val="center"/>
            </w:pPr>
            <w:r>
              <w:rPr>
                <w:b/>
                <w:bCs/>
                <w:lang w:val="vi-VN"/>
              </w:rPr>
              <w:t>Thời gian giữ chậm (s)</w:t>
            </w:r>
          </w:p>
        </w:tc>
      </w:tr>
      <w:tr w:rsidR="00000000">
        <w:tblPrEx>
          <w:tblBorders>
            <w:top w:val="none" w:sz="0" w:space="0" w:color="auto"/>
            <w:bottom w:val="none" w:sz="0" w:space="0" w:color="auto"/>
            <w:insideH w:val="none" w:sz="0" w:space="0" w:color="auto"/>
            <w:insideV w:val="none" w:sz="0" w:space="0" w:color="auto"/>
          </w:tblBorders>
        </w:tblPrEx>
        <w:tc>
          <w:tcPr>
            <w:tcW w:w="1257" w:type="pct"/>
            <w:tcBorders>
              <w:top w:val="none" w:sz="0" w:space="0" w:color="000000"/>
              <w:left w:val="single" w:sz="8" w:space="0" w:color="000000"/>
              <w:bottom w:val="single" w:sz="8" w:space="0" w:color="000000"/>
              <w:right w:val="single" w:sz="8" w:space="0" w:color="000000"/>
              <w:tl2br w:val="nil"/>
              <w:tr2bl w:val="nil"/>
            </w:tcBorders>
            <w:shd w:val="solid" w:color="FFFFFF" w:fill="auto"/>
            <w:tcMar>
              <w:top w:w="0" w:type="dxa"/>
              <w:left w:w="0" w:type="dxa"/>
              <w:bottom w:w="0" w:type="dxa"/>
              <w:right w:w="0" w:type="dxa"/>
            </w:tcMar>
            <w:vAlign w:val="center"/>
          </w:tcPr>
          <w:p w:rsidR="00000000" w:rsidRDefault="009E5260">
            <w:pPr>
              <w:spacing w:before="120"/>
              <w:jc w:val="center"/>
            </w:pPr>
            <w:r>
              <w:rPr>
                <w:b/>
                <w:bCs/>
                <w:i/>
                <w:iCs/>
                <w:lang w:val="vi-VN"/>
              </w:rPr>
              <w:t>Danh nghĩa</w:t>
            </w:r>
          </w:p>
        </w:tc>
        <w:tc>
          <w:tcPr>
            <w:tcW w:w="1241" w:type="pct"/>
            <w:tcBorders>
              <w:top w:val="nil"/>
              <w:left w:val="nil"/>
              <w:bottom w:val="single" w:sz="8" w:space="0" w:color="000000"/>
              <w:right w:val="single" w:sz="8" w:space="0" w:color="000000"/>
              <w:tl2br w:val="nil"/>
              <w:tr2bl w:val="nil"/>
            </w:tcBorders>
            <w:shd w:val="solid" w:color="FFFFFF" w:fill="auto"/>
            <w:tcMar>
              <w:top w:w="0" w:type="dxa"/>
              <w:left w:w="0" w:type="dxa"/>
              <w:bottom w:w="0" w:type="dxa"/>
              <w:right w:w="0" w:type="dxa"/>
            </w:tcMar>
            <w:vAlign w:val="center"/>
          </w:tcPr>
          <w:p w:rsidR="00000000" w:rsidRDefault="009E5260">
            <w:pPr>
              <w:spacing w:before="120"/>
              <w:jc w:val="center"/>
            </w:pPr>
            <w:r>
              <w:rPr>
                <w:b/>
                <w:bCs/>
                <w:i/>
                <w:iCs/>
                <w:lang w:val="vi-VN"/>
              </w:rPr>
              <w:t>Mức</w:t>
            </w:r>
          </w:p>
        </w:tc>
        <w:tc>
          <w:tcPr>
            <w:tcW w:w="1245" w:type="pct"/>
            <w:tcBorders>
              <w:top w:val="nil"/>
              <w:left w:val="nil"/>
              <w:bottom w:val="single" w:sz="8" w:space="0" w:color="000000"/>
              <w:right w:val="single" w:sz="8" w:space="0" w:color="000000"/>
              <w:tl2br w:val="nil"/>
              <w:tr2bl w:val="nil"/>
            </w:tcBorders>
            <w:shd w:val="solid" w:color="FFFFFF" w:fill="auto"/>
            <w:tcMar>
              <w:top w:w="0" w:type="dxa"/>
              <w:left w:w="0" w:type="dxa"/>
              <w:bottom w:w="0" w:type="dxa"/>
              <w:right w:w="0" w:type="dxa"/>
            </w:tcMar>
            <w:vAlign w:val="center"/>
          </w:tcPr>
          <w:p w:rsidR="00000000" w:rsidRDefault="009E5260">
            <w:pPr>
              <w:spacing w:before="120"/>
              <w:jc w:val="center"/>
            </w:pPr>
            <w:r>
              <w:rPr>
                <w:b/>
                <w:bCs/>
                <w:i/>
                <w:iCs/>
                <w:lang w:val="vi-VN"/>
              </w:rPr>
              <w:t>Danh nghĩa</w:t>
            </w:r>
          </w:p>
        </w:tc>
        <w:tc>
          <w:tcPr>
            <w:tcW w:w="1257" w:type="pct"/>
            <w:tcBorders>
              <w:top w:val="nil"/>
              <w:left w:val="nil"/>
              <w:bottom w:val="single" w:sz="8" w:space="0" w:color="000000"/>
              <w:right w:val="single" w:sz="8" w:space="0" w:color="000000"/>
              <w:tl2br w:val="nil"/>
              <w:tr2bl w:val="nil"/>
            </w:tcBorders>
            <w:shd w:val="solid" w:color="FFFFFF" w:fill="auto"/>
            <w:tcMar>
              <w:top w:w="0" w:type="dxa"/>
              <w:left w:w="0" w:type="dxa"/>
              <w:bottom w:w="0" w:type="dxa"/>
              <w:right w:w="0" w:type="dxa"/>
            </w:tcMar>
            <w:vAlign w:val="center"/>
          </w:tcPr>
          <w:p w:rsidR="00000000" w:rsidRDefault="009E5260">
            <w:pPr>
              <w:spacing w:before="120"/>
              <w:jc w:val="center"/>
            </w:pPr>
            <w:r>
              <w:rPr>
                <w:b/>
                <w:bCs/>
                <w:i/>
                <w:iCs/>
                <w:lang w:val="vi-VN"/>
              </w:rPr>
              <w:t>Mức</w:t>
            </w:r>
          </w:p>
        </w:tc>
      </w:tr>
      <w:tr w:rsidR="00000000">
        <w:tblPrEx>
          <w:tblBorders>
            <w:top w:val="none" w:sz="0" w:space="0" w:color="auto"/>
            <w:bottom w:val="none" w:sz="0" w:space="0" w:color="auto"/>
            <w:insideH w:val="none" w:sz="0" w:space="0" w:color="auto"/>
            <w:insideV w:val="none" w:sz="0" w:space="0" w:color="auto"/>
          </w:tblBorders>
        </w:tblPrEx>
        <w:tc>
          <w:tcPr>
            <w:tcW w:w="1257" w:type="pct"/>
            <w:tcBorders>
              <w:top w:val="none" w:sz="0" w:space="0" w:color="000000"/>
              <w:left w:val="single" w:sz="8" w:space="0" w:color="000000"/>
              <w:bottom w:val="single" w:sz="8" w:space="0" w:color="000000"/>
              <w:right w:val="single" w:sz="8" w:space="0" w:color="000000"/>
              <w:tl2br w:val="nil"/>
              <w:tr2bl w:val="nil"/>
            </w:tcBorders>
            <w:shd w:val="solid" w:color="FFFFFF" w:fill="auto"/>
            <w:tcMar>
              <w:top w:w="0" w:type="dxa"/>
              <w:left w:w="0" w:type="dxa"/>
              <w:bottom w:w="0" w:type="dxa"/>
              <w:right w:w="0" w:type="dxa"/>
            </w:tcMar>
            <w:vAlign w:val="center"/>
          </w:tcPr>
          <w:p w:rsidR="00000000" w:rsidRDefault="009E5260">
            <w:pPr>
              <w:spacing w:before="120"/>
              <w:jc w:val="center"/>
            </w:pPr>
            <w:r>
              <w:rPr>
                <w:lang w:val="vi-VN"/>
              </w:rPr>
              <w:t>0,2</w:t>
            </w:r>
          </w:p>
        </w:tc>
        <w:tc>
          <w:tcPr>
            <w:tcW w:w="1241" w:type="pct"/>
            <w:tcBorders>
              <w:top w:val="nil"/>
              <w:left w:val="nil"/>
              <w:bottom w:val="single" w:sz="8" w:space="0" w:color="000000"/>
              <w:right w:val="single" w:sz="8" w:space="0" w:color="000000"/>
              <w:tl2br w:val="nil"/>
              <w:tr2bl w:val="nil"/>
            </w:tcBorders>
            <w:shd w:val="solid" w:color="FFFFFF" w:fill="auto"/>
            <w:tcMar>
              <w:top w:w="0" w:type="dxa"/>
              <w:left w:w="0" w:type="dxa"/>
              <w:bottom w:w="0" w:type="dxa"/>
              <w:right w:w="0" w:type="dxa"/>
            </w:tcMar>
            <w:vAlign w:val="center"/>
          </w:tcPr>
          <w:p w:rsidR="00000000" w:rsidRDefault="009E5260">
            <w:pPr>
              <w:spacing w:before="120"/>
              <w:jc w:val="center"/>
            </w:pPr>
            <w:r>
              <w:rPr>
                <w:lang w:val="vi-VN"/>
              </w:rPr>
              <w:t>Từ 0,18 đến 0,22</w:t>
            </w:r>
          </w:p>
        </w:tc>
        <w:tc>
          <w:tcPr>
            <w:tcW w:w="1245" w:type="pct"/>
            <w:tcBorders>
              <w:top w:val="nil"/>
              <w:left w:val="nil"/>
              <w:bottom w:val="single" w:sz="8" w:space="0" w:color="000000"/>
              <w:right w:val="single" w:sz="8" w:space="0" w:color="000000"/>
              <w:tl2br w:val="nil"/>
              <w:tr2bl w:val="nil"/>
            </w:tcBorders>
            <w:shd w:val="solid" w:color="FFFFFF" w:fill="auto"/>
            <w:tcMar>
              <w:top w:w="0" w:type="dxa"/>
              <w:left w:w="0" w:type="dxa"/>
              <w:bottom w:w="0" w:type="dxa"/>
              <w:right w:w="0" w:type="dxa"/>
            </w:tcMar>
            <w:vAlign w:val="center"/>
          </w:tcPr>
          <w:p w:rsidR="00000000" w:rsidRDefault="009E5260">
            <w:pPr>
              <w:spacing w:before="120"/>
              <w:jc w:val="center"/>
            </w:pPr>
            <w:r>
              <w:rPr>
                <w:lang w:val="vi-VN"/>
              </w:rPr>
              <w:t>3,8</w:t>
            </w:r>
          </w:p>
        </w:tc>
        <w:tc>
          <w:tcPr>
            <w:tcW w:w="1257" w:type="pct"/>
            <w:tcBorders>
              <w:top w:val="nil"/>
              <w:left w:val="nil"/>
              <w:bottom w:val="single" w:sz="8" w:space="0" w:color="000000"/>
              <w:right w:val="single" w:sz="8" w:space="0" w:color="000000"/>
              <w:tl2br w:val="nil"/>
              <w:tr2bl w:val="nil"/>
            </w:tcBorders>
            <w:shd w:val="solid" w:color="FFFFFF" w:fill="auto"/>
            <w:tcMar>
              <w:top w:w="0" w:type="dxa"/>
              <w:left w:w="0" w:type="dxa"/>
              <w:bottom w:w="0" w:type="dxa"/>
              <w:right w:w="0" w:type="dxa"/>
            </w:tcMar>
            <w:vAlign w:val="center"/>
          </w:tcPr>
          <w:p w:rsidR="00000000" w:rsidRDefault="009E5260">
            <w:pPr>
              <w:spacing w:before="120"/>
              <w:jc w:val="center"/>
            </w:pPr>
            <w:r>
              <w:rPr>
                <w:lang w:val="vi-VN"/>
              </w:rPr>
              <w:t xml:space="preserve">Từ 3,71 </w:t>
            </w:r>
            <w:r>
              <w:rPr>
                <w:lang w:val="vi-VN"/>
              </w:rPr>
              <w:t>đến 3,88</w:t>
            </w:r>
          </w:p>
        </w:tc>
      </w:tr>
      <w:tr w:rsidR="00000000">
        <w:tblPrEx>
          <w:tblBorders>
            <w:top w:val="none" w:sz="0" w:space="0" w:color="auto"/>
            <w:bottom w:val="none" w:sz="0" w:space="0" w:color="auto"/>
            <w:insideH w:val="none" w:sz="0" w:space="0" w:color="auto"/>
            <w:insideV w:val="none" w:sz="0" w:space="0" w:color="auto"/>
          </w:tblBorders>
        </w:tblPrEx>
        <w:tc>
          <w:tcPr>
            <w:tcW w:w="1257" w:type="pct"/>
            <w:tcBorders>
              <w:top w:val="none" w:sz="0" w:space="0" w:color="000000"/>
              <w:left w:val="single" w:sz="8" w:space="0" w:color="000000"/>
              <w:bottom w:val="single" w:sz="8" w:space="0" w:color="000000"/>
              <w:right w:val="single" w:sz="8" w:space="0" w:color="000000"/>
              <w:tl2br w:val="nil"/>
              <w:tr2bl w:val="nil"/>
            </w:tcBorders>
            <w:shd w:val="solid" w:color="FFFFFF" w:fill="auto"/>
            <w:tcMar>
              <w:top w:w="0" w:type="dxa"/>
              <w:left w:w="0" w:type="dxa"/>
              <w:bottom w:w="0" w:type="dxa"/>
              <w:right w:w="0" w:type="dxa"/>
            </w:tcMar>
            <w:vAlign w:val="center"/>
          </w:tcPr>
          <w:p w:rsidR="00000000" w:rsidRDefault="009E5260">
            <w:pPr>
              <w:spacing w:before="120"/>
              <w:jc w:val="center"/>
            </w:pPr>
            <w:r>
              <w:rPr>
                <w:lang w:val="vi-VN"/>
              </w:rPr>
              <w:t>0,4</w:t>
            </w:r>
          </w:p>
        </w:tc>
        <w:tc>
          <w:tcPr>
            <w:tcW w:w="1241" w:type="pct"/>
            <w:tcBorders>
              <w:top w:val="nil"/>
              <w:left w:val="nil"/>
              <w:bottom w:val="single" w:sz="8" w:space="0" w:color="000000"/>
              <w:right w:val="single" w:sz="8" w:space="0" w:color="000000"/>
              <w:tl2br w:val="nil"/>
              <w:tr2bl w:val="nil"/>
            </w:tcBorders>
            <w:shd w:val="solid" w:color="FFFFFF" w:fill="auto"/>
            <w:tcMar>
              <w:top w:w="0" w:type="dxa"/>
              <w:left w:w="0" w:type="dxa"/>
              <w:bottom w:w="0" w:type="dxa"/>
              <w:right w:w="0" w:type="dxa"/>
            </w:tcMar>
            <w:vAlign w:val="center"/>
          </w:tcPr>
          <w:p w:rsidR="00000000" w:rsidRDefault="009E5260">
            <w:pPr>
              <w:spacing w:before="120"/>
              <w:jc w:val="center"/>
            </w:pPr>
            <w:r>
              <w:rPr>
                <w:lang w:val="vi-VN"/>
              </w:rPr>
              <w:t>Từ 0,38 đến 0,42</w:t>
            </w:r>
          </w:p>
        </w:tc>
        <w:tc>
          <w:tcPr>
            <w:tcW w:w="1245" w:type="pct"/>
            <w:tcBorders>
              <w:top w:val="nil"/>
              <w:left w:val="nil"/>
              <w:bottom w:val="single" w:sz="8" w:space="0" w:color="000000"/>
              <w:right w:val="single" w:sz="8" w:space="0" w:color="000000"/>
              <w:tl2br w:val="nil"/>
              <w:tr2bl w:val="nil"/>
            </w:tcBorders>
            <w:shd w:val="solid" w:color="FFFFFF" w:fill="auto"/>
            <w:tcMar>
              <w:top w:w="0" w:type="dxa"/>
              <w:left w:w="0" w:type="dxa"/>
              <w:bottom w:w="0" w:type="dxa"/>
              <w:right w:w="0" w:type="dxa"/>
            </w:tcMar>
            <w:vAlign w:val="center"/>
          </w:tcPr>
          <w:p w:rsidR="00000000" w:rsidRDefault="009E5260">
            <w:pPr>
              <w:spacing w:before="120"/>
              <w:jc w:val="center"/>
            </w:pPr>
            <w:r>
              <w:rPr>
                <w:lang w:val="vi-VN"/>
              </w:rPr>
              <w:t>4,6</w:t>
            </w:r>
          </w:p>
        </w:tc>
        <w:tc>
          <w:tcPr>
            <w:tcW w:w="1257" w:type="pct"/>
            <w:tcBorders>
              <w:top w:val="nil"/>
              <w:left w:val="nil"/>
              <w:bottom w:val="single" w:sz="8" w:space="0" w:color="000000"/>
              <w:right w:val="single" w:sz="8" w:space="0" w:color="000000"/>
              <w:tl2br w:val="nil"/>
              <w:tr2bl w:val="nil"/>
            </w:tcBorders>
            <w:shd w:val="solid" w:color="FFFFFF" w:fill="auto"/>
            <w:tcMar>
              <w:top w:w="0" w:type="dxa"/>
              <w:left w:w="0" w:type="dxa"/>
              <w:bottom w:w="0" w:type="dxa"/>
              <w:right w:w="0" w:type="dxa"/>
            </w:tcMar>
            <w:vAlign w:val="center"/>
          </w:tcPr>
          <w:p w:rsidR="00000000" w:rsidRDefault="009E5260">
            <w:pPr>
              <w:spacing w:before="120"/>
              <w:jc w:val="center"/>
            </w:pPr>
            <w:r>
              <w:rPr>
                <w:lang w:val="vi-VN"/>
              </w:rPr>
              <w:t>Từ 4,51 đến 4,69</w:t>
            </w:r>
          </w:p>
        </w:tc>
      </w:tr>
      <w:tr w:rsidR="00000000">
        <w:tblPrEx>
          <w:tblBorders>
            <w:top w:val="none" w:sz="0" w:space="0" w:color="auto"/>
            <w:bottom w:val="none" w:sz="0" w:space="0" w:color="auto"/>
            <w:insideH w:val="none" w:sz="0" w:space="0" w:color="auto"/>
            <w:insideV w:val="none" w:sz="0" w:space="0" w:color="auto"/>
          </w:tblBorders>
        </w:tblPrEx>
        <w:tc>
          <w:tcPr>
            <w:tcW w:w="1257" w:type="pct"/>
            <w:tcBorders>
              <w:top w:val="none" w:sz="0" w:space="0" w:color="000000"/>
              <w:left w:val="single" w:sz="8" w:space="0" w:color="000000"/>
              <w:bottom w:val="single" w:sz="8" w:space="0" w:color="000000"/>
              <w:right w:val="single" w:sz="8" w:space="0" w:color="000000"/>
              <w:tl2br w:val="nil"/>
              <w:tr2bl w:val="nil"/>
            </w:tcBorders>
            <w:shd w:val="solid" w:color="FFFFFF" w:fill="auto"/>
            <w:tcMar>
              <w:top w:w="0" w:type="dxa"/>
              <w:left w:w="0" w:type="dxa"/>
              <w:bottom w:w="0" w:type="dxa"/>
              <w:right w:w="0" w:type="dxa"/>
            </w:tcMar>
            <w:vAlign w:val="center"/>
          </w:tcPr>
          <w:p w:rsidR="00000000" w:rsidRDefault="009E5260">
            <w:pPr>
              <w:spacing w:before="120"/>
              <w:jc w:val="center"/>
            </w:pPr>
            <w:r>
              <w:rPr>
                <w:lang w:val="vi-VN"/>
              </w:rPr>
              <w:t>0,6</w:t>
            </w:r>
          </w:p>
        </w:tc>
        <w:tc>
          <w:tcPr>
            <w:tcW w:w="1241" w:type="pct"/>
            <w:tcBorders>
              <w:top w:val="nil"/>
              <w:left w:val="nil"/>
              <w:bottom w:val="single" w:sz="8" w:space="0" w:color="000000"/>
              <w:right w:val="single" w:sz="8" w:space="0" w:color="000000"/>
              <w:tl2br w:val="nil"/>
              <w:tr2bl w:val="nil"/>
            </w:tcBorders>
            <w:shd w:val="solid" w:color="FFFFFF" w:fill="auto"/>
            <w:tcMar>
              <w:top w:w="0" w:type="dxa"/>
              <w:left w:w="0" w:type="dxa"/>
              <w:bottom w:w="0" w:type="dxa"/>
              <w:right w:w="0" w:type="dxa"/>
            </w:tcMar>
            <w:vAlign w:val="center"/>
          </w:tcPr>
          <w:p w:rsidR="00000000" w:rsidRDefault="009E5260">
            <w:pPr>
              <w:spacing w:before="120"/>
              <w:jc w:val="center"/>
            </w:pPr>
            <w:r>
              <w:rPr>
                <w:lang w:val="vi-VN"/>
              </w:rPr>
              <w:t>Từ 0,57 đến 0,63</w:t>
            </w:r>
          </w:p>
        </w:tc>
        <w:tc>
          <w:tcPr>
            <w:tcW w:w="1245" w:type="pct"/>
            <w:tcBorders>
              <w:top w:val="nil"/>
              <w:left w:val="nil"/>
              <w:bottom w:val="single" w:sz="8" w:space="0" w:color="000000"/>
              <w:right w:val="single" w:sz="8" w:space="0" w:color="000000"/>
              <w:tl2br w:val="nil"/>
              <w:tr2bl w:val="nil"/>
            </w:tcBorders>
            <w:shd w:val="solid" w:color="FFFFFF" w:fill="auto"/>
            <w:tcMar>
              <w:top w:w="0" w:type="dxa"/>
              <w:left w:w="0" w:type="dxa"/>
              <w:bottom w:w="0" w:type="dxa"/>
              <w:right w:w="0" w:type="dxa"/>
            </w:tcMar>
            <w:vAlign w:val="center"/>
          </w:tcPr>
          <w:p w:rsidR="00000000" w:rsidRDefault="009E5260">
            <w:pPr>
              <w:spacing w:before="120"/>
              <w:jc w:val="center"/>
            </w:pPr>
            <w:r>
              <w:rPr>
                <w:lang w:val="vi-VN"/>
              </w:rPr>
              <w:t>5,5</w:t>
            </w:r>
          </w:p>
        </w:tc>
        <w:tc>
          <w:tcPr>
            <w:tcW w:w="1257" w:type="pct"/>
            <w:tcBorders>
              <w:top w:val="nil"/>
              <w:left w:val="nil"/>
              <w:bottom w:val="single" w:sz="8" w:space="0" w:color="000000"/>
              <w:right w:val="single" w:sz="8" w:space="0" w:color="000000"/>
              <w:tl2br w:val="nil"/>
              <w:tr2bl w:val="nil"/>
            </w:tcBorders>
            <w:shd w:val="solid" w:color="FFFFFF" w:fill="auto"/>
            <w:tcMar>
              <w:top w:w="0" w:type="dxa"/>
              <w:left w:w="0" w:type="dxa"/>
              <w:bottom w:w="0" w:type="dxa"/>
              <w:right w:w="0" w:type="dxa"/>
            </w:tcMar>
            <w:vAlign w:val="center"/>
          </w:tcPr>
          <w:p w:rsidR="00000000" w:rsidRDefault="009E5260">
            <w:pPr>
              <w:spacing w:before="120"/>
              <w:jc w:val="center"/>
            </w:pPr>
            <w:r>
              <w:rPr>
                <w:lang w:val="vi-VN"/>
              </w:rPr>
              <w:t>Từ 5,38 đến 5,62</w:t>
            </w:r>
          </w:p>
        </w:tc>
      </w:tr>
      <w:tr w:rsidR="00000000">
        <w:tblPrEx>
          <w:tblBorders>
            <w:top w:val="none" w:sz="0" w:space="0" w:color="auto"/>
            <w:bottom w:val="none" w:sz="0" w:space="0" w:color="auto"/>
            <w:insideH w:val="none" w:sz="0" w:space="0" w:color="auto"/>
            <w:insideV w:val="none" w:sz="0" w:space="0" w:color="auto"/>
          </w:tblBorders>
        </w:tblPrEx>
        <w:tc>
          <w:tcPr>
            <w:tcW w:w="1257" w:type="pct"/>
            <w:tcBorders>
              <w:top w:val="none" w:sz="0" w:space="0" w:color="000000"/>
              <w:left w:val="single" w:sz="8" w:space="0" w:color="000000"/>
              <w:bottom w:val="single" w:sz="8" w:space="0" w:color="000000"/>
              <w:right w:val="single" w:sz="8" w:space="0" w:color="000000"/>
              <w:tl2br w:val="nil"/>
              <w:tr2bl w:val="nil"/>
            </w:tcBorders>
            <w:shd w:val="solid" w:color="FFFFFF" w:fill="auto"/>
            <w:tcMar>
              <w:top w:w="0" w:type="dxa"/>
              <w:left w:w="0" w:type="dxa"/>
              <w:bottom w:w="0" w:type="dxa"/>
              <w:right w:w="0" w:type="dxa"/>
            </w:tcMar>
            <w:vAlign w:val="center"/>
          </w:tcPr>
          <w:p w:rsidR="00000000" w:rsidRDefault="009E5260">
            <w:pPr>
              <w:spacing w:before="120"/>
              <w:jc w:val="center"/>
            </w:pPr>
            <w:r>
              <w:rPr>
                <w:lang w:val="vi-VN"/>
              </w:rPr>
              <w:t>1,0</w:t>
            </w:r>
          </w:p>
        </w:tc>
        <w:tc>
          <w:tcPr>
            <w:tcW w:w="1241" w:type="pct"/>
            <w:tcBorders>
              <w:top w:val="nil"/>
              <w:left w:val="nil"/>
              <w:bottom w:val="single" w:sz="8" w:space="0" w:color="000000"/>
              <w:right w:val="single" w:sz="8" w:space="0" w:color="000000"/>
              <w:tl2br w:val="nil"/>
              <w:tr2bl w:val="nil"/>
            </w:tcBorders>
            <w:shd w:val="solid" w:color="FFFFFF" w:fill="auto"/>
            <w:tcMar>
              <w:top w:w="0" w:type="dxa"/>
              <w:left w:w="0" w:type="dxa"/>
              <w:bottom w:w="0" w:type="dxa"/>
              <w:right w:w="0" w:type="dxa"/>
            </w:tcMar>
            <w:vAlign w:val="center"/>
          </w:tcPr>
          <w:p w:rsidR="00000000" w:rsidRDefault="009E5260">
            <w:pPr>
              <w:spacing w:before="120"/>
              <w:jc w:val="center"/>
            </w:pPr>
            <w:r>
              <w:rPr>
                <w:lang w:val="vi-VN"/>
              </w:rPr>
              <w:t>Từ 0,96 đến 1,04</w:t>
            </w:r>
          </w:p>
        </w:tc>
        <w:tc>
          <w:tcPr>
            <w:tcW w:w="1245" w:type="pct"/>
            <w:tcBorders>
              <w:top w:val="nil"/>
              <w:left w:val="nil"/>
              <w:bottom w:val="single" w:sz="8" w:space="0" w:color="000000"/>
              <w:right w:val="single" w:sz="8" w:space="0" w:color="000000"/>
              <w:tl2br w:val="nil"/>
              <w:tr2bl w:val="nil"/>
            </w:tcBorders>
            <w:shd w:val="solid" w:color="FFFFFF" w:fill="auto"/>
            <w:tcMar>
              <w:top w:w="0" w:type="dxa"/>
              <w:left w:w="0" w:type="dxa"/>
              <w:bottom w:w="0" w:type="dxa"/>
              <w:right w:w="0" w:type="dxa"/>
            </w:tcMar>
            <w:vAlign w:val="center"/>
          </w:tcPr>
          <w:p w:rsidR="00000000" w:rsidRDefault="009E5260">
            <w:pPr>
              <w:spacing w:before="120"/>
              <w:jc w:val="center"/>
            </w:pPr>
            <w:r>
              <w:rPr>
                <w:lang w:val="vi-VN"/>
              </w:rPr>
              <w:t>6,4</w:t>
            </w:r>
          </w:p>
        </w:tc>
        <w:tc>
          <w:tcPr>
            <w:tcW w:w="1257" w:type="pct"/>
            <w:tcBorders>
              <w:top w:val="nil"/>
              <w:left w:val="nil"/>
              <w:bottom w:val="single" w:sz="8" w:space="0" w:color="000000"/>
              <w:right w:val="single" w:sz="8" w:space="0" w:color="000000"/>
              <w:tl2br w:val="nil"/>
              <w:tr2bl w:val="nil"/>
            </w:tcBorders>
            <w:shd w:val="solid" w:color="FFFFFF" w:fill="auto"/>
            <w:tcMar>
              <w:top w:w="0" w:type="dxa"/>
              <w:left w:w="0" w:type="dxa"/>
              <w:bottom w:w="0" w:type="dxa"/>
              <w:right w:w="0" w:type="dxa"/>
            </w:tcMar>
            <w:vAlign w:val="center"/>
          </w:tcPr>
          <w:p w:rsidR="00000000" w:rsidRDefault="009E5260">
            <w:pPr>
              <w:spacing w:before="120"/>
              <w:jc w:val="center"/>
            </w:pPr>
            <w:r>
              <w:rPr>
                <w:lang w:val="vi-VN"/>
              </w:rPr>
              <w:t>Từ 6,28 đến 6,52</w:t>
            </w:r>
          </w:p>
        </w:tc>
      </w:tr>
      <w:tr w:rsidR="00000000">
        <w:tblPrEx>
          <w:tblBorders>
            <w:top w:val="none" w:sz="0" w:space="0" w:color="auto"/>
            <w:bottom w:val="none" w:sz="0" w:space="0" w:color="auto"/>
            <w:insideH w:val="none" w:sz="0" w:space="0" w:color="auto"/>
            <w:insideV w:val="none" w:sz="0" w:space="0" w:color="auto"/>
          </w:tblBorders>
        </w:tblPrEx>
        <w:tc>
          <w:tcPr>
            <w:tcW w:w="1257" w:type="pct"/>
            <w:tcBorders>
              <w:top w:val="none" w:sz="0" w:space="0" w:color="000000"/>
              <w:left w:val="single" w:sz="8" w:space="0" w:color="000000"/>
              <w:bottom w:val="single" w:sz="8" w:space="0" w:color="000000"/>
              <w:right w:val="single" w:sz="8" w:space="0" w:color="000000"/>
              <w:tl2br w:val="nil"/>
              <w:tr2bl w:val="nil"/>
            </w:tcBorders>
            <w:shd w:val="solid" w:color="FFFFFF" w:fill="auto"/>
            <w:tcMar>
              <w:top w:w="0" w:type="dxa"/>
              <w:left w:w="0" w:type="dxa"/>
              <w:bottom w:w="0" w:type="dxa"/>
              <w:right w:w="0" w:type="dxa"/>
            </w:tcMar>
            <w:vAlign w:val="center"/>
          </w:tcPr>
          <w:p w:rsidR="00000000" w:rsidRDefault="009E5260">
            <w:pPr>
              <w:spacing w:before="120"/>
              <w:jc w:val="center"/>
            </w:pPr>
            <w:r>
              <w:rPr>
                <w:lang w:val="vi-VN"/>
              </w:rPr>
              <w:lastRenderedPageBreak/>
              <w:t>1,4</w:t>
            </w:r>
          </w:p>
        </w:tc>
        <w:tc>
          <w:tcPr>
            <w:tcW w:w="1241" w:type="pct"/>
            <w:tcBorders>
              <w:top w:val="nil"/>
              <w:left w:val="nil"/>
              <w:bottom w:val="single" w:sz="8" w:space="0" w:color="000000"/>
              <w:right w:val="single" w:sz="8" w:space="0" w:color="000000"/>
              <w:tl2br w:val="nil"/>
              <w:tr2bl w:val="nil"/>
            </w:tcBorders>
            <w:shd w:val="solid" w:color="FFFFFF" w:fill="auto"/>
            <w:tcMar>
              <w:top w:w="0" w:type="dxa"/>
              <w:left w:w="0" w:type="dxa"/>
              <w:bottom w:w="0" w:type="dxa"/>
              <w:right w:w="0" w:type="dxa"/>
            </w:tcMar>
            <w:vAlign w:val="center"/>
          </w:tcPr>
          <w:p w:rsidR="00000000" w:rsidRDefault="009E5260">
            <w:pPr>
              <w:spacing w:before="120"/>
              <w:jc w:val="center"/>
            </w:pPr>
            <w:r>
              <w:rPr>
                <w:lang w:val="vi-VN"/>
              </w:rPr>
              <w:t>Từ 1,35 đến 1,45</w:t>
            </w:r>
          </w:p>
        </w:tc>
        <w:tc>
          <w:tcPr>
            <w:tcW w:w="1245" w:type="pct"/>
            <w:tcBorders>
              <w:top w:val="nil"/>
              <w:left w:val="nil"/>
              <w:bottom w:val="single" w:sz="8" w:space="0" w:color="000000"/>
              <w:right w:val="single" w:sz="8" w:space="0" w:color="000000"/>
              <w:tl2br w:val="nil"/>
              <w:tr2bl w:val="nil"/>
            </w:tcBorders>
            <w:shd w:val="solid" w:color="FFFFFF" w:fill="auto"/>
            <w:tcMar>
              <w:top w:w="0" w:type="dxa"/>
              <w:left w:w="0" w:type="dxa"/>
              <w:bottom w:w="0" w:type="dxa"/>
              <w:right w:w="0" w:type="dxa"/>
            </w:tcMar>
            <w:vAlign w:val="center"/>
          </w:tcPr>
          <w:p w:rsidR="00000000" w:rsidRDefault="009E5260">
            <w:pPr>
              <w:spacing w:before="120"/>
              <w:jc w:val="center"/>
            </w:pPr>
            <w:r>
              <w:rPr>
                <w:lang w:val="vi-VN"/>
              </w:rPr>
              <w:t>7,4</w:t>
            </w:r>
          </w:p>
        </w:tc>
        <w:tc>
          <w:tcPr>
            <w:tcW w:w="1257" w:type="pct"/>
            <w:tcBorders>
              <w:top w:val="nil"/>
              <w:left w:val="nil"/>
              <w:bottom w:val="single" w:sz="8" w:space="0" w:color="000000"/>
              <w:right w:val="single" w:sz="8" w:space="0" w:color="000000"/>
              <w:tl2br w:val="nil"/>
              <w:tr2bl w:val="nil"/>
            </w:tcBorders>
            <w:shd w:val="solid" w:color="FFFFFF" w:fill="auto"/>
            <w:tcMar>
              <w:top w:w="0" w:type="dxa"/>
              <w:left w:w="0" w:type="dxa"/>
              <w:bottom w:w="0" w:type="dxa"/>
              <w:right w:w="0" w:type="dxa"/>
            </w:tcMar>
            <w:vAlign w:val="center"/>
          </w:tcPr>
          <w:p w:rsidR="00000000" w:rsidRDefault="009E5260">
            <w:pPr>
              <w:spacing w:before="120"/>
              <w:jc w:val="center"/>
            </w:pPr>
            <w:r>
              <w:rPr>
                <w:lang w:val="vi-VN"/>
              </w:rPr>
              <w:t>Từ 7,26 đến 7,54</w:t>
            </w:r>
          </w:p>
        </w:tc>
      </w:tr>
      <w:tr w:rsidR="00000000">
        <w:tblPrEx>
          <w:tblBorders>
            <w:top w:val="none" w:sz="0" w:space="0" w:color="auto"/>
            <w:bottom w:val="none" w:sz="0" w:space="0" w:color="auto"/>
            <w:insideH w:val="none" w:sz="0" w:space="0" w:color="auto"/>
            <w:insideV w:val="none" w:sz="0" w:space="0" w:color="auto"/>
          </w:tblBorders>
        </w:tblPrEx>
        <w:tc>
          <w:tcPr>
            <w:tcW w:w="1257" w:type="pct"/>
            <w:tcBorders>
              <w:top w:val="none" w:sz="0" w:space="0" w:color="000000"/>
              <w:left w:val="single" w:sz="8" w:space="0" w:color="000000"/>
              <w:bottom w:val="single" w:sz="8" w:space="0" w:color="000000"/>
              <w:right w:val="single" w:sz="8" w:space="0" w:color="000000"/>
              <w:tl2br w:val="nil"/>
              <w:tr2bl w:val="nil"/>
            </w:tcBorders>
            <w:shd w:val="solid" w:color="FFFFFF" w:fill="auto"/>
            <w:tcMar>
              <w:top w:w="0" w:type="dxa"/>
              <w:left w:w="0" w:type="dxa"/>
              <w:bottom w:w="0" w:type="dxa"/>
              <w:right w:w="0" w:type="dxa"/>
            </w:tcMar>
            <w:vAlign w:val="center"/>
          </w:tcPr>
          <w:p w:rsidR="00000000" w:rsidRDefault="009E5260">
            <w:pPr>
              <w:spacing w:before="120"/>
              <w:jc w:val="center"/>
            </w:pPr>
            <w:r>
              <w:rPr>
                <w:lang w:val="vi-VN"/>
              </w:rPr>
              <w:t>1,8</w:t>
            </w:r>
          </w:p>
        </w:tc>
        <w:tc>
          <w:tcPr>
            <w:tcW w:w="1241" w:type="pct"/>
            <w:tcBorders>
              <w:top w:val="nil"/>
              <w:left w:val="nil"/>
              <w:bottom w:val="single" w:sz="8" w:space="0" w:color="000000"/>
              <w:right w:val="single" w:sz="8" w:space="0" w:color="000000"/>
              <w:tl2br w:val="nil"/>
              <w:tr2bl w:val="nil"/>
            </w:tcBorders>
            <w:shd w:val="solid" w:color="FFFFFF" w:fill="auto"/>
            <w:tcMar>
              <w:top w:w="0" w:type="dxa"/>
              <w:left w:w="0" w:type="dxa"/>
              <w:bottom w:w="0" w:type="dxa"/>
              <w:right w:w="0" w:type="dxa"/>
            </w:tcMar>
            <w:vAlign w:val="center"/>
          </w:tcPr>
          <w:p w:rsidR="00000000" w:rsidRDefault="009E5260">
            <w:pPr>
              <w:spacing w:before="120"/>
              <w:jc w:val="center"/>
            </w:pPr>
            <w:r>
              <w:rPr>
                <w:lang w:val="vi-VN"/>
              </w:rPr>
              <w:t>Từ 1,74 đến 1,86</w:t>
            </w:r>
          </w:p>
        </w:tc>
        <w:tc>
          <w:tcPr>
            <w:tcW w:w="1245" w:type="pct"/>
            <w:tcBorders>
              <w:top w:val="nil"/>
              <w:left w:val="nil"/>
              <w:bottom w:val="single" w:sz="8" w:space="0" w:color="000000"/>
              <w:right w:val="single" w:sz="8" w:space="0" w:color="000000"/>
              <w:tl2br w:val="nil"/>
              <w:tr2bl w:val="nil"/>
            </w:tcBorders>
            <w:shd w:val="solid" w:color="FFFFFF" w:fill="auto"/>
            <w:tcMar>
              <w:top w:w="0" w:type="dxa"/>
              <w:left w:w="0" w:type="dxa"/>
              <w:bottom w:w="0" w:type="dxa"/>
              <w:right w:w="0" w:type="dxa"/>
            </w:tcMar>
            <w:vAlign w:val="center"/>
          </w:tcPr>
          <w:p w:rsidR="00000000" w:rsidRDefault="009E5260">
            <w:pPr>
              <w:spacing w:before="120"/>
              <w:jc w:val="center"/>
            </w:pPr>
            <w:r>
              <w:rPr>
                <w:lang w:val="vi-VN"/>
              </w:rPr>
              <w:t>8,5</w:t>
            </w:r>
          </w:p>
        </w:tc>
        <w:tc>
          <w:tcPr>
            <w:tcW w:w="1257" w:type="pct"/>
            <w:tcBorders>
              <w:top w:val="nil"/>
              <w:left w:val="nil"/>
              <w:bottom w:val="single" w:sz="8" w:space="0" w:color="000000"/>
              <w:right w:val="single" w:sz="8" w:space="0" w:color="000000"/>
              <w:tl2br w:val="nil"/>
              <w:tr2bl w:val="nil"/>
            </w:tcBorders>
            <w:shd w:val="solid" w:color="FFFFFF" w:fill="auto"/>
            <w:tcMar>
              <w:top w:w="0" w:type="dxa"/>
              <w:left w:w="0" w:type="dxa"/>
              <w:bottom w:w="0" w:type="dxa"/>
              <w:right w:w="0" w:type="dxa"/>
            </w:tcMar>
            <w:vAlign w:val="center"/>
          </w:tcPr>
          <w:p w:rsidR="00000000" w:rsidRDefault="009E5260">
            <w:pPr>
              <w:spacing w:before="120"/>
              <w:jc w:val="center"/>
            </w:pPr>
            <w:r>
              <w:rPr>
                <w:lang w:val="vi-VN"/>
              </w:rPr>
              <w:t>Từ 8,35 đến 8,65</w:t>
            </w:r>
          </w:p>
        </w:tc>
      </w:tr>
      <w:tr w:rsidR="00000000">
        <w:tblPrEx>
          <w:tblBorders>
            <w:top w:val="none" w:sz="0" w:space="0" w:color="auto"/>
            <w:bottom w:val="none" w:sz="0" w:space="0" w:color="auto"/>
            <w:insideH w:val="none" w:sz="0" w:space="0" w:color="auto"/>
            <w:insideV w:val="none" w:sz="0" w:space="0" w:color="auto"/>
          </w:tblBorders>
        </w:tblPrEx>
        <w:tc>
          <w:tcPr>
            <w:tcW w:w="1257" w:type="pct"/>
            <w:tcBorders>
              <w:top w:val="none" w:sz="0" w:space="0" w:color="000000"/>
              <w:left w:val="single" w:sz="8" w:space="0" w:color="000000"/>
              <w:bottom w:val="single" w:sz="8" w:space="0" w:color="000000"/>
              <w:right w:val="single" w:sz="8" w:space="0" w:color="000000"/>
              <w:tl2br w:val="nil"/>
              <w:tr2bl w:val="nil"/>
            </w:tcBorders>
            <w:shd w:val="solid" w:color="FFFFFF" w:fill="auto"/>
            <w:tcMar>
              <w:top w:w="0" w:type="dxa"/>
              <w:left w:w="0" w:type="dxa"/>
              <w:bottom w:w="0" w:type="dxa"/>
              <w:right w:w="0" w:type="dxa"/>
            </w:tcMar>
            <w:vAlign w:val="center"/>
          </w:tcPr>
          <w:p w:rsidR="00000000" w:rsidRDefault="009E5260">
            <w:pPr>
              <w:spacing w:before="120"/>
              <w:jc w:val="center"/>
            </w:pPr>
            <w:r>
              <w:rPr>
                <w:lang w:val="vi-VN"/>
              </w:rPr>
              <w:t>2,4</w:t>
            </w:r>
          </w:p>
        </w:tc>
        <w:tc>
          <w:tcPr>
            <w:tcW w:w="1241" w:type="pct"/>
            <w:tcBorders>
              <w:top w:val="nil"/>
              <w:left w:val="nil"/>
              <w:bottom w:val="single" w:sz="8" w:space="0" w:color="000000"/>
              <w:right w:val="single" w:sz="8" w:space="0" w:color="000000"/>
              <w:tl2br w:val="nil"/>
              <w:tr2bl w:val="nil"/>
            </w:tcBorders>
            <w:shd w:val="solid" w:color="FFFFFF" w:fill="auto"/>
            <w:tcMar>
              <w:top w:w="0" w:type="dxa"/>
              <w:left w:w="0" w:type="dxa"/>
              <w:bottom w:w="0" w:type="dxa"/>
              <w:right w:w="0" w:type="dxa"/>
            </w:tcMar>
            <w:vAlign w:val="center"/>
          </w:tcPr>
          <w:p w:rsidR="00000000" w:rsidRDefault="009E5260">
            <w:pPr>
              <w:spacing w:before="120"/>
              <w:jc w:val="center"/>
            </w:pPr>
            <w:r>
              <w:rPr>
                <w:lang w:val="vi-VN"/>
              </w:rPr>
              <w:t>Từ 2,33 đến 2,47</w:t>
            </w:r>
          </w:p>
        </w:tc>
        <w:tc>
          <w:tcPr>
            <w:tcW w:w="1245" w:type="pct"/>
            <w:tcBorders>
              <w:top w:val="nil"/>
              <w:left w:val="nil"/>
              <w:bottom w:val="single" w:sz="8" w:space="0" w:color="000000"/>
              <w:right w:val="single" w:sz="8" w:space="0" w:color="000000"/>
              <w:tl2br w:val="nil"/>
              <w:tr2bl w:val="nil"/>
            </w:tcBorders>
            <w:shd w:val="solid" w:color="FFFFFF" w:fill="auto"/>
            <w:tcMar>
              <w:top w:w="0" w:type="dxa"/>
              <w:left w:w="0" w:type="dxa"/>
              <w:bottom w:w="0" w:type="dxa"/>
              <w:right w:w="0" w:type="dxa"/>
            </w:tcMar>
            <w:vAlign w:val="center"/>
          </w:tcPr>
          <w:p w:rsidR="00000000" w:rsidRDefault="009E5260">
            <w:pPr>
              <w:spacing w:before="120"/>
              <w:jc w:val="center"/>
            </w:pPr>
            <w:r>
              <w:rPr>
                <w:lang w:val="vi-VN"/>
              </w:rPr>
              <w:t>9,6</w:t>
            </w:r>
          </w:p>
        </w:tc>
        <w:tc>
          <w:tcPr>
            <w:tcW w:w="1257" w:type="pct"/>
            <w:tcBorders>
              <w:top w:val="nil"/>
              <w:left w:val="nil"/>
              <w:bottom w:val="single" w:sz="8" w:space="0" w:color="000000"/>
              <w:right w:val="single" w:sz="8" w:space="0" w:color="000000"/>
              <w:tl2br w:val="nil"/>
              <w:tr2bl w:val="nil"/>
            </w:tcBorders>
            <w:shd w:val="solid" w:color="FFFFFF" w:fill="auto"/>
            <w:tcMar>
              <w:top w:w="0" w:type="dxa"/>
              <w:left w:w="0" w:type="dxa"/>
              <w:bottom w:w="0" w:type="dxa"/>
              <w:right w:w="0" w:type="dxa"/>
            </w:tcMar>
            <w:vAlign w:val="center"/>
          </w:tcPr>
          <w:p w:rsidR="00000000" w:rsidRDefault="009E5260">
            <w:pPr>
              <w:spacing w:before="120"/>
              <w:jc w:val="center"/>
            </w:pPr>
            <w:r>
              <w:rPr>
                <w:lang w:val="vi-VN"/>
              </w:rPr>
              <w:t>Từ 9,4</w:t>
            </w:r>
            <w:r>
              <w:rPr>
                <w:lang w:val="vi-VN"/>
              </w:rPr>
              <w:t>2 đến 9,78</w:t>
            </w:r>
          </w:p>
        </w:tc>
      </w:tr>
      <w:tr w:rsidR="00000000">
        <w:tblPrEx>
          <w:tblBorders>
            <w:top w:val="none" w:sz="0" w:space="0" w:color="auto"/>
            <w:bottom w:val="none" w:sz="0" w:space="0" w:color="auto"/>
            <w:insideH w:val="none" w:sz="0" w:space="0" w:color="auto"/>
            <w:insideV w:val="none" w:sz="0" w:space="0" w:color="auto"/>
          </w:tblBorders>
        </w:tblPrEx>
        <w:tc>
          <w:tcPr>
            <w:tcW w:w="1257" w:type="pct"/>
            <w:tcBorders>
              <w:top w:val="none" w:sz="0" w:space="0" w:color="000000"/>
              <w:left w:val="single" w:sz="8" w:space="0" w:color="000000"/>
              <w:bottom w:val="single" w:sz="8" w:space="0" w:color="000000"/>
              <w:right w:val="single" w:sz="8" w:space="0" w:color="000000"/>
              <w:tl2br w:val="nil"/>
              <w:tr2bl w:val="nil"/>
            </w:tcBorders>
            <w:shd w:val="solid" w:color="FFFFFF" w:fill="auto"/>
            <w:tcMar>
              <w:top w:w="0" w:type="dxa"/>
              <w:left w:w="0" w:type="dxa"/>
              <w:bottom w:w="0" w:type="dxa"/>
              <w:right w:w="0" w:type="dxa"/>
            </w:tcMar>
            <w:vAlign w:val="center"/>
          </w:tcPr>
          <w:p w:rsidR="00000000" w:rsidRDefault="009E5260">
            <w:pPr>
              <w:spacing w:before="120"/>
              <w:jc w:val="center"/>
            </w:pPr>
            <w:r>
              <w:rPr>
                <w:lang w:val="vi-VN"/>
              </w:rPr>
              <w:t>3,0</w:t>
            </w:r>
          </w:p>
        </w:tc>
        <w:tc>
          <w:tcPr>
            <w:tcW w:w="1241" w:type="pct"/>
            <w:tcBorders>
              <w:top w:val="nil"/>
              <w:left w:val="nil"/>
              <w:bottom w:val="single" w:sz="8" w:space="0" w:color="000000"/>
              <w:right w:val="single" w:sz="8" w:space="0" w:color="000000"/>
              <w:tl2br w:val="nil"/>
              <w:tr2bl w:val="nil"/>
            </w:tcBorders>
            <w:shd w:val="solid" w:color="FFFFFF" w:fill="auto"/>
            <w:tcMar>
              <w:top w:w="0" w:type="dxa"/>
              <w:left w:w="0" w:type="dxa"/>
              <w:bottom w:w="0" w:type="dxa"/>
              <w:right w:w="0" w:type="dxa"/>
            </w:tcMar>
            <w:vAlign w:val="center"/>
          </w:tcPr>
          <w:p w:rsidR="00000000" w:rsidRDefault="009E5260">
            <w:pPr>
              <w:spacing w:before="120"/>
              <w:jc w:val="center"/>
            </w:pPr>
            <w:r>
              <w:rPr>
                <w:lang w:val="vi-VN"/>
              </w:rPr>
              <w:t>Từ 2,92 đến 3,08</w:t>
            </w:r>
          </w:p>
        </w:tc>
        <w:tc>
          <w:tcPr>
            <w:tcW w:w="1245" w:type="pct"/>
            <w:tcBorders>
              <w:top w:val="nil"/>
              <w:left w:val="nil"/>
              <w:bottom w:val="single" w:sz="8" w:space="0" w:color="000000"/>
              <w:right w:val="single" w:sz="8" w:space="0" w:color="000000"/>
              <w:tl2br w:val="nil"/>
              <w:tr2bl w:val="nil"/>
            </w:tcBorders>
            <w:shd w:val="solid" w:color="FFFFFF" w:fill="auto"/>
            <w:tcMar>
              <w:top w:w="0" w:type="dxa"/>
              <w:left w:w="0" w:type="dxa"/>
              <w:bottom w:w="0" w:type="dxa"/>
              <w:right w:w="0" w:type="dxa"/>
            </w:tcMar>
            <w:vAlign w:val="center"/>
          </w:tcPr>
          <w:p w:rsidR="00000000" w:rsidRDefault="009E5260">
            <w:pPr>
              <w:spacing w:before="120"/>
              <w:jc w:val="center"/>
            </w:pPr>
            <w:r>
              <w:rPr>
                <w:lang w:val="vi-VN"/>
              </w:rPr>
              <w:t> </w:t>
            </w:r>
          </w:p>
        </w:tc>
        <w:tc>
          <w:tcPr>
            <w:tcW w:w="1257" w:type="pct"/>
            <w:tcBorders>
              <w:top w:val="nil"/>
              <w:left w:val="nil"/>
              <w:bottom w:val="single" w:sz="8" w:space="0" w:color="000000"/>
              <w:right w:val="single" w:sz="8" w:space="0" w:color="000000"/>
              <w:tl2br w:val="nil"/>
              <w:tr2bl w:val="nil"/>
            </w:tcBorders>
            <w:shd w:val="solid" w:color="FFFFFF" w:fill="auto"/>
            <w:tcMar>
              <w:top w:w="0" w:type="dxa"/>
              <w:left w:w="0" w:type="dxa"/>
              <w:bottom w:w="0" w:type="dxa"/>
              <w:right w:w="0" w:type="dxa"/>
            </w:tcMar>
            <w:vAlign w:val="center"/>
          </w:tcPr>
          <w:p w:rsidR="00000000" w:rsidRDefault="009E5260">
            <w:pPr>
              <w:spacing w:before="120"/>
              <w:jc w:val="center"/>
            </w:pPr>
            <w:r>
              <w:rPr>
                <w:lang w:val="vi-VN"/>
              </w:rPr>
              <w:t> </w:t>
            </w:r>
          </w:p>
        </w:tc>
      </w:tr>
    </w:tbl>
    <w:p w:rsidR="00000000" w:rsidRDefault="009E5260">
      <w:pPr>
        <w:spacing w:before="120" w:after="280" w:afterAutospacing="1"/>
      </w:pPr>
      <w:r>
        <w:rPr>
          <w:lang w:val="vi-VN"/>
        </w:rPr>
        <w:t>Lô kíp được đánh giá đạt yêu cầu nếu toàn bộ mẫu thử đạt yêu cầu. Trường hợp có ít nhất 01 kíp không đạt yêu cầu về thời gian giữ chậm theo quy định, tiến hành lấy mẫu thử lại lần 2 với số lượng mẫu thử gấp 02 lần số l</w:t>
      </w:r>
      <w:r>
        <w:rPr>
          <w:lang w:val="vi-VN"/>
        </w:rPr>
        <w:t>ượng kíp theo yêu cầu lần 1. Yêu cầu toàn bộ mẫu thử đạt yêu cầu về thời gian giữ chậm.</w:t>
      </w:r>
    </w:p>
    <w:p w:rsidR="00000000" w:rsidRDefault="009E5260">
      <w:pPr>
        <w:spacing w:before="120" w:after="280" w:afterAutospacing="1"/>
      </w:pPr>
      <w:r>
        <w:rPr>
          <w:lang w:val="vi-VN"/>
        </w:rPr>
        <w:t>Trường hợp thử lần 2, có 01 kíp không đạt yêu cầu về thời gian giữ chậm theo quy định tại Điều 5 của quy chuẩn này, thì kết luận lô hàng không đạt yêu cầu.</w:t>
      </w:r>
    </w:p>
    <w:p w:rsidR="00000000" w:rsidRDefault="009E5260">
      <w:pPr>
        <w:spacing w:before="120" w:after="280" w:afterAutospacing="1"/>
      </w:pPr>
      <w:r>
        <w:rPr>
          <w:lang w:val="vi-VN"/>
        </w:rPr>
        <w:t>7.7. Xác địn</w:t>
      </w:r>
      <w:r>
        <w:rPr>
          <w:lang w:val="vi-VN"/>
        </w:rPr>
        <w:t>h khả năng chịu chấn động</w:t>
      </w:r>
    </w:p>
    <w:p w:rsidR="00000000" w:rsidRDefault="009E5260">
      <w:pPr>
        <w:spacing w:before="120" w:after="280" w:afterAutospacing="1"/>
      </w:pPr>
      <w:r>
        <w:rPr>
          <w:lang w:val="vi-VN"/>
        </w:rPr>
        <w:t>7.7.1. Thiết bị, dụng cụ</w:t>
      </w:r>
    </w:p>
    <w:p w:rsidR="00000000" w:rsidRDefault="009E5260">
      <w:pPr>
        <w:spacing w:before="120" w:after="280" w:afterAutospacing="1"/>
      </w:pPr>
      <w:r>
        <w:rPr>
          <w:lang w:val="vi-VN"/>
        </w:rPr>
        <w:t>- Máy thử chấn động chuyên dụng có biên độ dao động 150 ± 2 mm, tần số dao động 60 ± 1 lần/min;</w:t>
      </w:r>
    </w:p>
    <w:p w:rsidR="00000000" w:rsidRDefault="009E5260">
      <w:pPr>
        <w:spacing w:before="120" w:after="280" w:afterAutospacing="1"/>
      </w:pPr>
      <w:r>
        <w:rPr>
          <w:lang w:val="vi-VN"/>
        </w:rPr>
        <w:t>- Đồng hồ bấm giây;</w:t>
      </w:r>
    </w:p>
    <w:p w:rsidR="00000000" w:rsidRDefault="009E5260">
      <w:pPr>
        <w:spacing w:before="120" w:after="280" w:afterAutospacing="1"/>
      </w:pPr>
      <w:r>
        <w:rPr>
          <w:lang w:val="vi-VN"/>
        </w:rPr>
        <w:t>- Thước đo chiều dài, có vạch chia 1,0 mm.</w:t>
      </w:r>
    </w:p>
    <w:p w:rsidR="00000000" w:rsidRDefault="009E5260">
      <w:pPr>
        <w:spacing w:before="120" w:after="280" w:afterAutospacing="1"/>
      </w:pPr>
      <w:r>
        <w:rPr>
          <w:lang w:val="vi-VN"/>
        </w:rPr>
        <w:t>7.7.2. Chuẩn bị mẫu thử</w:t>
      </w:r>
    </w:p>
    <w:p w:rsidR="00000000" w:rsidRDefault="009E5260">
      <w:pPr>
        <w:spacing w:before="120" w:after="280" w:afterAutospacing="1"/>
      </w:pPr>
      <w:r>
        <w:rPr>
          <w:lang w:val="vi-VN"/>
        </w:rPr>
        <w:t>Số lượng mẫu thử: 10 k</w:t>
      </w:r>
      <w:r>
        <w:rPr>
          <w:lang w:val="vi-VN"/>
        </w:rPr>
        <w:t>íp.</w:t>
      </w:r>
    </w:p>
    <w:p w:rsidR="00000000" w:rsidRDefault="009E5260">
      <w:pPr>
        <w:spacing w:before="120" w:after="280" w:afterAutospacing="1"/>
      </w:pPr>
      <w:r>
        <w:rPr>
          <w:lang w:val="vi-VN"/>
        </w:rPr>
        <w:t>7.7.3. Tiến hành thử</w:t>
      </w:r>
    </w:p>
    <w:p w:rsidR="00000000" w:rsidRDefault="009E5260">
      <w:pPr>
        <w:spacing w:before="120" w:after="280" w:afterAutospacing="1"/>
      </w:pPr>
      <w:r>
        <w:rPr>
          <w:lang w:val="vi-VN"/>
        </w:rPr>
        <w:t>- Xếp kíp vào trong hộp giấy chuyên dụng thành 02 hàng, mỗi hàng 05 cái, xếp tráo đầu. Đặt hộp chứa kíp vào trong hòm gỗ của máy thử chấn động, dùng bìa, giấy chèn chặt. Đậy nắp kín và gài khóa hòm chấn động;</w:t>
      </w:r>
    </w:p>
    <w:p w:rsidR="00000000" w:rsidRDefault="009E5260">
      <w:pPr>
        <w:spacing w:before="120" w:after="280" w:afterAutospacing="1"/>
      </w:pPr>
      <w:r>
        <w:rPr>
          <w:lang w:val="vi-VN"/>
        </w:rPr>
        <w:t>- Đặt máy ở chế độ sẵn</w:t>
      </w:r>
      <w:r>
        <w:rPr>
          <w:lang w:val="vi-VN"/>
        </w:rPr>
        <w:t xml:space="preserve"> sàng làm việc. Đóng nguồn điện để máy chấn động hoạt động, đồng thời ghi thời gian bắt đầu chấn động;</w:t>
      </w:r>
    </w:p>
    <w:p w:rsidR="00000000" w:rsidRDefault="009E5260">
      <w:pPr>
        <w:spacing w:before="120" w:after="280" w:afterAutospacing="1"/>
      </w:pPr>
      <w:r>
        <w:rPr>
          <w:lang w:val="vi-VN"/>
        </w:rPr>
        <w:t>- Khi thời gian chấn động đủ 05 min, bấm công tắc ngừng máy, kiểm tra tình trạng mặt ngoài và kết cấu của mẫu thử.</w:t>
      </w:r>
    </w:p>
    <w:p w:rsidR="00000000" w:rsidRDefault="009E5260">
      <w:pPr>
        <w:spacing w:before="120" w:after="280" w:afterAutospacing="1"/>
      </w:pPr>
      <w:r>
        <w:rPr>
          <w:lang w:val="vi-VN"/>
        </w:rPr>
        <w:t>7.7.4. Đánh giá kết quả</w:t>
      </w:r>
    </w:p>
    <w:p w:rsidR="00000000" w:rsidRDefault="009E5260">
      <w:pPr>
        <w:spacing w:before="120" w:after="280" w:afterAutospacing="1"/>
      </w:pPr>
      <w:r>
        <w:rPr>
          <w:lang w:val="vi-VN"/>
        </w:rPr>
        <w:t>Mẫu thử đạt yê</w:t>
      </w:r>
      <w:r>
        <w:rPr>
          <w:lang w:val="vi-VN"/>
        </w:rPr>
        <w:t>u cầu khi không phát nổ, không hư hỏng kết cấu.</w:t>
      </w:r>
    </w:p>
    <w:p w:rsidR="00000000" w:rsidRDefault="009E5260">
      <w:pPr>
        <w:spacing w:before="120" w:after="280" w:afterAutospacing="1"/>
      </w:pPr>
      <w:r>
        <w:rPr>
          <w:lang w:val="vi-VN"/>
        </w:rPr>
        <w:lastRenderedPageBreak/>
        <w:t>Trường hợp có ít nhất 01 kíp không đạt yêu cầu, tiến hành lấy mẫu thử lại lần 2 với số lượng mẫu thử gấp 02 lần số lượng kíp theo yêu cầu lần 1. Lần thử này yêu cầu toàn bộ kíp đạt yêu cầu. Trường hợp thử lần</w:t>
      </w:r>
      <w:r>
        <w:rPr>
          <w:lang w:val="vi-VN"/>
        </w:rPr>
        <w:t xml:space="preserve"> 2, có 01 kíp không đạt thì kết luận lô hàng không đạt yêu cầu.</w:t>
      </w:r>
    </w:p>
    <w:p w:rsidR="00000000" w:rsidRDefault="009E5260">
      <w:pPr>
        <w:spacing w:before="120" w:after="280" w:afterAutospacing="1"/>
      </w:pPr>
      <w:r>
        <w:rPr>
          <w:lang w:val="vi-VN"/>
        </w:rPr>
        <w:t>7.8. Quy định về an toàn trong thử nghiệm</w:t>
      </w:r>
    </w:p>
    <w:p w:rsidR="00000000" w:rsidRDefault="009E5260">
      <w:pPr>
        <w:spacing w:before="120" w:after="280" w:afterAutospacing="1"/>
      </w:pPr>
      <w:r>
        <w:rPr>
          <w:lang w:val="vi-VN"/>
        </w:rPr>
        <w:t xml:space="preserve">Phải tuân thủ quy định về an toàn trong bảo quản, sử dụng, tiêu hủy vật liệu nổ công nghiệp theo quy định tại Quy chuẩn số QCVN 01:2019/BCT trong quá </w:t>
      </w:r>
      <w:r>
        <w:rPr>
          <w:lang w:val="vi-VN"/>
        </w:rPr>
        <w:t>trình thử nghiệm và tiêu hủy mẫu không đạt yêu cầu.</w:t>
      </w:r>
    </w:p>
    <w:p w:rsidR="00000000" w:rsidRDefault="009E5260">
      <w:pPr>
        <w:spacing w:before="120" w:after="280" w:afterAutospacing="1"/>
      </w:pPr>
      <w:r>
        <w:rPr>
          <w:lang w:val="vi-VN"/>
        </w:rPr>
        <w:t>7.9. Quy định về sử dụng phương tiện đo</w:t>
      </w:r>
    </w:p>
    <w:p w:rsidR="00000000" w:rsidRDefault="009E5260">
      <w:pPr>
        <w:spacing w:before="120" w:after="280" w:afterAutospacing="1"/>
      </w:pPr>
      <w:r>
        <w:rPr>
          <w:lang w:val="vi-VN"/>
        </w:rPr>
        <w:t xml:space="preserve">Phương tiện đo phải được kiểm định, hiệu chuẩn theo quy định của pháp luật về đo lường. Trong toàn bộ thời gian quy định của chu kỳ kiểm định, đặc tính kỹ thuật đo </w:t>
      </w:r>
      <w:r>
        <w:rPr>
          <w:lang w:val="vi-VN"/>
        </w:rPr>
        <w:t>lường của phương tiện đo phải được duy trì trong suốt quá trình sử dụng.</w:t>
      </w:r>
    </w:p>
    <w:p w:rsidR="00000000" w:rsidRDefault="009E5260">
      <w:pPr>
        <w:spacing w:before="120" w:after="280" w:afterAutospacing="1"/>
      </w:pPr>
      <w:bookmarkStart w:id="11" w:name="muc_99"/>
      <w:r>
        <w:rPr>
          <w:b/>
          <w:bCs/>
          <w:lang w:val="vi-VN"/>
        </w:rPr>
        <w:t>Ill. QUY ĐỊNH VỀ QUẢN LÝ</w:t>
      </w:r>
      <w:bookmarkEnd w:id="11"/>
    </w:p>
    <w:p w:rsidR="00000000" w:rsidRDefault="009E5260">
      <w:pPr>
        <w:spacing w:before="120" w:after="280" w:afterAutospacing="1"/>
      </w:pPr>
      <w:r>
        <w:rPr>
          <w:b/>
          <w:bCs/>
          <w:lang w:val="vi-VN"/>
        </w:rPr>
        <w:t>8. Quy định về quản lý</w:t>
      </w:r>
    </w:p>
    <w:p w:rsidR="00000000" w:rsidRDefault="009E5260">
      <w:pPr>
        <w:spacing w:before="120" w:after="280" w:afterAutospacing="1"/>
      </w:pPr>
      <w:r>
        <w:rPr>
          <w:lang w:val="vi-VN"/>
        </w:rPr>
        <w:t>8.1. Kíp vi sai phi điện nổ chậm LP phải công bố hợp quy phù hợp quy định kỹ thuật tại Điều 5 của Quy chuẩn kỹ thuật này, gắn dấu hợp q</w:t>
      </w:r>
      <w:r>
        <w:rPr>
          <w:lang w:val="vi-VN"/>
        </w:rPr>
        <w:t>uy (dấu CR) và ghi nhãn hàng hóa trước khi lưu thông trên thị trường.</w:t>
      </w:r>
    </w:p>
    <w:p w:rsidR="00000000" w:rsidRDefault="009E5260">
      <w:pPr>
        <w:spacing w:before="120" w:after="280" w:afterAutospacing="1"/>
      </w:pPr>
      <w:r>
        <w:rPr>
          <w:lang w:val="vi-VN"/>
        </w:rPr>
        <w:t>8.2. Kíp vi sai phi điện nổ chậm LP sản xuất trong nước phải thực hiện việc công bố hợp quy theo quy định tại Thông tư số 28/2012/TT-BKHCN ngày 12 tháng 12 năm 2012 của Bộ trưởng Bộ Khoa</w:t>
      </w:r>
      <w:r>
        <w:rPr>
          <w:lang w:val="vi-VN"/>
        </w:rPr>
        <w:t xml:space="preserve"> học và Công nghệ quy định về công bố hợp chuẩn, công bố hợp quy và phương thức đánh giá sự phù hợp với tiêu chuẩn, quy chuẩn kỹ thuật (sau đây viết tắt là Thông tư số 28/2012/TT-BKHCN), Thông tư số 02/2017/TT-BKHCN ngày 31 tháng 3 năm 2017 của Bộ trưởng B</w:t>
      </w:r>
      <w:r>
        <w:rPr>
          <w:lang w:val="vi-VN"/>
        </w:rPr>
        <w:t>ộ Khoa học và Công nghệ sửa đổi, bổ sung một số điều của Thông tư số 28/2012/TT-BKHCN ngày 12 tháng 12 năm 2012 của Bộ trưởng Bộ Khoa học và Công nghệ quy định về công bố hợp chuẩn, công bố hợp quy và phương thức đánh giá sự phù hợp với tiêu chuẩn, quy chu</w:t>
      </w:r>
      <w:r>
        <w:rPr>
          <w:lang w:val="vi-VN"/>
        </w:rPr>
        <w:t>ẩn kỹ thuật (sau đây viết tắt là Thông tư số 02/2017/TT-BKHCN) và Thông tư số 06/2020/TT-BKHCN ngày 10 tháng 12 năm 2020 của Bộ trưởng Bộ Khoa học và Công nghệ quy định chi tiết và biện pháp thi hành một số điều Nghị định số 132/2008/NĐ-CP ngày 31 tháng 12</w:t>
      </w:r>
      <w:r>
        <w:rPr>
          <w:lang w:val="vi-VN"/>
        </w:rPr>
        <w:t xml:space="preserve"> năm 2008, Nghị định số 74/2018/NĐ-CP ngày 15 tháng 5 năm 2018, Nghị định số 154/2018/NĐ-CP ngày 09 tháng 11 năm 2018 và Nghị định số 119/2017/NĐ-CP ngày 01 tháng 11 năm 2017 của Chính phủ (sau đây viết tắt là Thông tư số 06/2020/TT-BKHCN).</w:t>
      </w:r>
    </w:p>
    <w:p w:rsidR="00000000" w:rsidRDefault="009E5260">
      <w:pPr>
        <w:spacing w:before="120" w:after="280" w:afterAutospacing="1"/>
      </w:pPr>
      <w:r>
        <w:rPr>
          <w:lang w:val="vi-VN"/>
        </w:rPr>
        <w:t>8.3. Kíp vi sai</w:t>
      </w:r>
      <w:r>
        <w:rPr>
          <w:lang w:val="vi-VN"/>
        </w:rPr>
        <w:t xml:space="preserve"> phi điện nổ chậm LP nhập khẩu phải thực hiện kiểm tra nhà nước về chất lượng hàng hóa nhập khẩu theo quy định tại Thông tư số 36/2019/TT-BCT ngày 29 tháng 11 năm 2019 của Bộ trưởng Bộ Công Thương quy định quản lý chất lượng sản phẩm, hàng hóa thuộc trách </w:t>
      </w:r>
      <w:r>
        <w:rPr>
          <w:lang w:val="vi-VN"/>
        </w:rPr>
        <w:t>nhiệm quản lý của Bộ Công Thương (sau đây viết tắt là Thông tư số 36/2019/TT-BCT)</w:t>
      </w:r>
    </w:p>
    <w:p w:rsidR="00000000" w:rsidRDefault="009E5260">
      <w:pPr>
        <w:spacing w:before="120" w:after="280" w:afterAutospacing="1"/>
      </w:pPr>
      <w:r>
        <w:rPr>
          <w:b/>
          <w:bCs/>
          <w:lang w:val="vi-VN"/>
        </w:rPr>
        <w:t>9. Công bố hợp quy</w:t>
      </w:r>
    </w:p>
    <w:p w:rsidR="00000000" w:rsidRDefault="009E5260">
      <w:pPr>
        <w:spacing w:before="120" w:after="280" w:afterAutospacing="1"/>
      </w:pPr>
      <w:r>
        <w:rPr>
          <w:lang w:val="vi-VN"/>
        </w:rPr>
        <w:lastRenderedPageBreak/>
        <w:t>9.1. Việc công bố hợp quy kíp vi sai phi điện nổ chậm LP sản xuất trong nước phải dựa trên kết quả chứng nhận của tổ chức chứng nhận đã đăng ký lĩnh vực ho</w:t>
      </w:r>
      <w:r>
        <w:rPr>
          <w:lang w:val="vi-VN"/>
        </w:rPr>
        <w:t>ạt động theo quy định tại Nghị định 107/2016/NĐ-CP ngày 01 tháng 7 năm 2016 của Chính phủ quy định kinh doanh dịch vụ đánh giá sự phù hợp (sau đây viết tắt là Nghị định số 107/2016/NĐ-CP); Nghị định số 154/2018/NĐ-CP ngày 09 tháng 11 năm 2018 của Chính phủ</w:t>
      </w:r>
      <w:r>
        <w:rPr>
          <w:lang w:val="vi-VN"/>
        </w:rPr>
        <w:t xml:space="preserve"> sửa đổi, bổ sung, bãi bỏ một số quy định về điều kiện đầu tư, kinh doanh trong lĩnh vực quản lý nhà nước của Bộ Khoa học và Công nghệ và một số quy định về kiểm tra chuyên ngành (sau đây viết tắt là Nghị định số 154/2018/NĐ-CP) hoặc được thừa nhận theo qu</w:t>
      </w:r>
      <w:r>
        <w:rPr>
          <w:lang w:val="vi-VN"/>
        </w:rPr>
        <w:t>y định của Thông tư số 27/2007/TT-BKHCN ngày 31 tháng 10 năm 2007 của Bộ trưởng Bộ Khoa học và Công nghệ hướng dẫn việc ký kết và thực hiện các Hiệp định và thỏa thuận thừa nhận lẫn nhau kết quả đánh giá sự phù hợp (sau đây viết tắt là Thông tư số 27/2007/</w:t>
      </w:r>
      <w:r>
        <w:rPr>
          <w:lang w:val="vi-VN"/>
        </w:rPr>
        <w:t>TT-BKHCN).</w:t>
      </w:r>
    </w:p>
    <w:p w:rsidR="00000000" w:rsidRDefault="009E5260">
      <w:pPr>
        <w:spacing w:before="120" w:after="280" w:afterAutospacing="1"/>
      </w:pPr>
      <w:r>
        <w:rPr>
          <w:lang w:val="vi-VN"/>
        </w:rPr>
        <w:t>9.2. Việc công bố hợp quy kíp vi sai phi điện nổ chậm LP nhập khẩu phải dựa trên kết quả chứng nhận của tổ chức chứng nhận được Bộ Công Thương chỉ định theo quy định tại Thông tư số 36/2019/TT-BCT hoặc được thừa nhận theo quy định của Thông tư s</w:t>
      </w:r>
      <w:r>
        <w:rPr>
          <w:lang w:val="vi-VN"/>
        </w:rPr>
        <w:t>ố 27/2007/TT-BKHCN.</w:t>
      </w:r>
    </w:p>
    <w:p w:rsidR="00000000" w:rsidRDefault="009E5260">
      <w:pPr>
        <w:spacing w:before="120" w:after="280" w:afterAutospacing="1"/>
      </w:pPr>
      <w:r>
        <w:rPr>
          <w:lang w:val="vi-VN"/>
        </w:rPr>
        <w:t>9.3. Chứng nhận hợp quy</w:t>
      </w:r>
    </w:p>
    <w:p w:rsidR="00000000" w:rsidRDefault="009E5260">
      <w:pPr>
        <w:spacing w:before="120" w:after="280" w:afterAutospacing="1"/>
      </w:pPr>
      <w:r>
        <w:rPr>
          <w:lang w:val="vi-VN"/>
        </w:rPr>
        <w:t xml:space="preserve">Chứng nhận hợp quy đối với kíp vi sai phi điện nổ chậm LP sản xuất trong nước và nhập khẩu thực hiện theo phương thức 5 “Thử nghiệm mẫu điển hình và đánh giá quá trình sản xuất; giám sát thông qua thử nghiệm mẫu </w:t>
      </w:r>
      <w:r>
        <w:rPr>
          <w:lang w:val="vi-VN"/>
        </w:rPr>
        <w:t xml:space="preserve">lấy tại nơi sản xuất hoặc trên thị trường hoặc lô hàng nhập khẩu kết hợp với đánh giá quá trình sản xuất” hoặc phương thức 7 “Thử nghiệm, đánh giá lô sản phẩm, hàng hóa” tại cơ sở sản xuất theo quy định tại </w:t>
      </w:r>
      <w:bookmarkStart w:id="12" w:name="dc_1"/>
      <w:r>
        <w:rPr>
          <w:lang w:val="vi-VN"/>
        </w:rPr>
        <w:t>khoản 1 Điều 5 Thông tư số 28/2012/TT-BKHCN</w:t>
      </w:r>
      <w:bookmarkEnd w:id="12"/>
      <w:r>
        <w:rPr>
          <w:lang w:val="vi-VN"/>
        </w:rPr>
        <w:t>.</w:t>
      </w:r>
    </w:p>
    <w:p w:rsidR="00000000" w:rsidRDefault="009E5260">
      <w:pPr>
        <w:spacing w:before="120" w:after="280" w:afterAutospacing="1"/>
      </w:pPr>
      <w:r>
        <w:rPr>
          <w:lang w:val="vi-VN"/>
        </w:rPr>
        <w:t>9.4.</w:t>
      </w:r>
      <w:r>
        <w:rPr>
          <w:lang w:val="vi-VN"/>
        </w:rPr>
        <w:t xml:space="preserve"> Thử nghiệm phục vụ việc chứng nhận hợp quy phải được thực hiện bởi một trong các tổ chức sau:</w:t>
      </w:r>
    </w:p>
    <w:p w:rsidR="00000000" w:rsidRDefault="009E5260">
      <w:pPr>
        <w:spacing w:before="120" w:after="280" w:afterAutospacing="1"/>
      </w:pPr>
      <w:r>
        <w:rPr>
          <w:lang w:val="vi-VN"/>
        </w:rPr>
        <w:t>9.4.1. Thử nghiệm đối với kíp vi sai phi điện nổ chậm LP sản xuất trong nước: Tổ chức thử nghiệm theo quy định tại Nghị định số 107/2016/NĐ-CP, Nghị định số 154/</w:t>
      </w:r>
      <w:r>
        <w:rPr>
          <w:lang w:val="vi-VN"/>
        </w:rPr>
        <w:t>2018/NĐ-CP hoặc tổ chức thử nghiệm được Bộ Công Thương chỉ định theo quy định tại Thông tư số 36/2019/TT-BCT hoặc tổ chức được thừa nhận theo quy định của Thông tư số 27/2007/TT-BKHCN.</w:t>
      </w:r>
    </w:p>
    <w:p w:rsidR="00000000" w:rsidRDefault="009E5260">
      <w:pPr>
        <w:spacing w:before="120" w:after="280" w:afterAutospacing="1"/>
      </w:pPr>
      <w:r>
        <w:rPr>
          <w:lang w:val="vi-VN"/>
        </w:rPr>
        <w:t xml:space="preserve">9.4.2. Thử nghiệm đối với kíp vi sai phi điện nổ chậm LP nhập khẩu: Tổ </w:t>
      </w:r>
      <w:r>
        <w:rPr>
          <w:lang w:val="vi-VN"/>
        </w:rPr>
        <w:t>chức thử nghiệm được Bộ Công Thương chỉ định theo quy định tại Thông tư số 36/2019/TT-BCT hoặc tổ chức được thừa nhận theo quy định của Thông tư số 27/2007/TT-BKHCN.</w:t>
      </w:r>
    </w:p>
    <w:p w:rsidR="00000000" w:rsidRDefault="009E5260">
      <w:pPr>
        <w:spacing w:before="120" w:after="280" w:afterAutospacing="1"/>
      </w:pPr>
      <w:r>
        <w:rPr>
          <w:lang w:val="vi-VN"/>
        </w:rPr>
        <w:t>9.5. Trình tự, thủ tục và hồ sơ công bố hợp quy</w:t>
      </w:r>
    </w:p>
    <w:p w:rsidR="00000000" w:rsidRDefault="009E5260">
      <w:pPr>
        <w:spacing w:before="120" w:after="280" w:afterAutospacing="1"/>
      </w:pPr>
      <w:r>
        <w:rPr>
          <w:lang w:val="vi-VN"/>
        </w:rPr>
        <w:t>Trình tự, thủ tục và hồ sơ công bố hợp quy</w:t>
      </w:r>
      <w:r>
        <w:rPr>
          <w:lang w:val="vi-VN"/>
        </w:rPr>
        <w:t xml:space="preserve"> đối với kíp vi sai phi điện nổ chậm LP sản xuất trong nước và nhập khẩu thực hiện theo quy định tại Thông tư số 36/2019/TT-BCT.</w:t>
      </w:r>
    </w:p>
    <w:p w:rsidR="00000000" w:rsidRDefault="009E5260">
      <w:pPr>
        <w:spacing w:before="120" w:after="280" w:afterAutospacing="1"/>
      </w:pPr>
      <w:r>
        <w:rPr>
          <w:b/>
          <w:bCs/>
          <w:lang w:val="vi-VN"/>
        </w:rPr>
        <w:t>10. Sử dụng dấu hợp quy</w:t>
      </w:r>
    </w:p>
    <w:p w:rsidR="00000000" w:rsidRDefault="009E5260">
      <w:pPr>
        <w:spacing w:before="120" w:after="280" w:afterAutospacing="1"/>
      </w:pPr>
      <w:r>
        <w:rPr>
          <w:lang w:val="vi-VN"/>
        </w:rPr>
        <w:lastRenderedPageBreak/>
        <w:t xml:space="preserve">Dấu hợp quy phải tuân thủ theo </w:t>
      </w:r>
      <w:bookmarkStart w:id="13" w:name="dc_2"/>
      <w:r>
        <w:rPr>
          <w:lang w:val="vi-VN"/>
        </w:rPr>
        <w:t>khoản 2 Điều 4</w:t>
      </w:r>
      <w:bookmarkEnd w:id="13"/>
      <w:r>
        <w:rPr>
          <w:lang w:val="vi-VN"/>
        </w:rPr>
        <w:t xml:space="preserve"> của quy định về chứng nhận hợp chuẩn, chứng nhận hợp quy </w:t>
      </w:r>
      <w:r>
        <w:rPr>
          <w:lang w:val="vi-VN"/>
        </w:rPr>
        <w:t>và công bố hợp chuẩn, công bố hợp quy ban hành kèm theo Thông tư số 28/2012/TT-BKHCN.</w:t>
      </w:r>
    </w:p>
    <w:p w:rsidR="00000000" w:rsidRDefault="009E5260">
      <w:pPr>
        <w:spacing w:before="120" w:after="280" w:afterAutospacing="1"/>
      </w:pPr>
      <w:bookmarkStart w:id="14" w:name="muc_4"/>
      <w:r>
        <w:rPr>
          <w:b/>
          <w:bCs/>
          <w:lang w:val="vi-VN"/>
        </w:rPr>
        <w:t>IV. TRÁCH NHIỆM CỦA TỔ CHỨC, CÁ NHÂN</w:t>
      </w:r>
      <w:bookmarkEnd w:id="14"/>
    </w:p>
    <w:p w:rsidR="00000000" w:rsidRDefault="009E5260">
      <w:pPr>
        <w:spacing w:before="120" w:after="280" w:afterAutospacing="1"/>
      </w:pPr>
      <w:r>
        <w:rPr>
          <w:b/>
          <w:bCs/>
          <w:lang w:val="vi-VN"/>
        </w:rPr>
        <w:t>11. Trách nhiệm của tổ chức, cá nhân</w:t>
      </w:r>
    </w:p>
    <w:p w:rsidR="00000000" w:rsidRDefault="009E5260">
      <w:pPr>
        <w:spacing w:before="120" w:after="280" w:afterAutospacing="1"/>
      </w:pPr>
      <w:r>
        <w:rPr>
          <w:lang w:val="vi-VN"/>
        </w:rPr>
        <w:t>11.1. Trách nhiệm của tổ chức sản xuất, kinh doanh, nhập khẩu kíp vi sai phi điện nổ chậm LP</w:t>
      </w:r>
    </w:p>
    <w:p w:rsidR="00000000" w:rsidRDefault="009E5260">
      <w:pPr>
        <w:spacing w:before="120" w:after="280" w:afterAutospacing="1"/>
      </w:pPr>
      <w:r>
        <w:rPr>
          <w:lang w:val="vi-VN"/>
        </w:rPr>
        <w:t>11.</w:t>
      </w:r>
      <w:r>
        <w:rPr>
          <w:lang w:val="vi-VN"/>
        </w:rPr>
        <w:t>1.1. Tổ chức sản xuất, kinh doanh kíp vi sai phi điện nổ chậm LP phải đảm bảo yêu cầu quy định tại Phần II, thực hiện quy định tại Phần III của Quy chuẩn kỹ thuật này và đảm bảo chất lượng phù hợp với quy định tại Luật Chất lượng sản phẩm hàng hóa.</w:t>
      </w:r>
    </w:p>
    <w:p w:rsidR="00000000" w:rsidRDefault="009E5260">
      <w:pPr>
        <w:spacing w:before="120" w:after="280" w:afterAutospacing="1"/>
      </w:pPr>
      <w:r>
        <w:rPr>
          <w:lang w:val="vi-VN"/>
        </w:rPr>
        <w:t>11.1.2.</w:t>
      </w:r>
      <w:r>
        <w:rPr>
          <w:lang w:val="vi-VN"/>
        </w:rPr>
        <w:t xml:space="preserve"> Tổ chức sản xuất, nhập khẩu kíp vi sai phi điện nổ chậm LP phải đăng ký bản công bố hợp quy tại Sở Công Thương nơi đăng ký kinh doanh theo quy định tại Thông tư số 36/2019/TT-BCT.</w:t>
      </w:r>
    </w:p>
    <w:p w:rsidR="00000000" w:rsidRDefault="009E5260">
      <w:pPr>
        <w:spacing w:before="120" w:after="280" w:afterAutospacing="1"/>
      </w:pPr>
      <w:r>
        <w:rPr>
          <w:lang w:val="vi-VN"/>
        </w:rPr>
        <w:t>11.2. Trách nhiệm của cơ quan quản lý nhà nước</w:t>
      </w:r>
    </w:p>
    <w:p w:rsidR="00000000" w:rsidRDefault="009E5260">
      <w:pPr>
        <w:spacing w:before="120" w:after="280" w:afterAutospacing="1"/>
      </w:pPr>
      <w:r>
        <w:rPr>
          <w:lang w:val="vi-VN"/>
        </w:rPr>
        <w:t>11.2.1. Cục Kỹ thuật an toàn</w:t>
      </w:r>
      <w:r>
        <w:rPr>
          <w:lang w:val="vi-VN"/>
        </w:rPr>
        <w:t xml:space="preserve"> và Môi trường công nghiệp chủ trì phối hợp với Vụ Khoa học và Công nghệ thuộc Bộ Công Thương, các đơn vị có liên quan hướng dẫn, kiểm tra, giám sát việc thực hiện Quy chuẩn kỹ thuật này.</w:t>
      </w:r>
    </w:p>
    <w:p w:rsidR="00000000" w:rsidRDefault="009E5260">
      <w:pPr>
        <w:spacing w:before="120" w:after="280" w:afterAutospacing="1"/>
      </w:pPr>
      <w:r>
        <w:rPr>
          <w:lang w:val="vi-VN"/>
        </w:rPr>
        <w:t>11.2.2. Sở Công Thương các tỉnh, thành phố trực thuộc trung ương kiể</w:t>
      </w:r>
      <w:r>
        <w:rPr>
          <w:lang w:val="vi-VN"/>
        </w:rPr>
        <w:t>m tra, đôn đốc về thực hiện các thủ tục công bố hợp quy theo quy định tại Quy chuẩn kỹ thuật này.</w:t>
      </w:r>
    </w:p>
    <w:p w:rsidR="00000000" w:rsidRDefault="009E5260">
      <w:pPr>
        <w:spacing w:before="120" w:after="280" w:afterAutospacing="1"/>
      </w:pPr>
      <w:bookmarkStart w:id="15" w:name="muc_5"/>
      <w:r>
        <w:rPr>
          <w:b/>
          <w:bCs/>
          <w:lang w:val="vi-VN"/>
        </w:rPr>
        <w:t>V. TỔ CHỨC THỰC HIỆN</w:t>
      </w:r>
      <w:bookmarkEnd w:id="15"/>
    </w:p>
    <w:p w:rsidR="00000000" w:rsidRDefault="009E5260">
      <w:pPr>
        <w:spacing w:before="120" w:after="280" w:afterAutospacing="1"/>
      </w:pPr>
      <w:r>
        <w:rPr>
          <w:b/>
          <w:bCs/>
          <w:lang w:val="vi-VN"/>
        </w:rPr>
        <w:t>12. Hiệu lực thi hành</w:t>
      </w:r>
    </w:p>
    <w:p w:rsidR="00000000" w:rsidRDefault="009E5260">
      <w:pPr>
        <w:spacing w:before="120" w:after="280" w:afterAutospacing="1"/>
      </w:pPr>
      <w:r>
        <w:rPr>
          <w:lang w:val="vi-VN"/>
        </w:rPr>
        <w:t>12.1. Quy chuẩn kỹ thuật này có hiệu lực thi hành kể từ ngày 01 tháng 7 năm 2023.</w:t>
      </w:r>
    </w:p>
    <w:p w:rsidR="00000000" w:rsidRDefault="009E5260">
      <w:pPr>
        <w:spacing w:before="120" w:after="280" w:afterAutospacing="1"/>
      </w:pPr>
      <w:r>
        <w:rPr>
          <w:lang w:val="vi-VN"/>
        </w:rPr>
        <w:t>12.2. Trong quá trình thực hiện Q</w:t>
      </w:r>
      <w:r>
        <w:rPr>
          <w:lang w:val="vi-VN"/>
        </w:rPr>
        <w:t>uy chuẩn kỹ thuật này, trường hợp tổ chức, cá nhân có khó khăn, vướng mắc đề nghị phản ánh về Bộ Công Thương để xem xét, giải quyết.</w:t>
      </w:r>
    </w:p>
    <w:p w:rsidR="009E5260" w:rsidRDefault="009E5260">
      <w:pPr>
        <w:spacing w:before="120" w:after="280" w:afterAutospacing="1"/>
      </w:pPr>
      <w:r>
        <w:rPr>
          <w:lang w:val="vi-VN"/>
        </w:rPr>
        <w:t>12.3. Trong trường hợp các văn bản quy phạm pháp luật, Tiêu chuẩn viện dẫn tại Quy chuẩn kỹ thuật này có sửa đổi, bổ sung h</w:t>
      </w:r>
      <w:r>
        <w:rPr>
          <w:lang w:val="vi-VN"/>
        </w:rPr>
        <w:t>oặc được thay thế thì thực hiện theo quy định tại văn bản hiện hành./.</w:t>
      </w:r>
    </w:p>
    <w:sectPr w:rsidR="009E5260">
      <w:pgSz w:w="12240" w:h="15840"/>
      <w:pgMar w:top="1440" w:right="1440" w:bottom="1440" w:left="14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Calibri Light">
    <w:panose1 w:val="020F0302020204030204"/>
    <w:charset w:val="00"/>
    <w:family w:val="swiss"/>
    <w:pitch w:val="variable"/>
    <w:sig w:usb0="E4002EFF" w:usb1="C000247B"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stylePaneSortMethod w:val="0000"/>
  <w:defaultTabStop w:val="720"/>
  <w:noPunctuationKerning/>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A37A2"/>
    <w:rsid w:val="004A37A2"/>
    <w:rsid w:val="009E5260"/>
  </w:rsids>
  <m:mathPr>
    <m:mathFont m:val="Cambria Math"/>
    <m:brkBin m:val="before"/>
    <m:brkBinSub m:val="--"/>
    <m:smallFrac m:val="0"/>
    <m:dispDef/>
    <m:lMargin m:val="0"/>
    <m:rMargin m:val="0"/>
    <m:defJc m:val="centerGroup"/>
    <m:wrapRight/>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5:chartTrackingRefBased/>
  <w15:docId w15:val="{6861E8EB-8C59-4DA8-A6B3-FB59C442997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en-US" w:eastAsia="zh-CN" w:bidi="ar-SA"/>
      </w:rPr>
    </w:rPrDefault>
    <w:pPrDefault/>
  </w:docDefaults>
  <w:latentStyles w:defLockedState="0" w:defUIPriority="99"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nhideWhenUsed="1"/>
    <w:lsdException w:name="Table Theme" w:semiHidden="1" w:unhideWhenUsed="1"/>
    <w:lsdException w:name="Placeholder Text" w:semiHidden="1" w:unhideWhenUsed="1"/>
    <w:lsdException w:name="No Spacing" w:qFormat="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unhideWhenUsed="1"/>
    <w:lsdException w:name="List Paragraph" w:qFormat="1"/>
    <w:lsdException w:name="Quote" w:qFormat="1"/>
    <w:lsdException w:name="Intense Quote" w:qFormat="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Subtle Emphasis" w:qFormat="1"/>
    <w:lsdException w:name="Intense Emphasis" w:qFormat="1"/>
    <w:lsdException w:name="Subtle Reference" w:qFormat="1"/>
    <w:lsdException w:name="Intense Reference" w:qFormat="1"/>
    <w:lsdException w:name="Book Title" w:qFormat="1"/>
    <w:lsdException w:name="Bibliography" w:semiHidden="1" w:unhideWhenUsed="1"/>
    <w:lsdException w:name="TOC Heading"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805BCE"/>
    <w:rPr>
      <w:sz w:val="24"/>
      <w:szCs w:val="24"/>
    </w:rPr>
  </w:style>
  <w:style w:type="character" w:default="1" w:styleId="DefaultParagraphFont">
    <w:name w:val="Default Paragraph Font"/>
    <w:semiHidden/>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targetScreenSz w:val="800x600"/>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13</Pages>
  <Words>3327</Words>
  <Characters>18970</Characters>
  <Application>Microsoft Office Word</Application>
  <DocSecurity>0</DocSecurity>
  <Lines>158</Lines>
  <Paragraphs>44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22253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cp:lastModifiedBy>Admin</cp:lastModifiedBy>
  <cp:revision>2</cp:revision>
  <cp:lastPrinted>1601-01-01T00:00:00Z</cp:lastPrinted>
  <dcterms:created xsi:type="dcterms:W3CDTF">2025-08-01T15:20:00Z</dcterms:created>
  <dcterms:modified xsi:type="dcterms:W3CDTF">2025-08-01T15:20:00Z</dcterms:modified>
</cp:coreProperties>
</file>