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ook w:val="01E0" w:firstRow="1" w:lastRow="1" w:firstColumn="1" w:lastColumn="1" w:noHBand="0" w:noVBand="0"/>
      </w:tblPr>
      <w:tblGrid>
        <w:gridCol w:w="3511"/>
        <w:gridCol w:w="5776"/>
      </w:tblGrid>
      <w:tr w:rsidR="00471840" w:rsidRPr="001A49AF">
        <w:tc>
          <w:tcPr>
            <w:tcW w:w="3348" w:type="dxa"/>
            <w:shd w:val="clear" w:color="auto" w:fill="auto"/>
          </w:tcPr>
          <w:p w:rsidR="00471840" w:rsidRPr="001A49AF" w:rsidRDefault="00471840" w:rsidP="002F4CC6">
            <w:pPr>
              <w:spacing w:after="120"/>
              <w:jc w:val="center"/>
              <w:rPr>
                <w:rFonts w:ascii="Arial" w:hAnsi="Arial" w:cs="Arial"/>
                <w:b/>
                <w:sz w:val="20"/>
                <w:szCs w:val="20"/>
              </w:rPr>
            </w:pPr>
            <w:r w:rsidRPr="001A49AF">
              <w:rPr>
                <w:rFonts w:ascii="Arial" w:hAnsi="Arial" w:cs="Arial"/>
                <w:b/>
                <w:sz w:val="20"/>
                <w:szCs w:val="26"/>
              </w:rPr>
              <w:t>BỘ XÂY DỰNG</w:t>
            </w:r>
            <w:r w:rsidRPr="001A49AF">
              <w:rPr>
                <w:rFonts w:ascii="Arial" w:hAnsi="Arial" w:cs="Arial"/>
                <w:b/>
                <w:sz w:val="20"/>
                <w:szCs w:val="26"/>
              </w:rPr>
              <w:br/>
              <w:t>--------</w:t>
            </w:r>
          </w:p>
        </w:tc>
        <w:tc>
          <w:tcPr>
            <w:tcW w:w="5508" w:type="dxa"/>
            <w:shd w:val="clear" w:color="auto" w:fill="auto"/>
          </w:tcPr>
          <w:p w:rsidR="00471840" w:rsidRPr="001A49AF" w:rsidRDefault="00471840" w:rsidP="002F4CC6">
            <w:pPr>
              <w:spacing w:after="120"/>
              <w:jc w:val="center"/>
              <w:rPr>
                <w:rFonts w:ascii="Arial" w:hAnsi="Arial" w:cs="Arial"/>
                <w:sz w:val="20"/>
                <w:szCs w:val="20"/>
              </w:rPr>
            </w:pPr>
            <w:r w:rsidRPr="001A49AF">
              <w:rPr>
                <w:rFonts w:ascii="Arial" w:hAnsi="Arial" w:cs="Arial"/>
                <w:b/>
                <w:sz w:val="20"/>
                <w:szCs w:val="20"/>
              </w:rPr>
              <w:t>CỘNG HÒA XÃ HỘI CHỦ NGHĨA VIỆT NAM</w:t>
            </w:r>
            <w:r w:rsidRPr="001A49AF">
              <w:rPr>
                <w:rFonts w:ascii="Arial" w:hAnsi="Arial" w:cs="Arial"/>
                <w:b/>
                <w:sz w:val="20"/>
                <w:szCs w:val="20"/>
              </w:rPr>
              <w:br/>
              <w:t xml:space="preserve">Độc lập - Tự do - Hạnh phúc </w:t>
            </w:r>
            <w:r w:rsidRPr="001A49AF">
              <w:rPr>
                <w:rFonts w:ascii="Arial" w:hAnsi="Arial" w:cs="Arial"/>
                <w:b/>
                <w:sz w:val="20"/>
                <w:szCs w:val="20"/>
              </w:rPr>
              <w:br/>
              <w:t>---------------</w:t>
            </w:r>
          </w:p>
        </w:tc>
      </w:tr>
      <w:tr w:rsidR="00471840" w:rsidRPr="001A49AF">
        <w:tc>
          <w:tcPr>
            <w:tcW w:w="3348" w:type="dxa"/>
            <w:shd w:val="clear" w:color="auto" w:fill="auto"/>
          </w:tcPr>
          <w:p w:rsidR="00471840" w:rsidRPr="001A49AF" w:rsidRDefault="00471840" w:rsidP="002F4CC6">
            <w:pPr>
              <w:spacing w:after="120"/>
              <w:jc w:val="center"/>
              <w:rPr>
                <w:rFonts w:ascii="Arial" w:hAnsi="Arial" w:cs="Arial"/>
                <w:b/>
                <w:sz w:val="20"/>
                <w:szCs w:val="26"/>
              </w:rPr>
            </w:pPr>
            <w:r w:rsidRPr="001A49AF">
              <w:rPr>
                <w:rFonts w:ascii="Arial" w:hAnsi="Arial" w:cs="Arial"/>
                <w:sz w:val="20"/>
                <w:szCs w:val="26"/>
              </w:rPr>
              <w:t>Số: 06/202</w:t>
            </w:r>
            <w:r w:rsidRPr="001A49AF">
              <w:rPr>
                <w:rFonts w:ascii="Arial" w:hAnsi="Arial" w:cs="Arial"/>
                <w:sz w:val="20"/>
                <w:szCs w:val="26"/>
                <w:lang w:val="vi-VN"/>
              </w:rPr>
              <w:t>2</w:t>
            </w:r>
            <w:r w:rsidRPr="001A49AF">
              <w:rPr>
                <w:rFonts w:ascii="Arial" w:hAnsi="Arial" w:cs="Arial"/>
                <w:sz w:val="20"/>
                <w:szCs w:val="26"/>
              </w:rPr>
              <w:t>/TT-BXD</w:t>
            </w:r>
          </w:p>
        </w:tc>
        <w:tc>
          <w:tcPr>
            <w:tcW w:w="5508" w:type="dxa"/>
            <w:shd w:val="clear" w:color="auto" w:fill="auto"/>
          </w:tcPr>
          <w:p w:rsidR="00471840" w:rsidRPr="001A49AF" w:rsidRDefault="00471840" w:rsidP="002F4CC6">
            <w:pPr>
              <w:spacing w:after="120"/>
              <w:jc w:val="right"/>
              <w:rPr>
                <w:rFonts w:ascii="Arial" w:hAnsi="Arial" w:cs="Arial"/>
                <w:b/>
                <w:sz w:val="20"/>
                <w:szCs w:val="20"/>
              </w:rPr>
            </w:pPr>
            <w:r w:rsidRPr="001A49AF">
              <w:rPr>
                <w:rFonts w:ascii="Arial" w:hAnsi="Arial" w:cs="Arial"/>
                <w:i/>
                <w:sz w:val="20"/>
                <w:szCs w:val="26"/>
              </w:rPr>
              <w:t>Hà Nội, ngày 30 tháng 11 năm 202</w:t>
            </w:r>
            <w:r w:rsidRPr="001A49AF">
              <w:rPr>
                <w:rFonts w:ascii="Arial" w:hAnsi="Arial" w:cs="Arial"/>
                <w:i/>
                <w:sz w:val="20"/>
                <w:szCs w:val="26"/>
                <w:lang w:val="vi-VN"/>
              </w:rPr>
              <w:t>2</w:t>
            </w:r>
          </w:p>
        </w:tc>
      </w:tr>
    </w:tbl>
    <w:p w:rsidR="00F62597" w:rsidRPr="001716A2" w:rsidRDefault="00F62597" w:rsidP="002F4CC6">
      <w:pPr>
        <w:spacing w:after="120"/>
        <w:rPr>
          <w:rFonts w:ascii="Arial" w:hAnsi="Arial" w:cs="Arial"/>
          <w:b/>
          <w:sz w:val="20"/>
          <w:szCs w:val="36"/>
          <w:lang w:val="nl-NL"/>
        </w:rPr>
      </w:pPr>
    </w:p>
    <w:p w:rsidR="00575636" w:rsidRPr="001716A2" w:rsidRDefault="001716A2" w:rsidP="002F4CC6">
      <w:pPr>
        <w:spacing w:after="120"/>
        <w:jc w:val="center"/>
        <w:rPr>
          <w:rFonts w:ascii="Arial" w:hAnsi="Arial" w:cs="Arial"/>
          <w:b/>
          <w:sz w:val="24"/>
        </w:rPr>
      </w:pPr>
      <w:bookmarkStart w:id="0" w:name="loai_1"/>
      <w:r>
        <w:rPr>
          <w:rFonts w:ascii="Arial" w:hAnsi="Arial" w:cs="Arial"/>
          <w:b/>
          <w:sz w:val="24"/>
        </w:rPr>
        <w:t>THÔNG TƯ</w:t>
      </w:r>
      <w:bookmarkEnd w:id="0"/>
    </w:p>
    <w:p w:rsidR="00575636" w:rsidRPr="001716A2" w:rsidRDefault="00471840" w:rsidP="002F4CC6">
      <w:pPr>
        <w:spacing w:after="120"/>
        <w:jc w:val="center"/>
        <w:rPr>
          <w:rFonts w:ascii="Arial" w:hAnsi="Arial" w:cs="Arial"/>
          <w:bCs/>
          <w:noProof/>
          <w:sz w:val="20"/>
        </w:rPr>
      </w:pPr>
      <w:bookmarkStart w:id="1" w:name="loai_1_name"/>
      <w:r w:rsidRPr="001716A2">
        <w:rPr>
          <w:rFonts w:ascii="Arial" w:hAnsi="Arial" w:cs="Arial"/>
          <w:bCs/>
          <w:noProof/>
          <w:sz w:val="20"/>
          <w:lang w:val="vi-VN"/>
        </w:rPr>
        <w:t>BAN HÀNH QCVN 06:2022/BXD</w:t>
      </w:r>
      <w:bookmarkEnd w:id="1"/>
      <w:r w:rsidRPr="001716A2">
        <w:rPr>
          <w:rFonts w:ascii="Arial" w:hAnsi="Arial" w:cs="Arial"/>
          <w:bCs/>
          <w:noProof/>
          <w:sz w:val="20"/>
          <w:lang w:val="vi-VN"/>
        </w:rPr>
        <w:t xml:space="preserve"> </w:t>
      </w:r>
    </w:p>
    <w:p w:rsidR="00575636" w:rsidRPr="001716A2" w:rsidRDefault="00471840" w:rsidP="002F4CC6">
      <w:pPr>
        <w:spacing w:after="120"/>
        <w:jc w:val="center"/>
        <w:rPr>
          <w:rFonts w:ascii="Arial" w:hAnsi="Arial" w:cs="Arial"/>
          <w:bCs/>
          <w:noProof/>
          <w:sz w:val="20"/>
        </w:rPr>
      </w:pPr>
      <w:bookmarkStart w:id="2" w:name="loai_1_name_name"/>
      <w:r w:rsidRPr="001716A2">
        <w:rPr>
          <w:rFonts w:ascii="Arial" w:hAnsi="Arial" w:cs="Arial"/>
          <w:bCs/>
          <w:noProof/>
          <w:sz w:val="20"/>
          <w:lang w:val="vi-VN"/>
        </w:rPr>
        <w:t>QUY CHUẨN KỸ THUẬT QUỐC GIA VỀ AN TOÀN CHÁY CHO NHÀ VÀ CÔNG TRÌNH</w:t>
      </w:r>
      <w:bookmarkEnd w:id="2"/>
      <w:r w:rsidRPr="001716A2">
        <w:rPr>
          <w:rFonts w:ascii="Arial" w:hAnsi="Arial" w:cs="Arial"/>
          <w:bCs/>
          <w:noProof/>
          <w:sz w:val="20"/>
          <w:lang w:val="vi-VN"/>
        </w:rPr>
        <w:t xml:space="preserve"> </w:t>
      </w:r>
    </w:p>
    <w:p w:rsidR="00575636" w:rsidRPr="001716A2" w:rsidRDefault="00575636" w:rsidP="002F4CC6">
      <w:pPr>
        <w:spacing w:after="120"/>
        <w:rPr>
          <w:rFonts w:ascii="Arial" w:hAnsi="Arial" w:cs="Arial"/>
          <w:i/>
          <w:noProof/>
          <w:sz w:val="20"/>
        </w:rPr>
      </w:pPr>
      <w:r w:rsidRPr="001716A2">
        <w:rPr>
          <w:rFonts w:ascii="Arial" w:hAnsi="Arial" w:cs="Arial"/>
          <w:i/>
          <w:noProof/>
          <w:sz w:val="20"/>
        </w:rPr>
        <w:t xml:space="preserve">Căn cứ </w:t>
      </w:r>
      <w:bookmarkStart w:id="3" w:name="tvpllink_bfkweebicf"/>
      <w:r w:rsidRPr="001716A2">
        <w:rPr>
          <w:rFonts w:ascii="Arial" w:hAnsi="Arial" w:cs="Arial"/>
          <w:i/>
          <w:noProof/>
          <w:sz w:val="20"/>
        </w:rPr>
        <w:t>Luật Tiêu chuẩn và quy chuẩn kỹ thuật</w:t>
      </w:r>
      <w:bookmarkEnd w:id="3"/>
      <w:r w:rsidRPr="001716A2">
        <w:rPr>
          <w:rFonts w:ascii="Arial" w:hAnsi="Arial" w:cs="Arial"/>
          <w:i/>
          <w:noProof/>
          <w:sz w:val="20"/>
        </w:rPr>
        <w:t xml:space="preserve"> ngày 29/6/2006;</w:t>
      </w:r>
    </w:p>
    <w:p w:rsidR="00575636" w:rsidRPr="001716A2" w:rsidRDefault="00575636" w:rsidP="002F4CC6">
      <w:pPr>
        <w:spacing w:after="120"/>
        <w:rPr>
          <w:rFonts w:ascii="Arial" w:hAnsi="Arial" w:cs="Arial"/>
          <w:i/>
          <w:noProof/>
          <w:sz w:val="20"/>
        </w:rPr>
      </w:pPr>
      <w:r w:rsidRPr="001716A2">
        <w:rPr>
          <w:rFonts w:ascii="Arial" w:hAnsi="Arial" w:cs="Arial"/>
          <w:i/>
          <w:noProof/>
          <w:sz w:val="20"/>
        </w:rPr>
        <w:t xml:space="preserve">Căn cứ </w:t>
      </w:r>
      <w:bookmarkStart w:id="4" w:name="tvpllink_fyvdjkvmle"/>
      <w:r w:rsidRPr="001716A2">
        <w:rPr>
          <w:rFonts w:ascii="Arial" w:hAnsi="Arial" w:cs="Arial"/>
          <w:i/>
          <w:noProof/>
          <w:sz w:val="20"/>
        </w:rPr>
        <w:t>Nghị định số 127/2007/NĐ-CP</w:t>
      </w:r>
      <w:bookmarkEnd w:id="4"/>
      <w:r w:rsidRPr="001716A2">
        <w:rPr>
          <w:rFonts w:ascii="Arial" w:hAnsi="Arial" w:cs="Arial"/>
          <w:i/>
          <w:noProof/>
          <w:sz w:val="20"/>
        </w:rPr>
        <w:t xml:space="preserve"> ng</w:t>
      </w:r>
      <w:bookmarkStart w:id="5" w:name="_GoBack"/>
      <w:bookmarkEnd w:id="5"/>
      <w:r w:rsidRPr="001716A2">
        <w:rPr>
          <w:rFonts w:ascii="Arial" w:hAnsi="Arial" w:cs="Arial"/>
          <w:i/>
          <w:noProof/>
          <w:sz w:val="20"/>
        </w:rPr>
        <w:t xml:space="preserve">ày 01/8/2007 của Chính phủ quy định chi tiết thi hành một số điều của Luật Tiêu chuẩn và quy chuẩn kỹ thuật và </w:t>
      </w:r>
      <w:bookmarkStart w:id="6" w:name="tvpllink_hmtmrggeyq"/>
      <w:r w:rsidRPr="001716A2">
        <w:rPr>
          <w:rFonts w:ascii="Arial" w:hAnsi="Arial" w:cs="Arial"/>
          <w:i/>
          <w:noProof/>
          <w:sz w:val="20"/>
        </w:rPr>
        <w:t>Nghị định số 78/2018/NĐ-CP</w:t>
      </w:r>
      <w:bookmarkEnd w:id="6"/>
      <w:r w:rsidRPr="001716A2">
        <w:rPr>
          <w:rFonts w:ascii="Arial" w:hAnsi="Arial" w:cs="Arial"/>
          <w:i/>
          <w:noProof/>
          <w:sz w:val="20"/>
        </w:rPr>
        <w:t xml:space="preserve"> ngày 16/5/2018 của Chính phủ sửa đổi, bổ sung một số điều của </w:t>
      </w:r>
      <w:bookmarkStart w:id="7" w:name="tvpllink_fyvdjkvmle_1"/>
      <w:r w:rsidRPr="001716A2">
        <w:rPr>
          <w:rFonts w:ascii="Arial" w:hAnsi="Arial" w:cs="Arial"/>
          <w:i/>
          <w:noProof/>
          <w:sz w:val="20"/>
        </w:rPr>
        <w:t>Nghị định số 127/2007/NĐ-CP</w:t>
      </w:r>
      <w:bookmarkEnd w:id="7"/>
      <w:r w:rsidRPr="001716A2">
        <w:rPr>
          <w:rFonts w:ascii="Arial" w:hAnsi="Arial" w:cs="Arial"/>
          <w:i/>
          <w:noProof/>
          <w:sz w:val="20"/>
        </w:rPr>
        <w:t>;</w:t>
      </w:r>
    </w:p>
    <w:p w:rsidR="00575636" w:rsidRPr="001716A2" w:rsidRDefault="00575636" w:rsidP="002F4CC6">
      <w:pPr>
        <w:spacing w:after="120"/>
        <w:rPr>
          <w:rFonts w:ascii="Arial" w:hAnsi="Arial" w:cs="Arial"/>
          <w:i/>
          <w:noProof/>
          <w:sz w:val="20"/>
        </w:rPr>
      </w:pPr>
      <w:r w:rsidRPr="001716A2">
        <w:rPr>
          <w:rFonts w:ascii="Arial" w:hAnsi="Arial" w:cs="Arial"/>
          <w:i/>
          <w:noProof/>
          <w:sz w:val="20"/>
        </w:rPr>
        <w:t xml:space="preserve">Căn cứ </w:t>
      </w:r>
      <w:bookmarkStart w:id="8" w:name="tvpllink_bclnxstvzy"/>
      <w:r w:rsidRPr="001716A2">
        <w:rPr>
          <w:rFonts w:ascii="Arial" w:hAnsi="Arial" w:cs="Arial"/>
          <w:i/>
          <w:noProof/>
          <w:sz w:val="20"/>
        </w:rPr>
        <w:t>Nghị định số 52/2022/NĐ-CP</w:t>
      </w:r>
      <w:bookmarkEnd w:id="8"/>
      <w:r w:rsidRPr="001716A2">
        <w:rPr>
          <w:rFonts w:ascii="Arial" w:hAnsi="Arial" w:cs="Arial"/>
          <w:i/>
          <w:noProof/>
          <w:sz w:val="20"/>
        </w:rPr>
        <w:t xml:space="preserve"> ngày 08/8/2022 của Chính phủ quy định chức năng, nhiệm vụ, quyền hạn và cơ cấu tổ chức của Bộ Xây dựng;</w:t>
      </w:r>
    </w:p>
    <w:p w:rsidR="00575636" w:rsidRPr="001716A2" w:rsidRDefault="00575636" w:rsidP="002F4CC6">
      <w:pPr>
        <w:pStyle w:val="BodyText2"/>
        <w:spacing w:after="120"/>
        <w:rPr>
          <w:rFonts w:ascii="Arial" w:hAnsi="Arial" w:cs="Arial"/>
          <w:b w:val="0"/>
          <w:i/>
          <w:sz w:val="20"/>
        </w:rPr>
      </w:pPr>
      <w:r w:rsidRPr="001716A2">
        <w:rPr>
          <w:rFonts w:ascii="Arial" w:hAnsi="Arial" w:cs="Arial"/>
          <w:b w:val="0"/>
          <w:i/>
          <w:sz w:val="20"/>
        </w:rPr>
        <w:t xml:space="preserve">Theo đề nghị của Vụ trưởng Vụ Khoa học công nghệ </w:t>
      </w:r>
      <w:r w:rsidRPr="001716A2">
        <w:rPr>
          <w:rFonts w:ascii="Arial" w:hAnsi="Arial" w:cs="Arial"/>
          <w:b w:val="0"/>
          <w:i/>
          <w:sz w:val="20"/>
          <w:lang w:val="vi-VN"/>
        </w:rPr>
        <w:t>và</w:t>
      </w:r>
      <w:r w:rsidRPr="001716A2">
        <w:rPr>
          <w:rFonts w:ascii="Arial" w:hAnsi="Arial" w:cs="Arial"/>
          <w:b w:val="0"/>
          <w:i/>
          <w:sz w:val="20"/>
        </w:rPr>
        <w:t xml:space="preserve"> môi trường</w:t>
      </w:r>
      <w:r w:rsidRPr="001716A2">
        <w:rPr>
          <w:rFonts w:ascii="Arial" w:hAnsi="Arial" w:cs="Arial"/>
          <w:b w:val="0"/>
          <w:i/>
          <w:sz w:val="20"/>
          <w:lang w:val="vi-VN"/>
        </w:rPr>
        <w:t>;</w:t>
      </w:r>
    </w:p>
    <w:p w:rsidR="00575636" w:rsidRPr="001716A2" w:rsidRDefault="00575636" w:rsidP="002F4CC6">
      <w:pPr>
        <w:spacing w:after="120"/>
        <w:rPr>
          <w:rFonts w:ascii="Arial" w:hAnsi="Arial" w:cs="Arial"/>
          <w:i/>
          <w:noProof/>
          <w:sz w:val="20"/>
        </w:rPr>
      </w:pPr>
      <w:r w:rsidRPr="001716A2">
        <w:rPr>
          <w:rFonts w:ascii="Arial" w:hAnsi="Arial" w:cs="Arial"/>
          <w:i/>
          <w:noProof/>
          <w:sz w:val="20"/>
        </w:rPr>
        <w:t>Bộ trưởng Bộ Xây dựng ban hành Thông tư ban hành quy chuẩn kỹ thuật quốc gia về An toàn cháy cho nhà và công trình.</w:t>
      </w:r>
    </w:p>
    <w:p w:rsidR="00575636" w:rsidRPr="001716A2" w:rsidRDefault="00575636" w:rsidP="002F4CC6">
      <w:pPr>
        <w:pStyle w:val="Tablejust"/>
        <w:spacing w:after="120"/>
        <w:ind w:firstLine="0"/>
        <w:jc w:val="left"/>
        <w:rPr>
          <w:rFonts w:ascii="Arial" w:hAnsi="Arial" w:cs="Arial"/>
          <w:noProof/>
          <w:sz w:val="20"/>
        </w:rPr>
      </w:pPr>
      <w:bookmarkStart w:id="9" w:name="dieu_1"/>
      <w:r w:rsidRPr="001716A2">
        <w:rPr>
          <w:rFonts w:ascii="Arial" w:hAnsi="Arial" w:cs="Arial"/>
          <w:b/>
          <w:sz w:val="20"/>
          <w:szCs w:val="28"/>
          <w:lang w:val="vi-VN"/>
        </w:rPr>
        <w:t>Điều 1</w:t>
      </w:r>
      <w:r w:rsidRPr="001716A2">
        <w:rPr>
          <w:rFonts w:ascii="Arial" w:hAnsi="Arial" w:cs="Arial"/>
          <w:b/>
          <w:sz w:val="20"/>
          <w:lang w:val="vi-VN"/>
        </w:rPr>
        <w:t>.</w:t>
      </w:r>
      <w:bookmarkEnd w:id="9"/>
      <w:r w:rsidRPr="001716A2">
        <w:rPr>
          <w:rFonts w:ascii="Arial" w:hAnsi="Arial" w:cs="Arial"/>
          <w:b/>
          <w:sz w:val="20"/>
          <w:lang w:val="vi-VN"/>
        </w:rPr>
        <w:t xml:space="preserve"> </w:t>
      </w:r>
      <w:bookmarkStart w:id="10" w:name="dieu_1_name"/>
      <w:r w:rsidRPr="001716A2">
        <w:rPr>
          <w:rFonts w:ascii="Arial" w:hAnsi="Arial" w:cs="Arial"/>
          <w:sz w:val="20"/>
          <w:lang w:val="vi-VN"/>
        </w:rPr>
        <w:t>Ban hành kèm theo Thông tư này QCVN 0</w:t>
      </w:r>
      <w:r w:rsidRPr="001716A2">
        <w:rPr>
          <w:rFonts w:ascii="Arial" w:hAnsi="Arial" w:cs="Arial"/>
          <w:sz w:val="20"/>
        </w:rPr>
        <w:t>6</w:t>
      </w:r>
      <w:r w:rsidRPr="001716A2">
        <w:rPr>
          <w:rFonts w:ascii="Arial" w:hAnsi="Arial" w:cs="Arial"/>
          <w:sz w:val="20"/>
          <w:lang w:val="vi-VN"/>
        </w:rPr>
        <w:t>:</w:t>
      </w:r>
      <w:r w:rsidRPr="001716A2">
        <w:rPr>
          <w:rFonts w:ascii="Arial" w:hAnsi="Arial" w:cs="Arial"/>
          <w:noProof/>
          <w:sz w:val="20"/>
        </w:rPr>
        <w:t>202</w:t>
      </w:r>
      <w:r w:rsidRPr="001716A2">
        <w:rPr>
          <w:rFonts w:ascii="Arial" w:hAnsi="Arial" w:cs="Arial"/>
          <w:noProof/>
          <w:sz w:val="20"/>
          <w:lang w:val="vi-VN"/>
        </w:rPr>
        <w:t>2</w:t>
      </w:r>
      <w:r w:rsidRPr="001716A2">
        <w:rPr>
          <w:rFonts w:ascii="Arial" w:hAnsi="Arial" w:cs="Arial"/>
          <w:noProof/>
          <w:sz w:val="20"/>
        </w:rPr>
        <w:t xml:space="preserve">/BXD </w:t>
      </w:r>
      <w:r w:rsidRPr="001716A2">
        <w:rPr>
          <w:rFonts w:ascii="Arial" w:hAnsi="Arial" w:cs="Arial"/>
          <w:noProof/>
          <w:sz w:val="20"/>
          <w:lang w:val="vi-VN"/>
        </w:rPr>
        <w:t>Q</w:t>
      </w:r>
      <w:r w:rsidRPr="001716A2">
        <w:rPr>
          <w:rFonts w:ascii="Arial" w:hAnsi="Arial" w:cs="Arial"/>
          <w:noProof/>
          <w:sz w:val="20"/>
        </w:rPr>
        <w:t>uy chuẩn kỹ thuật quốc gia về An toàn cháy cho nhà và công trình.</w:t>
      </w:r>
      <w:bookmarkEnd w:id="10"/>
    </w:p>
    <w:p w:rsidR="00575636" w:rsidRPr="001716A2" w:rsidRDefault="00575636" w:rsidP="002F4CC6">
      <w:pPr>
        <w:pStyle w:val="Tablejust"/>
        <w:spacing w:after="120"/>
        <w:ind w:firstLine="0"/>
        <w:jc w:val="left"/>
        <w:rPr>
          <w:rFonts w:ascii="Arial" w:hAnsi="Arial" w:cs="Arial"/>
          <w:noProof/>
          <w:sz w:val="20"/>
        </w:rPr>
      </w:pPr>
      <w:bookmarkStart w:id="11" w:name="dieu_2"/>
      <w:r w:rsidRPr="001716A2">
        <w:rPr>
          <w:rFonts w:ascii="Arial" w:hAnsi="Arial" w:cs="Arial"/>
          <w:b/>
          <w:noProof/>
          <w:sz w:val="20"/>
        </w:rPr>
        <w:t>Điều 2.</w:t>
      </w:r>
      <w:bookmarkEnd w:id="11"/>
      <w:r w:rsidRPr="001716A2">
        <w:rPr>
          <w:rFonts w:ascii="Arial" w:hAnsi="Arial" w:cs="Arial"/>
          <w:b/>
          <w:noProof/>
          <w:sz w:val="20"/>
        </w:rPr>
        <w:t xml:space="preserve"> </w:t>
      </w:r>
      <w:bookmarkStart w:id="12" w:name="dieu_2_name"/>
      <w:r w:rsidRPr="001716A2">
        <w:rPr>
          <w:rFonts w:ascii="Arial" w:hAnsi="Arial" w:cs="Arial"/>
          <w:noProof/>
          <w:sz w:val="20"/>
        </w:rPr>
        <w:t xml:space="preserve">Thông tư này có hiệu lực kể từ ngày </w:t>
      </w:r>
      <w:r w:rsidRPr="001716A2">
        <w:rPr>
          <w:rFonts w:ascii="Arial" w:hAnsi="Arial" w:cs="Arial"/>
          <w:noProof/>
          <w:sz w:val="20"/>
          <w:lang w:val="vi-VN"/>
        </w:rPr>
        <w:t>1</w:t>
      </w:r>
      <w:r w:rsidRPr="001716A2">
        <w:rPr>
          <w:rFonts w:ascii="Arial" w:hAnsi="Arial" w:cs="Arial"/>
          <w:noProof/>
          <w:sz w:val="20"/>
        </w:rPr>
        <w:t>6/</w:t>
      </w:r>
      <w:r w:rsidRPr="001716A2">
        <w:rPr>
          <w:rFonts w:ascii="Arial" w:hAnsi="Arial" w:cs="Arial"/>
          <w:noProof/>
          <w:sz w:val="20"/>
          <w:lang w:val="vi-VN"/>
        </w:rPr>
        <w:t>01</w:t>
      </w:r>
      <w:r w:rsidRPr="001716A2">
        <w:rPr>
          <w:rFonts w:ascii="Arial" w:hAnsi="Arial" w:cs="Arial"/>
          <w:noProof/>
          <w:sz w:val="20"/>
        </w:rPr>
        <w:t>/202</w:t>
      </w:r>
      <w:r w:rsidRPr="001716A2">
        <w:rPr>
          <w:rFonts w:ascii="Arial" w:hAnsi="Arial" w:cs="Arial"/>
          <w:noProof/>
          <w:sz w:val="20"/>
          <w:lang w:val="vi-VN"/>
        </w:rPr>
        <w:t>3</w:t>
      </w:r>
      <w:r w:rsidRPr="001716A2">
        <w:rPr>
          <w:rFonts w:ascii="Arial" w:hAnsi="Arial" w:cs="Arial"/>
          <w:noProof/>
          <w:sz w:val="20"/>
        </w:rPr>
        <w:t xml:space="preserve"> và thay thế Thông tư số 0</w:t>
      </w:r>
      <w:r w:rsidRPr="001716A2">
        <w:rPr>
          <w:rFonts w:ascii="Arial" w:hAnsi="Arial" w:cs="Arial"/>
          <w:noProof/>
          <w:sz w:val="20"/>
          <w:lang w:val="vi-VN"/>
        </w:rPr>
        <w:t>2</w:t>
      </w:r>
      <w:r w:rsidRPr="001716A2">
        <w:rPr>
          <w:rFonts w:ascii="Arial" w:hAnsi="Arial" w:cs="Arial"/>
          <w:noProof/>
          <w:sz w:val="20"/>
        </w:rPr>
        <w:t>/202</w:t>
      </w:r>
      <w:r w:rsidRPr="001716A2">
        <w:rPr>
          <w:rFonts w:ascii="Arial" w:hAnsi="Arial" w:cs="Arial"/>
          <w:noProof/>
          <w:sz w:val="20"/>
          <w:lang w:val="vi-VN"/>
        </w:rPr>
        <w:t>1</w:t>
      </w:r>
      <w:r w:rsidRPr="001716A2">
        <w:rPr>
          <w:rFonts w:ascii="Arial" w:hAnsi="Arial" w:cs="Arial"/>
          <w:noProof/>
          <w:sz w:val="20"/>
        </w:rPr>
        <w:t xml:space="preserve">/TT-BXD ngày </w:t>
      </w:r>
      <w:r w:rsidRPr="001716A2">
        <w:rPr>
          <w:rFonts w:ascii="Arial" w:hAnsi="Arial" w:cs="Arial"/>
          <w:noProof/>
          <w:sz w:val="20"/>
          <w:lang w:val="vi-VN"/>
        </w:rPr>
        <w:t>19</w:t>
      </w:r>
      <w:r w:rsidRPr="001716A2">
        <w:rPr>
          <w:rFonts w:ascii="Arial" w:hAnsi="Arial" w:cs="Arial"/>
          <w:noProof/>
          <w:sz w:val="20"/>
        </w:rPr>
        <w:t>/</w:t>
      </w:r>
      <w:r w:rsidRPr="001716A2">
        <w:rPr>
          <w:rFonts w:ascii="Arial" w:hAnsi="Arial" w:cs="Arial"/>
          <w:noProof/>
          <w:sz w:val="20"/>
          <w:lang w:val="vi-VN"/>
        </w:rPr>
        <w:t>05</w:t>
      </w:r>
      <w:r w:rsidRPr="001716A2">
        <w:rPr>
          <w:rFonts w:ascii="Arial" w:hAnsi="Arial" w:cs="Arial"/>
          <w:noProof/>
          <w:sz w:val="20"/>
        </w:rPr>
        <w:t>/202</w:t>
      </w:r>
      <w:r w:rsidRPr="001716A2">
        <w:rPr>
          <w:rFonts w:ascii="Arial" w:hAnsi="Arial" w:cs="Arial"/>
          <w:noProof/>
          <w:sz w:val="20"/>
          <w:lang w:val="vi-VN"/>
        </w:rPr>
        <w:t>1 của Bộ trưởng Bộ Xây dựng</w:t>
      </w:r>
      <w:r w:rsidRPr="001716A2">
        <w:rPr>
          <w:rFonts w:ascii="Arial" w:hAnsi="Arial" w:cs="Arial"/>
          <w:noProof/>
          <w:sz w:val="20"/>
        </w:rPr>
        <w:t xml:space="preserve"> ban hành QCVN 06:202</w:t>
      </w:r>
      <w:r w:rsidRPr="001716A2">
        <w:rPr>
          <w:rFonts w:ascii="Arial" w:hAnsi="Arial" w:cs="Arial"/>
          <w:noProof/>
          <w:sz w:val="20"/>
          <w:lang w:val="vi-VN"/>
        </w:rPr>
        <w:t>1</w:t>
      </w:r>
      <w:r w:rsidRPr="001716A2">
        <w:rPr>
          <w:rFonts w:ascii="Arial" w:hAnsi="Arial" w:cs="Arial"/>
          <w:noProof/>
          <w:sz w:val="20"/>
        </w:rPr>
        <w:t>/BXD</w:t>
      </w:r>
      <w:r w:rsidRPr="001716A2">
        <w:rPr>
          <w:rFonts w:ascii="Arial" w:hAnsi="Arial" w:cs="Arial"/>
          <w:noProof/>
          <w:sz w:val="20"/>
          <w:lang w:val="vi-VN"/>
        </w:rPr>
        <w:t xml:space="preserve"> Quy chuẩn kỹ thuật quốc gia</w:t>
      </w:r>
      <w:r w:rsidRPr="001716A2">
        <w:rPr>
          <w:rFonts w:ascii="Arial" w:hAnsi="Arial" w:cs="Arial"/>
          <w:noProof/>
          <w:sz w:val="20"/>
        </w:rPr>
        <w:t xml:space="preserve"> về An toàn cháy cho nhà và công trình.</w:t>
      </w:r>
      <w:bookmarkEnd w:id="12"/>
    </w:p>
    <w:p w:rsidR="00575636" w:rsidRPr="001716A2" w:rsidRDefault="00575636" w:rsidP="002F4CC6">
      <w:pPr>
        <w:pStyle w:val="Tablejust"/>
        <w:spacing w:after="120"/>
        <w:ind w:firstLine="0"/>
        <w:jc w:val="left"/>
        <w:rPr>
          <w:rFonts w:ascii="Arial" w:hAnsi="Arial" w:cs="Arial"/>
          <w:sz w:val="20"/>
        </w:rPr>
      </w:pPr>
      <w:bookmarkStart w:id="13" w:name="dieu_3"/>
      <w:r w:rsidRPr="001716A2">
        <w:rPr>
          <w:rFonts w:ascii="Arial" w:hAnsi="Arial" w:cs="Arial"/>
          <w:b/>
          <w:noProof/>
          <w:sz w:val="20"/>
        </w:rPr>
        <w:t>Điều 3.</w:t>
      </w:r>
      <w:bookmarkEnd w:id="13"/>
      <w:r w:rsidRPr="001716A2">
        <w:rPr>
          <w:rFonts w:ascii="Arial" w:hAnsi="Arial" w:cs="Arial"/>
          <w:b/>
          <w:noProof/>
          <w:sz w:val="20"/>
          <w:lang w:val="vi-VN"/>
        </w:rPr>
        <w:t xml:space="preserve"> </w:t>
      </w:r>
      <w:bookmarkStart w:id="14" w:name="dieu_3_name"/>
      <w:r w:rsidRPr="001716A2">
        <w:rPr>
          <w:rFonts w:ascii="Arial" w:hAnsi="Arial" w:cs="Arial"/>
          <w:sz w:val="20"/>
          <w:lang w:val="vi-VN"/>
        </w:rPr>
        <w:t>Các Bộ, cơ quan ngang Bộ, cơ quan thuộc Chính phủ, Ủy ban nhân dân các tỉnh, thành phố trực thuộc Trung ương và các tổ chức, cá nhân có liên quan chịu trách nhiệm thi hành Thông tư này./.</w:t>
      </w:r>
      <w:bookmarkEnd w:id="14"/>
    </w:p>
    <w:p w:rsidR="00575636" w:rsidRPr="001716A2" w:rsidRDefault="00575636" w:rsidP="002F4CC6">
      <w:pPr>
        <w:pStyle w:val="Tablejust"/>
        <w:spacing w:after="120"/>
        <w:ind w:firstLine="0"/>
        <w:jc w:val="left"/>
        <w:rPr>
          <w:rFonts w:ascii="Arial" w:hAnsi="Arial" w:cs="Arial"/>
          <w:noProof/>
          <w:sz w:val="20"/>
        </w:rPr>
      </w:pPr>
    </w:p>
    <w:tbl>
      <w:tblPr>
        <w:tblW w:w="0" w:type="auto"/>
        <w:tblCellMar>
          <w:left w:w="0" w:type="dxa"/>
          <w:right w:w="0" w:type="dxa"/>
        </w:tblCellMar>
        <w:tblLook w:val="0000" w:firstRow="0" w:lastRow="0" w:firstColumn="0" w:lastColumn="0" w:noHBand="0" w:noVBand="0"/>
      </w:tblPr>
      <w:tblGrid>
        <w:gridCol w:w="4428"/>
        <w:gridCol w:w="4428"/>
      </w:tblGrid>
      <w:tr w:rsidR="00471840" w:rsidRPr="001716A2">
        <w:tc>
          <w:tcPr>
            <w:tcW w:w="4428" w:type="dxa"/>
            <w:tcMar>
              <w:top w:w="0" w:type="dxa"/>
              <w:left w:w="108" w:type="dxa"/>
              <w:bottom w:w="0" w:type="dxa"/>
              <w:right w:w="108" w:type="dxa"/>
            </w:tcMar>
          </w:tcPr>
          <w:p w:rsidR="00471840" w:rsidRPr="001716A2" w:rsidRDefault="00471840" w:rsidP="002F4CC6">
            <w:pPr>
              <w:spacing w:after="120"/>
              <w:rPr>
                <w:rFonts w:ascii="Arial" w:hAnsi="Arial" w:cs="Arial"/>
                <w:sz w:val="20"/>
                <w:szCs w:val="24"/>
              </w:rPr>
            </w:pPr>
            <w:r w:rsidRPr="001716A2">
              <w:rPr>
                <w:rFonts w:ascii="Arial" w:hAnsi="Arial" w:cs="Arial"/>
                <w:sz w:val="20"/>
                <w:szCs w:val="16"/>
              </w:rPr>
              <w:t> </w:t>
            </w:r>
          </w:p>
          <w:p w:rsidR="00471840" w:rsidRPr="001716A2" w:rsidRDefault="00471840" w:rsidP="002F4CC6">
            <w:pPr>
              <w:spacing w:after="120"/>
              <w:rPr>
                <w:rFonts w:ascii="Arial" w:hAnsi="Arial" w:cs="Arial"/>
                <w:sz w:val="20"/>
                <w:szCs w:val="24"/>
              </w:rPr>
            </w:pPr>
            <w:r w:rsidRPr="001716A2">
              <w:rPr>
                <w:rFonts w:ascii="Arial" w:hAnsi="Arial" w:cs="Arial"/>
                <w:b/>
                <w:bCs/>
                <w:i/>
                <w:iCs/>
                <w:sz w:val="20"/>
                <w:szCs w:val="20"/>
              </w:rPr>
              <w:t>Nơi nhận:</w:t>
            </w:r>
            <w:r w:rsidRPr="001716A2">
              <w:rPr>
                <w:rFonts w:ascii="Arial" w:hAnsi="Arial" w:cs="Arial"/>
                <w:b/>
                <w:bCs/>
                <w:i/>
                <w:iCs/>
                <w:sz w:val="20"/>
                <w:szCs w:val="20"/>
              </w:rPr>
              <w:br/>
            </w:r>
            <w:r w:rsidRPr="001716A2">
              <w:rPr>
                <w:rFonts w:ascii="Arial" w:hAnsi="Arial" w:cs="Arial"/>
                <w:sz w:val="16"/>
                <w:szCs w:val="16"/>
              </w:rPr>
              <w:t>- Văn phòng Quốc hội; Văn phòng Chủ tịch nước;</w:t>
            </w:r>
            <w:r w:rsidRPr="001716A2">
              <w:rPr>
                <w:rFonts w:ascii="Arial" w:hAnsi="Arial" w:cs="Arial"/>
                <w:sz w:val="16"/>
                <w:szCs w:val="16"/>
              </w:rPr>
              <w:br/>
              <w:t>- Văn phòng Chính phủ;</w:t>
            </w:r>
            <w:r w:rsidRPr="001716A2">
              <w:rPr>
                <w:rFonts w:ascii="Arial" w:hAnsi="Arial" w:cs="Arial"/>
                <w:sz w:val="16"/>
                <w:szCs w:val="16"/>
              </w:rPr>
              <w:br/>
              <w:t>- Các bộ, cơ quan ngang bộ, cơ quan thuộc CP;</w:t>
            </w:r>
            <w:r w:rsidRPr="001716A2">
              <w:rPr>
                <w:rFonts w:ascii="Arial" w:hAnsi="Arial" w:cs="Arial"/>
                <w:sz w:val="16"/>
                <w:szCs w:val="16"/>
              </w:rPr>
              <w:br/>
              <w:t>- Ủy ban Trung ương Mặt trận Tổ quốc Việt Nam;</w:t>
            </w:r>
            <w:r w:rsidRPr="001716A2">
              <w:rPr>
                <w:rFonts w:ascii="Arial" w:hAnsi="Arial" w:cs="Arial"/>
                <w:sz w:val="16"/>
                <w:szCs w:val="16"/>
              </w:rPr>
              <w:br/>
              <w:t>- UBND các tỉnh, thành phố trực thuộc TW;</w:t>
            </w:r>
            <w:r w:rsidRPr="001716A2">
              <w:rPr>
                <w:rFonts w:ascii="Arial" w:hAnsi="Arial" w:cs="Arial"/>
                <w:sz w:val="16"/>
                <w:szCs w:val="16"/>
              </w:rPr>
              <w:br/>
              <w:t>- Bộ Khoa học và Công nghệ (để đăng ký);</w:t>
            </w:r>
            <w:r w:rsidRPr="001716A2">
              <w:rPr>
                <w:rFonts w:ascii="Arial" w:hAnsi="Arial" w:cs="Arial"/>
                <w:sz w:val="16"/>
                <w:szCs w:val="16"/>
              </w:rPr>
              <w:br/>
              <w:t>- Cục Kiểm tra văn bản QPPL - Bộ Tư pháp;</w:t>
            </w:r>
            <w:r w:rsidRPr="001716A2">
              <w:rPr>
                <w:rFonts w:ascii="Arial" w:hAnsi="Arial" w:cs="Arial"/>
                <w:sz w:val="16"/>
                <w:szCs w:val="16"/>
              </w:rPr>
              <w:br/>
              <w:t>- Các Sở: XD, GTVT, NN&amp;PTNT các tỉnh, thành trực thuộc TW;</w:t>
            </w:r>
            <w:r w:rsidRPr="001716A2">
              <w:rPr>
                <w:rFonts w:ascii="Arial" w:hAnsi="Arial" w:cs="Arial"/>
                <w:sz w:val="16"/>
                <w:szCs w:val="16"/>
              </w:rPr>
              <w:br/>
              <w:t>- Công báo, Cổng thông tin điện tử Chính phủ;</w:t>
            </w:r>
            <w:r w:rsidRPr="001716A2">
              <w:rPr>
                <w:rFonts w:ascii="Arial" w:hAnsi="Arial" w:cs="Arial"/>
                <w:sz w:val="16"/>
                <w:szCs w:val="16"/>
              </w:rPr>
              <w:br/>
              <w:t>- Cổng thông tin điện tử Bộ Xây dựng;</w:t>
            </w:r>
            <w:r w:rsidRPr="001716A2">
              <w:rPr>
                <w:rFonts w:ascii="Arial" w:hAnsi="Arial" w:cs="Arial"/>
                <w:sz w:val="16"/>
                <w:szCs w:val="16"/>
              </w:rPr>
              <w:br/>
              <w:t>- Các cơ quan, đơn vị thuộc Bộ Xây dựng;</w:t>
            </w:r>
            <w:r w:rsidRPr="001716A2">
              <w:rPr>
                <w:rFonts w:ascii="Arial" w:hAnsi="Arial" w:cs="Arial"/>
                <w:sz w:val="16"/>
                <w:szCs w:val="16"/>
              </w:rPr>
              <w:br/>
              <w:t>- Lưu: VT, Vụ KHCN&amp;MT.</w:t>
            </w:r>
          </w:p>
        </w:tc>
        <w:tc>
          <w:tcPr>
            <w:tcW w:w="4428" w:type="dxa"/>
            <w:tcMar>
              <w:top w:w="0" w:type="dxa"/>
              <w:left w:w="108" w:type="dxa"/>
              <w:bottom w:w="0" w:type="dxa"/>
              <w:right w:w="108" w:type="dxa"/>
            </w:tcMar>
          </w:tcPr>
          <w:p w:rsidR="00471840" w:rsidRPr="001716A2" w:rsidRDefault="00471840" w:rsidP="002F4CC6">
            <w:pPr>
              <w:spacing w:after="120"/>
              <w:jc w:val="center"/>
              <w:rPr>
                <w:rFonts w:ascii="Arial" w:hAnsi="Arial" w:cs="Arial"/>
                <w:sz w:val="20"/>
                <w:szCs w:val="24"/>
              </w:rPr>
            </w:pPr>
            <w:r w:rsidRPr="001716A2">
              <w:rPr>
                <w:rFonts w:ascii="Arial" w:hAnsi="Arial" w:cs="Arial"/>
                <w:b/>
                <w:bCs/>
                <w:sz w:val="20"/>
                <w:szCs w:val="20"/>
              </w:rPr>
              <w:t>KT. BỘ TRƯỞNG</w:t>
            </w:r>
            <w:r w:rsidRPr="001716A2">
              <w:rPr>
                <w:rFonts w:ascii="Arial" w:hAnsi="Arial" w:cs="Arial"/>
                <w:b/>
                <w:bCs/>
                <w:sz w:val="20"/>
                <w:szCs w:val="20"/>
              </w:rPr>
              <w:br/>
              <w:t>THỨ TRƯỞNG</w:t>
            </w:r>
            <w:r w:rsidRPr="001716A2">
              <w:rPr>
                <w:rFonts w:ascii="Arial" w:hAnsi="Arial" w:cs="Arial"/>
                <w:b/>
                <w:bCs/>
                <w:sz w:val="20"/>
                <w:szCs w:val="20"/>
              </w:rPr>
              <w:br/>
            </w:r>
            <w:r w:rsidRPr="001716A2">
              <w:rPr>
                <w:rFonts w:ascii="Arial" w:hAnsi="Arial" w:cs="Arial"/>
                <w:b/>
                <w:bCs/>
                <w:sz w:val="20"/>
                <w:szCs w:val="20"/>
              </w:rPr>
              <w:br/>
            </w:r>
            <w:r w:rsidRPr="001716A2">
              <w:rPr>
                <w:rFonts w:ascii="Arial" w:hAnsi="Arial" w:cs="Arial"/>
                <w:b/>
                <w:bCs/>
                <w:sz w:val="20"/>
                <w:szCs w:val="20"/>
              </w:rPr>
              <w:br/>
            </w:r>
            <w:r w:rsidRPr="001716A2">
              <w:rPr>
                <w:rFonts w:ascii="Arial" w:hAnsi="Arial" w:cs="Arial"/>
                <w:b/>
                <w:bCs/>
                <w:sz w:val="20"/>
                <w:szCs w:val="20"/>
              </w:rPr>
              <w:br/>
            </w:r>
            <w:r w:rsidRPr="001716A2">
              <w:rPr>
                <w:rFonts w:ascii="Arial" w:hAnsi="Arial" w:cs="Arial"/>
                <w:b/>
                <w:bCs/>
                <w:sz w:val="20"/>
                <w:szCs w:val="20"/>
              </w:rPr>
              <w:br/>
              <w:t>Lê Quang Hùng</w:t>
            </w:r>
          </w:p>
        </w:tc>
      </w:tr>
    </w:tbl>
    <w:p w:rsidR="00471840" w:rsidRPr="001716A2" w:rsidRDefault="00471840" w:rsidP="002F4CC6">
      <w:pPr>
        <w:pStyle w:val="Tablejust"/>
        <w:spacing w:after="120"/>
        <w:ind w:firstLine="0"/>
        <w:jc w:val="left"/>
        <w:rPr>
          <w:rFonts w:ascii="Arial" w:hAnsi="Arial" w:cs="Arial"/>
          <w:noProof/>
          <w:sz w:val="20"/>
        </w:rPr>
      </w:pPr>
    </w:p>
    <w:p w:rsidR="003333E1" w:rsidRPr="001716A2" w:rsidRDefault="001716A2" w:rsidP="002F4CC6">
      <w:pPr>
        <w:spacing w:after="120"/>
        <w:jc w:val="center"/>
        <w:rPr>
          <w:rFonts w:ascii="Arial" w:hAnsi="Arial" w:cs="Arial"/>
          <w:b/>
          <w:sz w:val="24"/>
          <w:szCs w:val="30"/>
        </w:rPr>
      </w:pPr>
      <w:bookmarkStart w:id="15" w:name="loai_2"/>
      <w:r>
        <w:rPr>
          <w:rFonts w:ascii="Arial" w:hAnsi="Arial" w:cs="Arial"/>
          <w:b/>
          <w:sz w:val="24"/>
          <w:szCs w:val="30"/>
        </w:rPr>
        <w:t>QCVN 06:2022/BXD</w:t>
      </w:r>
      <w:bookmarkEnd w:id="15"/>
    </w:p>
    <w:p w:rsidR="00471840" w:rsidRPr="001716A2" w:rsidRDefault="003333E1" w:rsidP="002F4CC6">
      <w:pPr>
        <w:spacing w:after="120"/>
        <w:jc w:val="center"/>
        <w:rPr>
          <w:rFonts w:ascii="Arial" w:hAnsi="Arial" w:cs="Arial"/>
          <w:sz w:val="20"/>
          <w:szCs w:val="30"/>
        </w:rPr>
      </w:pPr>
      <w:bookmarkStart w:id="16" w:name="loai_2_name"/>
      <w:r w:rsidRPr="001716A2">
        <w:rPr>
          <w:rFonts w:ascii="Arial" w:hAnsi="Arial" w:cs="Arial"/>
          <w:sz w:val="20"/>
          <w:szCs w:val="30"/>
        </w:rPr>
        <w:t>QUY CHUẨN KỸ THUẬT QUỐC GIA</w:t>
      </w:r>
      <w:bookmarkEnd w:id="16"/>
    </w:p>
    <w:p w:rsidR="003333E1" w:rsidRPr="001716A2" w:rsidRDefault="003333E1" w:rsidP="002F4CC6">
      <w:pPr>
        <w:spacing w:after="120"/>
        <w:jc w:val="center"/>
        <w:rPr>
          <w:rFonts w:ascii="Arial" w:hAnsi="Arial" w:cs="Arial"/>
          <w:sz w:val="20"/>
          <w:szCs w:val="30"/>
        </w:rPr>
      </w:pPr>
      <w:bookmarkStart w:id="17" w:name="loai_2_name_name"/>
      <w:r w:rsidRPr="001716A2">
        <w:rPr>
          <w:rFonts w:ascii="Arial" w:hAnsi="Arial" w:cs="Arial"/>
          <w:sz w:val="20"/>
          <w:szCs w:val="30"/>
        </w:rPr>
        <w:t>VỀ AN TOÀN CHÁY CHO NHÀ VÀ CÔNG TRÌNH</w:t>
      </w:r>
      <w:bookmarkEnd w:id="17"/>
    </w:p>
    <w:p w:rsidR="00471840" w:rsidRPr="001716A2" w:rsidRDefault="003333E1" w:rsidP="002F4CC6">
      <w:pPr>
        <w:spacing w:after="120"/>
        <w:jc w:val="center"/>
        <w:rPr>
          <w:rFonts w:ascii="Arial" w:hAnsi="Arial" w:cs="Arial"/>
          <w:i/>
          <w:sz w:val="20"/>
          <w:szCs w:val="30"/>
        </w:rPr>
      </w:pPr>
      <w:r w:rsidRPr="001716A2">
        <w:rPr>
          <w:rFonts w:ascii="Arial" w:hAnsi="Arial" w:cs="Arial"/>
          <w:i/>
          <w:sz w:val="20"/>
          <w:szCs w:val="30"/>
        </w:rPr>
        <w:t xml:space="preserve">National Technical Regulation </w:t>
      </w:r>
    </w:p>
    <w:p w:rsidR="003333E1" w:rsidRPr="001716A2" w:rsidRDefault="003333E1" w:rsidP="002F4CC6">
      <w:pPr>
        <w:spacing w:after="120"/>
        <w:jc w:val="center"/>
        <w:rPr>
          <w:rFonts w:ascii="Arial" w:hAnsi="Arial" w:cs="Arial"/>
          <w:i/>
          <w:sz w:val="20"/>
          <w:szCs w:val="30"/>
        </w:rPr>
      </w:pPr>
      <w:r w:rsidRPr="001716A2">
        <w:rPr>
          <w:rFonts w:ascii="Arial" w:hAnsi="Arial" w:cs="Arial"/>
          <w:i/>
          <w:sz w:val="20"/>
          <w:szCs w:val="30"/>
        </w:rPr>
        <w:t>on Fire safety of Buildings and Constructions</w:t>
      </w:r>
    </w:p>
    <w:p w:rsidR="003333E1" w:rsidRPr="001716A2" w:rsidRDefault="003333E1" w:rsidP="002F4CC6">
      <w:pPr>
        <w:spacing w:after="120"/>
        <w:jc w:val="center"/>
        <w:rPr>
          <w:rFonts w:ascii="Arial" w:hAnsi="Arial" w:cs="Arial"/>
          <w:b/>
          <w:bCs/>
          <w:i/>
          <w:sz w:val="20"/>
        </w:rPr>
      </w:pPr>
    </w:p>
    <w:p w:rsidR="004634FA" w:rsidRPr="001716A2" w:rsidRDefault="004634FA" w:rsidP="002F4CC6">
      <w:pPr>
        <w:spacing w:after="120"/>
        <w:jc w:val="center"/>
        <w:rPr>
          <w:rFonts w:ascii="Arial" w:hAnsi="Arial" w:cs="Arial"/>
          <w:b/>
          <w:sz w:val="20"/>
          <w:szCs w:val="25"/>
          <w:lang w:val="vi-VN"/>
        </w:rPr>
      </w:pPr>
      <w:r w:rsidRPr="001716A2">
        <w:rPr>
          <w:rFonts w:ascii="Arial" w:hAnsi="Arial" w:cs="Arial"/>
          <w:b/>
          <w:sz w:val="20"/>
          <w:szCs w:val="25"/>
          <w:lang w:val="vi-VN"/>
        </w:rPr>
        <w:t>MỤC LỤC</w:t>
      </w:r>
    </w:p>
    <w:p w:rsidR="00111BB3" w:rsidRPr="001716A2" w:rsidRDefault="00111BB3" w:rsidP="002F4CC6">
      <w:pPr>
        <w:spacing w:after="120"/>
        <w:rPr>
          <w:rFonts w:ascii="Arial" w:hAnsi="Arial" w:cs="Arial"/>
          <w:sz w:val="20"/>
          <w:szCs w:val="25"/>
        </w:rPr>
      </w:pPr>
      <w:r w:rsidRPr="001716A2">
        <w:rPr>
          <w:rFonts w:ascii="Arial" w:hAnsi="Arial" w:cs="Arial"/>
          <w:sz w:val="20"/>
          <w:szCs w:val="25"/>
        </w:rPr>
        <w:t>1</w:t>
      </w:r>
      <w:r w:rsidR="00471840" w:rsidRPr="001716A2">
        <w:rPr>
          <w:rFonts w:ascii="Arial" w:hAnsi="Arial" w:cs="Arial"/>
          <w:sz w:val="20"/>
          <w:szCs w:val="25"/>
        </w:rPr>
        <w:t xml:space="preserve"> </w:t>
      </w:r>
      <w:r w:rsidRPr="001716A2">
        <w:rPr>
          <w:rFonts w:ascii="Arial" w:hAnsi="Arial" w:cs="Arial"/>
          <w:sz w:val="20"/>
          <w:szCs w:val="25"/>
        </w:rPr>
        <w:t xml:space="preserve"> </w:t>
      </w:r>
      <w:r w:rsidR="00496C0F" w:rsidRPr="001716A2">
        <w:rPr>
          <w:rFonts w:ascii="Arial" w:hAnsi="Arial" w:cs="Arial"/>
          <w:sz w:val="20"/>
          <w:szCs w:val="25"/>
        </w:rPr>
        <w:t>QUY ĐỊNH CHUNG</w:t>
      </w:r>
    </w:p>
    <w:p w:rsidR="00111BB3" w:rsidRPr="001716A2" w:rsidRDefault="00111BB3" w:rsidP="002F4CC6">
      <w:pPr>
        <w:spacing w:after="120"/>
        <w:rPr>
          <w:rFonts w:ascii="Arial" w:hAnsi="Arial" w:cs="Arial"/>
          <w:sz w:val="20"/>
          <w:szCs w:val="25"/>
        </w:rPr>
      </w:pPr>
      <w:r w:rsidRPr="001716A2">
        <w:rPr>
          <w:rFonts w:ascii="Arial" w:hAnsi="Arial" w:cs="Arial"/>
          <w:sz w:val="20"/>
          <w:szCs w:val="25"/>
        </w:rPr>
        <w:t xml:space="preserve">2 </w:t>
      </w:r>
      <w:r w:rsidR="00471840" w:rsidRPr="001716A2">
        <w:rPr>
          <w:rFonts w:ascii="Arial" w:hAnsi="Arial" w:cs="Arial"/>
          <w:sz w:val="20"/>
          <w:szCs w:val="25"/>
        </w:rPr>
        <w:t xml:space="preserve"> </w:t>
      </w:r>
      <w:r w:rsidR="00496C0F" w:rsidRPr="001716A2">
        <w:rPr>
          <w:rFonts w:ascii="Arial" w:hAnsi="Arial" w:cs="Arial"/>
          <w:sz w:val="20"/>
          <w:szCs w:val="25"/>
        </w:rPr>
        <w:t>PHÂN LOẠI KỸ THUẬT VỀ CHÁY</w:t>
      </w:r>
      <w:r w:rsidR="00496C0F" w:rsidRPr="001716A2">
        <w:rPr>
          <w:rFonts w:ascii="Arial" w:hAnsi="Arial" w:cs="Arial"/>
          <w:sz w:val="20"/>
          <w:szCs w:val="25"/>
        </w:rPr>
        <w:tab/>
      </w:r>
    </w:p>
    <w:p w:rsidR="00111BB3" w:rsidRPr="001716A2" w:rsidRDefault="00111BB3" w:rsidP="002F4CC6">
      <w:pPr>
        <w:spacing w:after="120"/>
        <w:rPr>
          <w:rFonts w:ascii="Arial" w:hAnsi="Arial" w:cs="Arial"/>
          <w:sz w:val="20"/>
          <w:szCs w:val="25"/>
        </w:rPr>
      </w:pPr>
      <w:r w:rsidRPr="001716A2">
        <w:rPr>
          <w:rFonts w:ascii="Arial" w:hAnsi="Arial" w:cs="Arial"/>
          <w:sz w:val="20"/>
          <w:szCs w:val="25"/>
        </w:rPr>
        <w:t xml:space="preserve">3 </w:t>
      </w:r>
      <w:r w:rsidR="00471840" w:rsidRPr="001716A2">
        <w:rPr>
          <w:rFonts w:ascii="Arial" w:hAnsi="Arial" w:cs="Arial"/>
          <w:sz w:val="20"/>
          <w:szCs w:val="25"/>
        </w:rPr>
        <w:t xml:space="preserve"> </w:t>
      </w:r>
      <w:r w:rsidR="00496C0F" w:rsidRPr="001716A2">
        <w:rPr>
          <w:rFonts w:ascii="Arial" w:hAnsi="Arial" w:cs="Arial"/>
          <w:sz w:val="20"/>
          <w:szCs w:val="25"/>
        </w:rPr>
        <w:t>BẢO ĐẢM AN TOÀN CHO NGƯỜI</w:t>
      </w:r>
      <w:r w:rsidR="00496C0F" w:rsidRPr="001716A2">
        <w:rPr>
          <w:rFonts w:ascii="Arial" w:hAnsi="Arial" w:cs="Arial"/>
          <w:sz w:val="20"/>
          <w:szCs w:val="25"/>
        </w:rPr>
        <w:tab/>
      </w:r>
    </w:p>
    <w:p w:rsidR="00111BB3" w:rsidRPr="001716A2" w:rsidRDefault="00111BB3" w:rsidP="002F4CC6">
      <w:pPr>
        <w:spacing w:after="120"/>
        <w:rPr>
          <w:rFonts w:ascii="Arial" w:hAnsi="Arial" w:cs="Arial"/>
          <w:sz w:val="20"/>
          <w:szCs w:val="25"/>
        </w:rPr>
      </w:pPr>
      <w:r w:rsidRPr="001716A2">
        <w:rPr>
          <w:rFonts w:ascii="Arial" w:hAnsi="Arial" w:cs="Arial"/>
          <w:sz w:val="20"/>
          <w:szCs w:val="25"/>
        </w:rPr>
        <w:t xml:space="preserve">4 </w:t>
      </w:r>
      <w:r w:rsidR="00471840" w:rsidRPr="001716A2">
        <w:rPr>
          <w:rFonts w:ascii="Arial" w:hAnsi="Arial" w:cs="Arial"/>
          <w:sz w:val="20"/>
          <w:szCs w:val="25"/>
        </w:rPr>
        <w:t xml:space="preserve"> </w:t>
      </w:r>
      <w:r w:rsidR="00496C0F" w:rsidRPr="001716A2">
        <w:rPr>
          <w:rFonts w:ascii="Arial" w:hAnsi="Arial" w:cs="Arial"/>
          <w:sz w:val="20"/>
          <w:szCs w:val="25"/>
        </w:rPr>
        <w:t>NGĂN CHẶN CHÁY LAN</w:t>
      </w:r>
      <w:r w:rsidR="00496C0F" w:rsidRPr="001716A2">
        <w:rPr>
          <w:rFonts w:ascii="Arial" w:hAnsi="Arial" w:cs="Arial"/>
          <w:sz w:val="20"/>
          <w:szCs w:val="25"/>
        </w:rPr>
        <w:tab/>
      </w:r>
    </w:p>
    <w:p w:rsidR="00111BB3" w:rsidRPr="001716A2" w:rsidRDefault="00111BB3" w:rsidP="002F4CC6">
      <w:pPr>
        <w:spacing w:after="120"/>
        <w:rPr>
          <w:rFonts w:ascii="Arial" w:hAnsi="Arial" w:cs="Arial"/>
          <w:sz w:val="20"/>
          <w:szCs w:val="25"/>
        </w:rPr>
      </w:pPr>
      <w:r w:rsidRPr="001716A2">
        <w:rPr>
          <w:rFonts w:ascii="Arial" w:hAnsi="Arial" w:cs="Arial"/>
          <w:sz w:val="20"/>
          <w:szCs w:val="25"/>
        </w:rPr>
        <w:t>5</w:t>
      </w:r>
      <w:r w:rsidR="00471840" w:rsidRPr="001716A2">
        <w:rPr>
          <w:rFonts w:ascii="Arial" w:hAnsi="Arial" w:cs="Arial"/>
          <w:sz w:val="20"/>
          <w:szCs w:val="25"/>
        </w:rPr>
        <w:t xml:space="preserve"> </w:t>
      </w:r>
      <w:r w:rsidRPr="001716A2">
        <w:rPr>
          <w:rFonts w:ascii="Arial" w:hAnsi="Arial" w:cs="Arial"/>
          <w:sz w:val="20"/>
          <w:szCs w:val="25"/>
        </w:rPr>
        <w:t xml:space="preserve"> </w:t>
      </w:r>
      <w:r w:rsidR="00496C0F" w:rsidRPr="001716A2">
        <w:rPr>
          <w:rFonts w:ascii="Arial" w:hAnsi="Arial" w:cs="Arial"/>
          <w:sz w:val="20"/>
          <w:szCs w:val="25"/>
        </w:rPr>
        <w:t>CẤP NƯỚC CHỮA CHÁY</w:t>
      </w:r>
      <w:r w:rsidR="00496C0F" w:rsidRPr="001716A2">
        <w:rPr>
          <w:rFonts w:ascii="Arial" w:hAnsi="Arial" w:cs="Arial"/>
          <w:sz w:val="20"/>
          <w:szCs w:val="25"/>
        </w:rPr>
        <w:tab/>
      </w:r>
    </w:p>
    <w:p w:rsidR="00111BB3" w:rsidRPr="001716A2" w:rsidRDefault="00111BB3" w:rsidP="002F4CC6">
      <w:pPr>
        <w:spacing w:after="120"/>
        <w:rPr>
          <w:rFonts w:ascii="Arial" w:hAnsi="Arial" w:cs="Arial"/>
          <w:sz w:val="20"/>
          <w:szCs w:val="25"/>
        </w:rPr>
      </w:pPr>
      <w:r w:rsidRPr="001716A2">
        <w:rPr>
          <w:rFonts w:ascii="Arial" w:hAnsi="Arial" w:cs="Arial"/>
          <w:sz w:val="20"/>
          <w:szCs w:val="25"/>
        </w:rPr>
        <w:t>6</w:t>
      </w:r>
      <w:r w:rsidR="00471840" w:rsidRPr="001716A2">
        <w:rPr>
          <w:rFonts w:ascii="Arial" w:hAnsi="Arial" w:cs="Arial"/>
          <w:sz w:val="20"/>
          <w:szCs w:val="25"/>
        </w:rPr>
        <w:t xml:space="preserve"> </w:t>
      </w:r>
      <w:r w:rsidRPr="001716A2">
        <w:rPr>
          <w:rFonts w:ascii="Arial" w:hAnsi="Arial" w:cs="Arial"/>
          <w:sz w:val="20"/>
          <w:szCs w:val="25"/>
        </w:rPr>
        <w:t xml:space="preserve"> </w:t>
      </w:r>
      <w:r w:rsidR="00496C0F" w:rsidRPr="001716A2">
        <w:rPr>
          <w:rFonts w:ascii="Arial" w:hAnsi="Arial" w:cs="Arial"/>
          <w:sz w:val="20"/>
          <w:szCs w:val="25"/>
        </w:rPr>
        <w:t>CHỮA CHÁY VÀ CỨU NẠN</w:t>
      </w:r>
    </w:p>
    <w:p w:rsidR="00111BB3" w:rsidRPr="001716A2" w:rsidRDefault="00111BB3" w:rsidP="002F4CC6">
      <w:pPr>
        <w:spacing w:after="120"/>
        <w:rPr>
          <w:rFonts w:ascii="Arial" w:hAnsi="Arial" w:cs="Arial"/>
          <w:sz w:val="20"/>
          <w:szCs w:val="25"/>
        </w:rPr>
      </w:pPr>
      <w:r w:rsidRPr="001716A2">
        <w:rPr>
          <w:rFonts w:ascii="Arial" w:hAnsi="Arial" w:cs="Arial"/>
          <w:sz w:val="20"/>
          <w:szCs w:val="25"/>
        </w:rPr>
        <w:lastRenderedPageBreak/>
        <w:t>7</w:t>
      </w:r>
      <w:r w:rsidR="00471840" w:rsidRPr="001716A2">
        <w:rPr>
          <w:rFonts w:ascii="Arial" w:hAnsi="Arial" w:cs="Arial"/>
          <w:sz w:val="20"/>
          <w:szCs w:val="25"/>
        </w:rPr>
        <w:t xml:space="preserve"> </w:t>
      </w:r>
      <w:r w:rsidRPr="001716A2">
        <w:rPr>
          <w:rFonts w:ascii="Arial" w:hAnsi="Arial" w:cs="Arial"/>
          <w:sz w:val="20"/>
          <w:szCs w:val="25"/>
        </w:rPr>
        <w:t xml:space="preserve"> </w:t>
      </w:r>
      <w:r w:rsidR="00496C0F" w:rsidRPr="001716A2">
        <w:rPr>
          <w:rFonts w:ascii="Arial" w:hAnsi="Arial" w:cs="Arial"/>
          <w:sz w:val="20"/>
          <w:szCs w:val="25"/>
        </w:rPr>
        <w:t>TỔ CHỨC THỰC HIỆN</w:t>
      </w:r>
      <w:r w:rsidR="00496C0F" w:rsidRPr="001716A2">
        <w:rPr>
          <w:rFonts w:ascii="Arial" w:hAnsi="Arial" w:cs="Arial"/>
          <w:sz w:val="20"/>
          <w:szCs w:val="25"/>
        </w:rPr>
        <w:tab/>
      </w:r>
    </w:p>
    <w:p w:rsidR="004634FA" w:rsidRPr="001716A2" w:rsidRDefault="004634FA" w:rsidP="002F4CC6">
      <w:pPr>
        <w:spacing w:after="120"/>
        <w:rPr>
          <w:rFonts w:ascii="Arial" w:hAnsi="Arial" w:cs="Arial"/>
          <w:sz w:val="20"/>
          <w:szCs w:val="25"/>
        </w:rPr>
      </w:pPr>
      <w:r w:rsidRPr="001716A2">
        <w:rPr>
          <w:rFonts w:ascii="Arial" w:hAnsi="Arial" w:cs="Arial"/>
          <w:sz w:val="20"/>
          <w:szCs w:val="25"/>
        </w:rPr>
        <w:t>PHỤ LỤC A (quy định) QUY ĐỊNH BỔ SUNG ĐỐI VỚI MỘT SỐ NHÓM NHÀ CỤ THỂ</w:t>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B (quy định) PHÂN LOẠI VẬT LIỆU XÂY DỰNG THEO ĐẶC TÍNH KỸ THUẬT VỀ CHÁY VÀ YÊU CẦU VỀ AN TOÀN CHÁY ĐỐI VỚI VẬT LIỆU</w:t>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C (quy định) HẠNG NGUY HIỂM CHÁY VÀ CHÁY NỔ CỦA NHÀ, CÔNG TRÌNH VÀ CÁC GIAN PHÒNG CÓ CÔNG NĂNG SẢN XUẤT VÀ KHO</w:t>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D (quy định) BẢO VỆ CHỐNG KHÓI</w:t>
      </w:r>
      <w:r w:rsidR="004634FA" w:rsidRPr="001716A2">
        <w:rPr>
          <w:rFonts w:ascii="Arial" w:hAnsi="Arial" w:cs="Arial"/>
          <w:sz w:val="20"/>
          <w:szCs w:val="25"/>
        </w:rPr>
        <w:tab/>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E (quy định) KHOẢNG CÁCH PHÒNG CHÁY CHỐNG CHÁY</w:t>
      </w:r>
      <w:r w:rsidR="004634FA" w:rsidRPr="001716A2">
        <w:rPr>
          <w:rFonts w:ascii="Arial" w:hAnsi="Arial" w:cs="Arial"/>
          <w:sz w:val="20"/>
          <w:szCs w:val="25"/>
        </w:rPr>
        <w:tab/>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F (quy định) GIỚI HẠN CHỊU LỬA DANH ĐỊNH CỦA MỘT SỐ CẤU KIỆN</w:t>
      </w:r>
      <w:r w:rsidR="004634FA" w:rsidRPr="001716A2">
        <w:rPr>
          <w:rFonts w:ascii="Arial" w:hAnsi="Arial" w:cs="Arial"/>
          <w:sz w:val="20"/>
          <w:szCs w:val="25"/>
        </w:rPr>
        <w:tab/>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G (quy định) KHOẢNG CÁCH ĐẾN CÁC LỐI RA THOÁT NẠN VÀ CHIỀU RỘNG LỐI RA THOÁT NẠN</w:t>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H (quy định) BẬC CHỊU LỬA VÀ CÁC YÊU CẦU BẢO ĐẢM AN TOÀN CHÁY CHO NHÀ, CÔNG TRÌNH, KHOANG CHÁY</w:t>
      </w:r>
    </w:p>
    <w:p w:rsidR="004634FA" w:rsidRPr="001716A2" w:rsidRDefault="00496C0F" w:rsidP="002F4CC6">
      <w:pPr>
        <w:spacing w:after="120"/>
        <w:rPr>
          <w:rFonts w:ascii="Arial" w:hAnsi="Arial" w:cs="Arial"/>
          <w:sz w:val="20"/>
          <w:szCs w:val="25"/>
        </w:rPr>
      </w:pPr>
      <w:r w:rsidRPr="001716A2">
        <w:rPr>
          <w:rFonts w:ascii="Arial" w:hAnsi="Arial" w:cs="Arial"/>
          <w:sz w:val="20"/>
          <w:szCs w:val="25"/>
        </w:rPr>
        <w:t xml:space="preserve">PHỤ LỤC </w:t>
      </w:r>
      <w:r w:rsidR="004634FA" w:rsidRPr="001716A2">
        <w:rPr>
          <w:rFonts w:ascii="Arial" w:hAnsi="Arial" w:cs="Arial"/>
          <w:sz w:val="20"/>
          <w:szCs w:val="25"/>
        </w:rPr>
        <w:t>I (tham khảo) CÁC HÌNH MINH HỌA</w:t>
      </w:r>
    </w:p>
    <w:p w:rsidR="001B2B18" w:rsidRPr="001716A2" w:rsidRDefault="001B2B18" w:rsidP="002F4CC6">
      <w:pPr>
        <w:spacing w:after="120"/>
        <w:rPr>
          <w:rStyle w:val="Strong"/>
          <w:rFonts w:ascii="Arial" w:hAnsi="Arial" w:cs="Arial"/>
          <w:sz w:val="20"/>
          <w:szCs w:val="25"/>
        </w:rPr>
      </w:pPr>
    </w:p>
    <w:p w:rsidR="005E3D9C" w:rsidRPr="001716A2" w:rsidRDefault="005E3D9C" w:rsidP="002F4CC6">
      <w:pPr>
        <w:spacing w:after="120"/>
        <w:rPr>
          <w:rStyle w:val="Strong"/>
          <w:rFonts w:ascii="Arial" w:hAnsi="Arial" w:cs="Arial"/>
          <w:sz w:val="20"/>
          <w:szCs w:val="25"/>
        </w:rPr>
      </w:pPr>
      <w:r w:rsidRPr="001716A2">
        <w:rPr>
          <w:rStyle w:val="Strong"/>
          <w:rFonts w:ascii="Arial" w:hAnsi="Arial" w:cs="Arial"/>
          <w:sz w:val="20"/>
          <w:szCs w:val="25"/>
        </w:rPr>
        <w:t>Lời nói đầu</w:t>
      </w:r>
    </w:p>
    <w:p w:rsidR="005E3D9C" w:rsidRPr="001716A2" w:rsidRDefault="005E3D9C" w:rsidP="002F4CC6">
      <w:pPr>
        <w:spacing w:after="120"/>
        <w:rPr>
          <w:rFonts w:ascii="Arial" w:hAnsi="Arial" w:cs="Arial"/>
          <w:sz w:val="20"/>
          <w:szCs w:val="25"/>
        </w:rPr>
      </w:pPr>
      <w:r w:rsidRPr="001716A2">
        <w:rPr>
          <w:rFonts w:ascii="Arial" w:hAnsi="Arial" w:cs="Arial"/>
          <w:sz w:val="20"/>
          <w:szCs w:val="25"/>
        </w:rPr>
        <w:t>QCVN 06:202</w:t>
      </w:r>
      <w:r w:rsidRPr="001716A2">
        <w:rPr>
          <w:rFonts w:ascii="Arial" w:hAnsi="Arial" w:cs="Arial"/>
          <w:sz w:val="20"/>
          <w:szCs w:val="25"/>
          <w:lang w:val="vi-VN"/>
        </w:rPr>
        <w:t>2</w:t>
      </w:r>
      <w:r w:rsidRPr="001716A2">
        <w:rPr>
          <w:rFonts w:ascii="Arial" w:hAnsi="Arial" w:cs="Arial"/>
          <w:sz w:val="20"/>
          <w:szCs w:val="25"/>
        </w:rPr>
        <w:t xml:space="preserve">/BXD do Viện Khoa học công nghệ xây dựng (Bộ Xây dựng) chủ trì, Cục Cảnh sát phòng cháy chữa cháy và cứu nạn cứu hộ (Bộ Công an) phối hợp biên soạn, Vụ Khoa học công nghệ và môi trường (Bộ Xây dựng) trình duyệt, Bộ Khoa học và Công nghệ thẩm định, Bộ Xây dựng ban hành kèm theo Thông tư số </w:t>
      </w:r>
      <w:bookmarkStart w:id="18" w:name="tvpllink_vnvzaoujbw"/>
      <w:r w:rsidRPr="001716A2">
        <w:rPr>
          <w:rFonts w:ascii="Arial" w:hAnsi="Arial" w:cs="Arial"/>
          <w:sz w:val="20"/>
          <w:szCs w:val="25"/>
        </w:rPr>
        <w:t>06/202</w:t>
      </w:r>
      <w:r w:rsidRPr="001716A2">
        <w:rPr>
          <w:rFonts w:ascii="Arial" w:hAnsi="Arial" w:cs="Arial"/>
          <w:sz w:val="20"/>
          <w:szCs w:val="25"/>
          <w:lang w:val="vi-VN"/>
        </w:rPr>
        <w:t>2</w:t>
      </w:r>
      <w:r w:rsidRPr="001716A2">
        <w:rPr>
          <w:rFonts w:ascii="Arial" w:hAnsi="Arial" w:cs="Arial"/>
          <w:sz w:val="20"/>
          <w:szCs w:val="25"/>
        </w:rPr>
        <w:t>/TT-BXD</w:t>
      </w:r>
      <w:bookmarkEnd w:id="18"/>
      <w:r w:rsidRPr="001716A2">
        <w:rPr>
          <w:rFonts w:ascii="Arial" w:hAnsi="Arial" w:cs="Arial"/>
          <w:sz w:val="20"/>
          <w:szCs w:val="25"/>
        </w:rPr>
        <w:t xml:space="preserve"> ngày 30 tháng 11 năm 2022 của Bộ trưởng Bộ Xây dựng.</w:t>
      </w:r>
    </w:p>
    <w:p w:rsidR="005E3D9C" w:rsidRPr="001716A2" w:rsidRDefault="005E3D9C" w:rsidP="002F4CC6">
      <w:pPr>
        <w:spacing w:after="120"/>
        <w:rPr>
          <w:rStyle w:val="Emphasis"/>
          <w:rFonts w:ascii="Arial" w:hAnsi="Arial" w:cs="Arial"/>
          <w:sz w:val="20"/>
          <w:szCs w:val="25"/>
        </w:rPr>
      </w:pPr>
      <w:r w:rsidRPr="001716A2">
        <w:rPr>
          <w:rFonts w:ascii="Arial" w:hAnsi="Arial" w:cs="Arial"/>
          <w:sz w:val="20"/>
          <w:szCs w:val="25"/>
        </w:rPr>
        <w:t>QCVN 06:202</w:t>
      </w:r>
      <w:r w:rsidRPr="001716A2">
        <w:rPr>
          <w:rFonts w:ascii="Arial" w:hAnsi="Arial" w:cs="Arial"/>
          <w:sz w:val="20"/>
          <w:szCs w:val="25"/>
          <w:lang w:val="vi-VN"/>
        </w:rPr>
        <w:t>2</w:t>
      </w:r>
      <w:r w:rsidRPr="001716A2">
        <w:rPr>
          <w:rFonts w:ascii="Arial" w:hAnsi="Arial" w:cs="Arial"/>
          <w:sz w:val="20"/>
          <w:szCs w:val="25"/>
        </w:rPr>
        <w:t>/BXD thay thế QCVN 06:202</w:t>
      </w:r>
      <w:r w:rsidRPr="001716A2">
        <w:rPr>
          <w:rFonts w:ascii="Arial" w:hAnsi="Arial" w:cs="Arial"/>
          <w:sz w:val="20"/>
          <w:szCs w:val="25"/>
          <w:lang w:val="vi-VN"/>
        </w:rPr>
        <w:t>1</w:t>
      </w:r>
      <w:r w:rsidRPr="001716A2">
        <w:rPr>
          <w:rFonts w:ascii="Arial" w:hAnsi="Arial" w:cs="Arial"/>
          <w:sz w:val="20"/>
          <w:szCs w:val="25"/>
        </w:rPr>
        <w:t xml:space="preserve">/BXD ban hành kèm theo Thông tư số </w:t>
      </w:r>
      <w:bookmarkStart w:id="19" w:name="tvpllink_jenrzmljbn_1"/>
      <w:r w:rsidRPr="001716A2">
        <w:rPr>
          <w:rFonts w:ascii="Arial" w:hAnsi="Arial" w:cs="Arial"/>
          <w:sz w:val="20"/>
          <w:szCs w:val="25"/>
        </w:rPr>
        <w:t>0</w:t>
      </w:r>
      <w:r w:rsidRPr="001716A2">
        <w:rPr>
          <w:rFonts w:ascii="Arial" w:hAnsi="Arial" w:cs="Arial"/>
          <w:sz w:val="20"/>
          <w:szCs w:val="25"/>
          <w:lang w:val="vi-VN"/>
        </w:rPr>
        <w:t>2</w:t>
      </w:r>
      <w:r w:rsidRPr="001716A2">
        <w:rPr>
          <w:rFonts w:ascii="Arial" w:hAnsi="Arial" w:cs="Arial"/>
          <w:sz w:val="20"/>
          <w:szCs w:val="25"/>
        </w:rPr>
        <w:t>/202</w:t>
      </w:r>
      <w:r w:rsidRPr="001716A2">
        <w:rPr>
          <w:rFonts w:ascii="Arial" w:hAnsi="Arial" w:cs="Arial"/>
          <w:sz w:val="20"/>
          <w:szCs w:val="25"/>
          <w:lang w:val="vi-VN"/>
        </w:rPr>
        <w:t>1</w:t>
      </w:r>
      <w:r w:rsidRPr="001716A2">
        <w:rPr>
          <w:rFonts w:ascii="Arial" w:hAnsi="Arial" w:cs="Arial"/>
          <w:sz w:val="20"/>
          <w:szCs w:val="25"/>
        </w:rPr>
        <w:t>/TT-BXD</w:t>
      </w:r>
      <w:bookmarkEnd w:id="19"/>
      <w:r w:rsidRPr="001716A2">
        <w:rPr>
          <w:rFonts w:ascii="Arial" w:hAnsi="Arial" w:cs="Arial"/>
          <w:sz w:val="20"/>
          <w:szCs w:val="25"/>
        </w:rPr>
        <w:t xml:space="preserve"> ngày </w:t>
      </w:r>
      <w:r w:rsidRPr="001716A2">
        <w:rPr>
          <w:rFonts w:ascii="Arial" w:hAnsi="Arial" w:cs="Arial"/>
          <w:sz w:val="20"/>
          <w:szCs w:val="25"/>
          <w:lang w:val="vi-VN"/>
        </w:rPr>
        <w:t>19</w:t>
      </w:r>
      <w:r w:rsidRPr="001716A2">
        <w:rPr>
          <w:rFonts w:ascii="Arial" w:hAnsi="Arial" w:cs="Arial"/>
          <w:sz w:val="20"/>
          <w:szCs w:val="25"/>
        </w:rPr>
        <w:t xml:space="preserve"> tháng </w:t>
      </w:r>
      <w:r w:rsidRPr="001716A2">
        <w:rPr>
          <w:rFonts w:ascii="Arial" w:hAnsi="Arial" w:cs="Arial"/>
          <w:sz w:val="20"/>
          <w:szCs w:val="25"/>
          <w:lang w:val="vi-VN"/>
        </w:rPr>
        <w:t>5</w:t>
      </w:r>
      <w:r w:rsidRPr="001716A2">
        <w:rPr>
          <w:rFonts w:ascii="Arial" w:hAnsi="Arial" w:cs="Arial"/>
          <w:sz w:val="20"/>
          <w:szCs w:val="25"/>
        </w:rPr>
        <w:t xml:space="preserve"> năm 202</w:t>
      </w:r>
      <w:r w:rsidRPr="001716A2">
        <w:rPr>
          <w:rFonts w:ascii="Arial" w:hAnsi="Arial" w:cs="Arial"/>
          <w:sz w:val="20"/>
          <w:szCs w:val="25"/>
          <w:lang w:val="vi-VN"/>
        </w:rPr>
        <w:t>1</w:t>
      </w:r>
      <w:r w:rsidRPr="001716A2">
        <w:rPr>
          <w:rFonts w:ascii="Arial" w:hAnsi="Arial" w:cs="Arial"/>
          <w:sz w:val="20"/>
          <w:szCs w:val="25"/>
        </w:rPr>
        <w:t xml:space="preserve"> của Bộ trưởng Bộ Xây dựng</w:t>
      </w:r>
      <w:r w:rsidRPr="001716A2">
        <w:rPr>
          <w:rStyle w:val="Emphasis"/>
          <w:rFonts w:ascii="Arial" w:hAnsi="Arial" w:cs="Arial"/>
          <w:sz w:val="20"/>
          <w:szCs w:val="25"/>
        </w:rPr>
        <w:t>.</w:t>
      </w:r>
    </w:p>
    <w:p w:rsidR="00471840" w:rsidRPr="001716A2" w:rsidRDefault="00471840" w:rsidP="002F4CC6">
      <w:pPr>
        <w:spacing w:after="120"/>
        <w:rPr>
          <w:rStyle w:val="Emphasis"/>
          <w:rFonts w:ascii="Arial" w:hAnsi="Arial" w:cs="Arial"/>
          <w:i w:val="0"/>
          <w:iCs w:val="0"/>
          <w:sz w:val="20"/>
          <w:szCs w:val="25"/>
        </w:rPr>
      </w:pPr>
    </w:p>
    <w:p w:rsidR="00C4325A" w:rsidRPr="00333E1E" w:rsidRDefault="00463D2B" w:rsidP="002F4CC6">
      <w:pPr>
        <w:spacing w:after="120"/>
        <w:jc w:val="center"/>
        <w:rPr>
          <w:rFonts w:ascii="Arial" w:hAnsi="Arial" w:cs="Arial"/>
          <w:b/>
          <w:sz w:val="20"/>
          <w:szCs w:val="25"/>
          <w:lang w:val="vi-VN"/>
        </w:rPr>
      </w:pPr>
      <w:r w:rsidRPr="00333E1E">
        <w:rPr>
          <w:rFonts w:ascii="Arial" w:hAnsi="Arial" w:cs="Arial"/>
          <w:b/>
          <w:sz w:val="20"/>
          <w:szCs w:val="25"/>
          <w:lang w:val="vi-VN"/>
        </w:rPr>
        <w:t>QUY CHUẨN KỸ THUẬT QUỐC GIA</w:t>
      </w:r>
    </w:p>
    <w:p w:rsidR="00C4325A" w:rsidRPr="00333E1E" w:rsidRDefault="00463D2B" w:rsidP="002F4CC6">
      <w:pPr>
        <w:spacing w:after="120"/>
        <w:jc w:val="center"/>
        <w:rPr>
          <w:rFonts w:ascii="Arial" w:hAnsi="Arial" w:cs="Arial"/>
          <w:b/>
          <w:sz w:val="20"/>
          <w:szCs w:val="25"/>
          <w:lang w:val="vi-VN"/>
        </w:rPr>
      </w:pPr>
      <w:r w:rsidRPr="00333E1E">
        <w:rPr>
          <w:rFonts w:ascii="Arial" w:hAnsi="Arial" w:cs="Arial"/>
          <w:b/>
          <w:sz w:val="20"/>
          <w:szCs w:val="25"/>
          <w:lang w:val="vi-VN"/>
        </w:rPr>
        <w:t>VỀ AN TOÀN CHÁY CHO NHÀ VÀ CÔNG TRÌNH</w:t>
      </w:r>
    </w:p>
    <w:p w:rsidR="00C4325A" w:rsidRPr="00333E1E" w:rsidRDefault="00463D2B" w:rsidP="002F4CC6">
      <w:pPr>
        <w:spacing w:after="120"/>
        <w:jc w:val="center"/>
        <w:rPr>
          <w:rFonts w:ascii="Arial" w:hAnsi="Arial" w:cs="Arial"/>
          <w:b/>
          <w:i/>
          <w:sz w:val="20"/>
          <w:szCs w:val="25"/>
          <w:lang w:val="vi-VN"/>
        </w:rPr>
      </w:pPr>
      <w:r w:rsidRPr="00333E1E">
        <w:rPr>
          <w:rFonts w:ascii="Arial" w:hAnsi="Arial" w:cs="Arial"/>
          <w:b/>
          <w:i/>
          <w:sz w:val="20"/>
          <w:szCs w:val="25"/>
          <w:lang w:val="vi-VN"/>
        </w:rPr>
        <w:t xml:space="preserve">National Technical Regulation </w:t>
      </w:r>
    </w:p>
    <w:p w:rsidR="00463D2B" w:rsidRPr="00333E1E" w:rsidRDefault="00463D2B" w:rsidP="002F4CC6">
      <w:pPr>
        <w:spacing w:after="120"/>
        <w:jc w:val="center"/>
        <w:rPr>
          <w:rFonts w:ascii="Arial" w:hAnsi="Arial" w:cs="Arial"/>
          <w:b/>
          <w:i/>
          <w:sz w:val="20"/>
          <w:szCs w:val="25"/>
          <w:lang w:val="vi-VN"/>
        </w:rPr>
      </w:pPr>
      <w:r w:rsidRPr="00333E1E">
        <w:rPr>
          <w:rFonts w:ascii="Arial" w:hAnsi="Arial" w:cs="Arial"/>
          <w:b/>
          <w:i/>
          <w:sz w:val="20"/>
          <w:szCs w:val="25"/>
          <w:lang w:val="vi-VN"/>
        </w:rPr>
        <w:t>on Fire safety of Buildings and Constructions</w:t>
      </w:r>
    </w:p>
    <w:p w:rsidR="00463D2B" w:rsidRPr="00333E1E" w:rsidRDefault="00463D2B" w:rsidP="002F4CC6">
      <w:pPr>
        <w:pStyle w:val="Heading2"/>
        <w:keepNext w:val="0"/>
        <w:spacing w:after="120"/>
        <w:rPr>
          <w:rStyle w:val="InDam0"/>
          <w:rFonts w:ascii="Arial" w:hAnsi="Arial" w:cs="Arial"/>
          <w:b/>
          <w:sz w:val="20"/>
        </w:rPr>
      </w:pPr>
      <w:bookmarkStart w:id="20" w:name="dieu_1_1"/>
      <w:r w:rsidRPr="00333E1E">
        <w:rPr>
          <w:rStyle w:val="InDam0"/>
          <w:rFonts w:ascii="Arial" w:hAnsi="Arial" w:cs="Arial"/>
          <w:b/>
          <w:sz w:val="20"/>
        </w:rPr>
        <w:t>1 QUY ĐỊNH CHUNG</w:t>
      </w:r>
      <w:bookmarkEnd w:id="20"/>
    </w:p>
    <w:p w:rsidR="00463D2B" w:rsidRPr="001716A2" w:rsidRDefault="00274886" w:rsidP="002F4CC6">
      <w:pPr>
        <w:pStyle w:val="Heading2"/>
        <w:keepNext w:val="0"/>
        <w:spacing w:after="120"/>
        <w:rPr>
          <w:rStyle w:val="InDam0"/>
          <w:rFonts w:ascii="Arial" w:hAnsi="Arial" w:cs="Arial"/>
          <w:b/>
          <w:sz w:val="20"/>
          <w:szCs w:val="25"/>
        </w:rPr>
      </w:pPr>
      <w:bookmarkStart w:id="21" w:name="dieu_1_2"/>
      <w:r w:rsidRPr="00274886">
        <w:rPr>
          <w:rStyle w:val="InDam0"/>
          <w:rFonts w:ascii="Arial" w:hAnsi="Arial" w:cs="Arial"/>
          <w:b/>
          <w:sz w:val="20"/>
          <w:szCs w:val="25"/>
        </w:rPr>
        <w:t xml:space="preserve">1.1 </w:t>
      </w:r>
      <w:r w:rsidRPr="00274886">
        <w:rPr>
          <w:rStyle w:val="InDam0"/>
          <w:rFonts w:ascii="Arial" w:hAnsi="Arial" w:cs="Arial"/>
          <w:b/>
          <w:sz w:val="20"/>
          <w:szCs w:val="25"/>
        </w:rPr>
        <w:tab/>
        <w:t>Phạm vi điều chỉnh</w:t>
      </w:r>
      <w:bookmarkEnd w:id="21"/>
    </w:p>
    <w:p w:rsidR="00463D2B" w:rsidRPr="001716A2" w:rsidRDefault="00463D2B" w:rsidP="002F4CC6">
      <w:pPr>
        <w:pStyle w:val="Heading3"/>
        <w:keepNext w:val="0"/>
        <w:spacing w:before="0" w:after="120"/>
        <w:rPr>
          <w:sz w:val="20"/>
          <w:szCs w:val="25"/>
        </w:rPr>
      </w:pPr>
      <w:r w:rsidRPr="001716A2">
        <w:rPr>
          <w:bCs w:val="0"/>
          <w:sz w:val="20"/>
          <w:szCs w:val="25"/>
        </w:rPr>
        <w:t>1.1.1</w:t>
      </w:r>
      <w:r w:rsidRPr="001716A2">
        <w:rPr>
          <w:b w:val="0"/>
          <w:bCs w:val="0"/>
          <w:sz w:val="20"/>
          <w:szCs w:val="25"/>
        </w:rPr>
        <w:t xml:space="preserve"> </w:t>
      </w:r>
      <w:r w:rsidRPr="001716A2">
        <w:rPr>
          <w:sz w:val="20"/>
          <w:szCs w:val="25"/>
        </w:rPr>
        <w:tab/>
      </w:r>
      <w:r w:rsidRPr="001716A2">
        <w:rPr>
          <w:b w:val="0"/>
          <w:sz w:val="20"/>
          <w:szCs w:val="25"/>
        </w:rPr>
        <w:t>Quy chuẩn này quy định: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a) Các yêu cầu chung về an toàn cháy cho gian phòng, khoang cháy, nhà và các công trình xây dựng (khoang cháy, nhà và các công trình xây dựng sau đây gọi chung là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b) Phân loại kỹ thuật về cháy cho vật liệu xây dựng, cấu kiện xây dựng, các phần và bộ phận của nhà, và nhà.</w:t>
      </w:r>
    </w:p>
    <w:p w:rsidR="00463D2B" w:rsidRPr="001716A2" w:rsidRDefault="00463D2B" w:rsidP="002F4CC6">
      <w:pPr>
        <w:pStyle w:val="Heading3"/>
        <w:keepNext w:val="0"/>
        <w:spacing w:before="0" w:after="120"/>
        <w:rPr>
          <w:b w:val="0"/>
          <w:sz w:val="20"/>
          <w:szCs w:val="25"/>
        </w:rPr>
      </w:pPr>
      <w:bookmarkStart w:id="22" w:name="diem_1_1_2"/>
      <w:r w:rsidRPr="001716A2">
        <w:rPr>
          <w:bCs w:val="0"/>
          <w:sz w:val="20"/>
          <w:szCs w:val="25"/>
        </w:rPr>
        <w:t>1.1.2</w:t>
      </w:r>
      <w:bookmarkEnd w:id="22"/>
      <w:r w:rsidRPr="001716A2">
        <w:rPr>
          <w:b w:val="0"/>
          <w:bCs w:val="0"/>
          <w:sz w:val="20"/>
          <w:szCs w:val="25"/>
        </w:rPr>
        <w:t xml:space="preserve"> </w:t>
      </w:r>
      <w:r w:rsidRPr="001716A2">
        <w:rPr>
          <w:b w:val="0"/>
          <w:sz w:val="20"/>
          <w:szCs w:val="25"/>
        </w:rPr>
        <w:tab/>
      </w:r>
      <w:bookmarkStart w:id="23" w:name="diem_1_1_2_name"/>
      <w:r w:rsidR="00C5716A" w:rsidRPr="00C5716A">
        <w:rPr>
          <w:b w:val="0"/>
          <w:sz w:val="20"/>
          <w:szCs w:val="25"/>
        </w:rPr>
        <w:t>Quy chuẩn này áp dụng đối với các nhà và công trình sau:</w:t>
      </w:r>
      <w:bookmarkEnd w:id="23"/>
    </w:p>
    <w:p w:rsidR="00463D2B" w:rsidRPr="001716A2" w:rsidRDefault="00C5716A" w:rsidP="002F4CC6">
      <w:pPr>
        <w:pStyle w:val="Heading6"/>
        <w:spacing w:before="0" w:after="120"/>
        <w:rPr>
          <w:rFonts w:ascii="Arial" w:hAnsi="Arial" w:cs="Arial"/>
          <w:b w:val="0"/>
          <w:sz w:val="20"/>
          <w:szCs w:val="25"/>
        </w:rPr>
      </w:pPr>
      <w:bookmarkStart w:id="24" w:name="diem_a_1_1_2"/>
      <w:r w:rsidRPr="00C5716A">
        <w:rPr>
          <w:rFonts w:ascii="Arial" w:hAnsi="Arial" w:cs="Arial"/>
          <w:b w:val="0"/>
          <w:sz w:val="20"/>
          <w:szCs w:val="25"/>
        </w:rPr>
        <w:t>a) Nhà ở: chung cư và nhà ở tập thể có chiều cao PCCC đến 150 m và không quá 3 tầng hầm; nhà ở riêng lẻ có chiều cao từ 7 tầng trở lên hoặc có nhiều hơn 1 tầng hầm đến 3 tầng hầm; nhà ở riêng lẻ kết hợp sản xuất, kinh doanh với diện tích sàn dành cho mục đích sản xuất, kinh doanh chiếm trên 30% tổng diện tích sàn;</w:t>
      </w:r>
      <w:bookmarkEnd w:id="24"/>
    </w:p>
    <w:p w:rsidR="00463D2B" w:rsidRPr="001716A2" w:rsidRDefault="00C5716A" w:rsidP="002F4CC6">
      <w:pPr>
        <w:pStyle w:val="CHUTHICH"/>
        <w:tabs>
          <w:tab w:val="left" w:pos="1134"/>
        </w:tabs>
        <w:spacing w:before="0" w:after="120" w:line="240" w:lineRule="auto"/>
        <w:jc w:val="left"/>
        <w:rPr>
          <w:sz w:val="20"/>
        </w:rPr>
      </w:pPr>
      <w:bookmarkStart w:id="25" w:name="cumtu_1"/>
      <w:r w:rsidRPr="00C5716A">
        <w:rPr>
          <w:sz w:val="20"/>
        </w:rPr>
        <w:t xml:space="preserve">CHÚ THÍCH: </w:t>
      </w:r>
      <w:r w:rsidRPr="00C5716A">
        <w:rPr>
          <w:sz w:val="20"/>
        </w:rPr>
        <w:tab/>
        <w:t>Trường hợp chuyển đổi nhà ở riêng lẻ sang mục đích khác thì phải tuân thủ theo quy định của quy chuẩn này và các quy định pháp luật hiện hành có liên quan.</w:t>
      </w:r>
      <w:bookmarkEnd w:id="25"/>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Các nhà công cộng có chiều cao PCCC đến 150 m và không quá 3 tầng hầm (trừ các công trình trực tiếp sử dụng làm nơi thờ cúng, tín ngưỡng; các công trình di tích); các loại sân thể thao ngoài trời có khán đài (sân vận động, sân tập luyện, thi đấu thể thao và tương tự);</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Các nhà sản xuất, nhà kho có chiều cao PCCC đến 50 m và không quá 1 tầng hầm;</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d) Các nhà cung cấp cơ sở, tiện ích hạ tầng kỹ thuật có chiều cao PCCC đến 50 m và không quá 1 tầng hầm;</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e) Các nhà phục vụ giao thông vận tải có chiều cao PCCC đến 50 m và không quá 3 tầng hầm;</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f) Các nhà phục vụ nông nghiệp và phát triển nông thôn (trừ nhà ươm, nhà kính trồng cây và tương tự).</w:t>
      </w:r>
    </w:p>
    <w:p w:rsidR="00463D2B" w:rsidRPr="001716A2" w:rsidRDefault="00463D2B" w:rsidP="002F4CC6">
      <w:pPr>
        <w:pStyle w:val="CHUTHICH"/>
        <w:tabs>
          <w:tab w:val="left" w:pos="1134"/>
        </w:tabs>
        <w:spacing w:before="0" w:after="120" w:line="240" w:lineRule="auto"/>
        <w:jc w:val="left"/>
        <w:rPr>
          <w:sz w:val="20"/>
        </w:rPr>
      </w:pPr>
      <w:r w:rsidRPr="001716A2">
        <w:rPr>
          <w:sz w:val="20"/>
        </w:rPr>
        <w:lastRenderedPageBreak/>
        <w:t>CHÚ THÍCH:</w:t>
      </w:r>
      <w:r w:rsidR="007942CF" w:rsidRPr="001716A2">
        <w:rPr>
          <w:sz w:val="20"/>
        </w:rPr>
        <w:t xml:space="preserve"> </w:t>
      </w:r>
      <w:r w:rsidRPr="001716A2">
        <w:rPr>
          <w:sz w:val="20"/>
        </w:rPr>
        <w:t>Phân loại công trình theo quy định pháp luật liên quan. Các công trình cụ thể nêu tại 1.1.2 xem Bảng 6.</w:t>
      </w:r>
    </w:p>
    <w:p w:rsidR="00463D2B" w:rsidRPr="001716A2" w:rsidRDefault="00463D2B" w:rsidP="002F4CC6">
      <w:pPr>
        <w:pStyle w:val="Heading3"/>
        <w:keepNext w:val="0"/>
        <w:spacing w:before="0" w:after="120"/>
        <w:rPr>
          <w:sz w:val="20"/>
          <w:szCs w:val="25"/>
        </w:rPr>
      </w:pPr>
      <w:r w:rsidRPr="001716A2">
        <w:rPr>
          <w:bCs w:val="0"/>
          <w:sz w:val="20"/>
          <w:szCs w:val="25"/>
        </w:rPr>
        <w:t xml:space="preserve">1.1.3 </w:t>
      </w:r>
      <w:r w:rsidRPr="001716A2">
        <w:rPr>
          <w:sz w:val="20"/>
          <w:szCs w:val="25"/>
        </w:rPr>
        <w:tab/>
      </w:r>
      <w:r w:rsidRPr="001716A2">
        <w:rPr>
          <w:b w:val="0"/>
          <w:sz w:val="20"/>
          <w:szCs w:val="25"/>
        </w:rPr>
        <w:t>Đối với các nhà thuộc nhóm nguy hiểm cháy theo công năng F1.2, F1.3, F4.2, F4.3 và nhà hỗn hợp có chiều cao PCCC lớn hơn 150 m hoặc có từ 4 tầng hầm trở lên, các nhà có các đặc điểm riêng về phòng chống cháy khác với các nhóm nhà trong Bảng 6, thì ngoài việc tuân thủ quy chuẩn này còn phải bổ sung các yêu cầu kỹ thuật và các giải pháp về tổ chức, về kỹ thuật công trình phù hợp với các đặc điểm riêng về phòng chống cháy của các nhà đó, trên cơ sở các tài liệu chuẩn được áp dụng.</w:t>
      </w:r>
      <w:r w:rsidRPr="001716A2">
        <w:rPr>
          <w:sz w:val="20"/>
          <w:szCs w:val="25"/>
        </w:rPr>
        <w:t xml:space="preserve"> </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Đối với các nhà có tầng hầm 4, 5 bố trí để xe thì ngoài việc áp dụng quy chuẩn này phải áp dụng bổ sung quy chuẩn liên quan đến gara ngầm.</w:t>
      </w:r>
    </w:p>
    <w:p w:rsidR="00463D2B" w:rsidRPr="00C5716A" w:rsidRDefault="00463D2B" w:rsidP="002F4CC6">
      <w:pPr>
        <w:pStyle w:val="Heading3"/>
        <w:keepNext w:val="0"/>
        <w:spacing w:before="0" w:after="120"/>
        <w:rPr>
          <w:b w:val="0"/>
          <w:sz w:val="20"/>
          <w:szCs w:val="25"/>
        </w:rPr>
      </w:pPr>
      <w:bookmarkStart w:id="26" w:name="diem_1_1_4"/>
      <w:r w:rsidRPr="001716A2">
        <w:rPr>
          <w:bCs w:val="0"/>
          <w:sz w:val="20"/>
          <w:szCs w:val="25"/>
        </w:rPr>
        <w:t>1.1.4</w:t>
      </w:r>
      <w:bookmarkEnd w:id="26"/>
      <w:r w:rsidR="007942CF" w:rsidRPr="001716A2">
        <w:rPr>
          <w:b w:val="0"/>
          <w:bCs w:val="0"/>
          <w:sz w:val="20"/>
          <w:szCs w:val="25"/>
        </w:rPr>
        <w:t xml:space="preserve"> </w:t>
      </w:r>
      <w:bookmarkStart w:id="27" w:name="diem_1_1_4_name"/>
      <w:r w:rsidR="00C5716A" w:rsidRPr="00C5716A">
        <w:rPr>
          <w:b w:val="0"/>
          <w:sz w:val="20"/>
          <w:szCs w:val="25"/>
        </w:rPr>
        <w:t>Quy chuẩn này áp dụng khi xây dựng mới các nhà và công trình nêu tại 1.1.2, hoặc trong phạm vi những thay đổi sau:</w:t>
      </w:r>
      <w:bookmarkEnd w:id="27"/>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Cải tạo, sửa chữa làm thay đổi công năng của gian phòng, khoang cháy hoặc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Cải tạo, sửa chữa làm thay đổi các giải pháp thoát nạn của gian phòng, khoang cháy hoặc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Cải tạo, sửa chữa làm tăng tính nguy hiểm cháy của vật liệu xây dựng, hoặc làm giảm giới hạn chịu lửa của kết cấu, cấu kiện;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d) Cải tạo, sửa chữa làm thay đổi hạng nguy hiểm cháy và cháy nổ của gian phòng, khoang cháy và nhà theo hướng tăng tính nguy hiểm cháy;</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e) Cải tạo, sửa chữa làm nâng cao các yêu cầu an toàn cháy đối với gian phòng, khoang cháy và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f) Cải tạo, sửa chữa hệ thống bảo vệ chống cháy của gian phòng, khoang cháy và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g) Các trường hợp cải tạo, sửa chữa khác theo hướng dẫn của cơ quan Cảnh sát Phòng cháy chữa cháy và Cứu nạn cứu hộ (Cảnh sát PCCC và CNCH) có thẩm quyền.</w:t>
      </w:r>
    </w:p>
    <w:p w:rsidR="00463D2B" w:rsidRPr="001716A2" w:rsidRDefault="00463D2B" w:rsidP="002F4CC6">
      <w:pPr>
        <w:pStyle w:val="Heading3"/>
        <w:keepNext w:val="0"/>
        <w:spacing w:before="0" w:after="120"/>
        <w:rPr>
          <w:b w:val="0"/>
          <w:sz w:val="20"/>
          <w:szCs w:val="25"/>
        </w:rPr>
      </w:pPr>
      <w:bookmarkStart w:id="28" w:name="diem_1_1_5"/>
      <w:r w:rsidRPr="001716A2">
        <w:rPr>
          <w:bCs w:val="0"/>
          <w:sz w:val="20"/>
          <w:szCs w:val="25"/>
        </w:rPr>
        <w:t>1.1.5</w:t>
      </w:r>
      <w:bookmarkEnd w:id="28"/>
      <w:r w:rsidRPr="001716A2">
        <w:rPr>
          <w:b w:val="0"/>
          <w:bCs w:val="0"/>
          <w:sz w:val="20"/>
          <w:szCs w:val="25"/>
        </w:rPr>
        <w:t xml:space="preserve"> </w:t>
      </w:r>
      <w:r w:rsidRPr="001716A2">
        <w:rPr>
          <w:sz w:val="20"/>
          <w:szCs w:val="25"/>
        </w:rPr>
        <w:tab/>
      </w:r>
      <w:bookmarkStart w:id="29" w:name="cumtu_2"/>
      <w:r w:rsidR="00C5716A" w:rsidRPr="00C5716A">
        <w:rPr>
          <w:b w:val="0"/>
          <w:sz w:val="20"/>
          <w:szCs w:val="25"/>
        </w:rPr>
        <w:t>Các phần 2, 3, 4, 5 và 6</w:t>
      </w:r>
      <w:bookmarkEnd w:id="29"/>
      <w:r w:rsidRPr="001716A2">
        <w:rPr>
          <w:b w:val="0"/>
          <w:sz w:val="20"/>
          <w:szCs w:val="25"/>
        </w:rPr>
        <w:t xml:space="preserve"> </w:t>
      </w:r>
      <w:bookmarkStart w:id="30" w:name="diem_1_1_5_name"/>
      <w:r w:rsidR="00C5716A" w:rsidRPr="00C5716A">
        <w:rPr>
          <w:b w:val="0"/>
          <w:sz w:val="20"/>
          <w:szCs w:val="25"/>
        </w:rPr>
        <w:t>không áp dụng cho các nhà có công năng đặc biệt (các nhà và công trình thuộc dây chuyền công nghệ của các cơ sở năng lượng: nhà máy thủy điện, nhiệt điện, điện nguyên tử; điện gió, điện mặt trời, điện địa nhiệt, điện thủy triều, điện rác, điện sinh khối; điện khí biogas; điện đồng phát; tháp kiểm soát không lưu; nhà sản xuất hoặc bảo quản các chất và vật liệu nổ; các kho chứa dầu mỏ và sản phẩm dầu mỏ, khí đốt tự nhiên, các loại khí dễ cháy, cũng như các chất tự cháy; cửa hàng kinh doanh xăng dầu, chất lỏng dễ cháy, khí đốt; nhà sản xuất hoặc kho hóa chất độc hại; công trình quốc phòng, an ninh; phần ngầm của công trình tầu điện ngầm; công trình hầm mỏ; và các nhà có đặc điểm tương tự).</w:t>
      </w:r>
      <w:bookmarkEnd w:id="30"/>
    </w:p>
    <w:p w:rsidR="00463D2B" w:rsidRPr="001716A2" w:rsidRDefault="00463D2B" w:rsidP="002F4CC6">
      <w:pPr>
        <w:pStyle w:val="Heading3"/>
        <w:keepNext w:val="0"/>
        <w:spacing w:before="0" w:after="120"/>
        <w:rPr>
          <w:b w:val="0"/>
          <w:sz w:val="20"/>
          <w:szCs w:val="25"/>
        </w:rPr>
      </w:pPr>
      <w:bookmarkStart w:id="31" w:name="diem_1_1_6"/>
      <w:r w:rsidRPr="001716A2">
        <w:rPr>
          <w:bCs w:val="0"/>
          <w:sz w:val="20"/>
          <w:szCs w:val="25"/>
        </w:rPr>
        <w:t>1.1.6</w:t>
      </w:r>
      <w:bookmarkEnd w:id="31"/>
      <w:r w:rsidRPr="001716A2">
        <w:rPr>
          <w:b w:val="0"/>
          <w:bCs w:val="0"/>
          <w:sz w:val="20"/>
          <w:szCs w:val="25"/>
        </w:rPr>
        <w:t xml:space="preserve"> </w:t>
      </w:r>
      <w:r w:rsidRPr="001716A2">
        <w:rPr>
          <w:sz w:val="20"/>
          <w:szCs w:val="25"/>
        </w:rPr>
        <w:tab/>
      </w:r>
      <w:bookmarkStart w:id="32" w:name="diem_1_1_6_name"/>
      <w:r w:rsidRPr="001716A2">
        <w:rPr>
          <w:b w:val="0"/>
          <w:sz w:val="20"/>
          <w:szCs w:val="25"/>
        </w:rPr>
        <w:t>Phần 5 cũng không áp dụng cho các đối tượng sau:</w:t>
      </w:r>
      <w:bookmarkEnd w:id="32"/>
      <w:r w:rsidRPr="001716A2">
        <w:rPr>
          <w:b w:val="0"/>
          <w:sz w:val="20"/>
          <w:szCs w:val="25"/>
        </w:rPr>
        <w:t xml:space="preserve"> </w:t>
      </w:r>
    </w:p>
    <w:p w:rsidR="00463D2B" w:rsidRPr="001716A2" w:rsidRDefault="00463D2B" w:rsidP="002F4CC6">
      <w:pPr>
        <w:pStyle w:val="Heading6"/>
        <w:tabs>
          <w:tab w:val="left" w:pos="284"/>
        </w:tabs>
        <w:spacing w:before="0" w:after="120"/>
        <w:rPr>
          <w:rFonts w:ascii="Arial" w:hAnsi="Arial" w:cs="Arial"/>
          <w:b w:val="0"/>
          <w:sz w:val="20"/>
          <w:szCs w:val="25"/>
        </w:rPr>
      </w:pPr>
      <w:r w:rsidRPr="001716A2">
        <w:rPr>
          <w:rFonts w:ascii="Arial" w:hAnsi="Arial" w:cs="Arial"/>
          <w:b w:val="0"/>
          <w:sz w:val="20"/>
          <w:szCs w:val="25"/>
        </w:rPr>
        <w:t>a) Cơ sở, nhà và công trình bảo quản và chế biến các hạt lương thực;</w:t>
      </w:r>
    </w:p>
    <w:p w:rsidR="00463D2B" w:rsidRPr="001716A2" w:rsidRDefault="00463D2B" w:rsidP="002F4CC6">
      <w:pPr>
        <w:pStyle w:val="Heading6"/>
        <w:tabs>
          <w:tab w:val="left" w:pos="284"/>
        </w:tabs>
        <w:spacing w:before="0" w:after="120"/>
        <w:rPr>
          <w:rFonts w:ascii="Arial" w:hAnsi="Arial" w:cs="Arial"/>
          <w:b w:val="0"/>
          <w:sz w:val="20"/>
          <w:szCs w:val="25"/>
        </w:rPr>
      </w:pPr>
      <w:r w:rsidRPr="001716A2">
        <w:rPr>
          <w:rFonts w:ascii="Arial" w:hAnsi="Arial" w:cs="Arial"/>
          <w:b w:val="0"/>
          <w:sz w:val="20"/>
          <w:szCs w:val="25"/>
        </w:rPr>
        <w:t>b) Cơ sở lò hơi cung cấp nhiệt; cơ sở điện lưới;</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w:t>
      </w:r>
      <w:r w:rsidR="007942CF" w:rsidRPr="001716A2">
        <w:rPr>
          <w:rFonts w:ascii="Arial" w:hAnsi="Arial" w:cs="Arial"/>
          <w:b w:val="0"/>
          <w:sz w:val="20"/>
          <w:szCs w:val="25"/>
        </w:rPr>
        <w:t xml:space="preserve"> </w:t>
      </w:r>
      <w:r w:rsidRPr="001716A2">
        <w:rPr>
          <w:rFonts w:ascii="Arial" w:hAnsi="Arial" w:cs="Arial"/>
          <w:b w:val="0"/>
          <w:sz w:val="20"/>
          <w:szCs w:val="25"/>
        </w:rPr>
        <w:t>Các hệ thống chữa cháy cho các đám cháy do kim loại, các chất và vật liệu hoạt động hóa học mạnh phản ứng với nước sẽ gây nổ, tạo ra khí cháy, gây tỏa nhiệt mạnh, ví dụ như: các hợp chất nhôm - chất hữu cơ, các kim loại kiềm, các hợp chất lithium - chất hữu cơ, chì azua, các hydride nhôm, kẽm, magiê, axít sunfuric, titan clorua, nhiệt nhôm.</w:t>
      </w:r>
    </w:p>
    <w:p w:rsidR="00463D2B" w:rsidRPr="001716A2" w:rsidRDefault="00463D2B" w:rsidP="002F4CC6">
      <w:pPr>
        <w:pStyle w:val="Heading3"/>
        <w:keepNext w:val="0"/>
        <w:spacing w:before="0" w:after="120"/>
        <w:rPr>
          <w:b w:val="0"/>
          <w:sz w:val="20"/>
          <w:szCs w:val="25"/>
        </w:rPr>
      </w:pPr>
      <w:bookmarkStart w:id="33" w:name="khoan_1_1_7"/>
      <w:r w:rsidRPr="001716A2">
        <w:rPr>
          <w:bCs w:val="0"/>
          <w:sz w:val="20"/>
          <w:szCs w:val="25"/>
        </w:rPr>
        <w:t>1.1.7</w:t>
      </w:r>
      <w:bookmarkEnd w:id="33"/>
      <w:r w:rsidRPr="001716A2">
        <w:rPr>
          <w:b w:val="0"/>
          <w:bCs w:val="0"/>
          <w:sz w:val="20"/>
          <w:szCs w:val="25"/>
        </w:rPr>
        <w:t xml:space="preserve"> </w:t>
      </w:r>
      <w:r w:rsidRPr="001716A2">
        <w:rPr>
          <w:sz w:val="20"/>
          <w:szCs w:val="25"/>
        </w:rPr>
        <w:tab/>
      </w:r>
      <w:bookmarkStart w:id="34" w:name="khoan_1_1_7_name"/>
      <w:r w:rsidRPr="001716A2">
        <w:rPr>
          <w:b w:val="0"/>
          <w:sz w:val="20"/>
          <w:szCs w:val="25"/>
        </w:rPr>
        <w:t>Các yêu cầu về phòng cháy, chống cháy của các tài liệu chuẩn trong xây dựng phải dựa trên yêu cầu của quy chuẩn này.</w:t>
      </w:r>
      <w:bookmarkEnd w:id="34"/>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Cùng với việc áp dụng quy chuẩn này, còn phải tuân theo các yêu cầu phòng cháy chữa cháy quy định cụ thể hơn trong các tài liệu chuẩn khác được quy định áp dụng cho từng đối tượng nhà và công trình. Khi chưa có các tài liệu chuẩn quy định cụ thể theo các yêu cầu của quy chuẩn này thì vẫn cho phép sử dụng các quy định cụ thể trong các tiêu chuẩn hiện hành cho đến khi các tiêu chuẩn đó được soát xét lại, cũng như cho phép sử dụng các tiêu chuẩn hiện hành của nước ngoài trên nguyên tắc bảo đảm yêu cầu của quy chuẩn này và các quy định pháp luật của Việt Nam về phòng cháy, chữa cháy cùng các quy định về áp dụng tiêu chuẩn của nước ngoài trong hoạt động xây dựng ở Việt Nam.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tài liệu chuẩn hiện hành có liên quan về phòng cháy, chống cháy cho nhà và công trình mà có các quy định, yêu cầu kỹ thuật cụ thể kém an toàn hơn quy định của quy chuẩn này thì áp dụng quy chuẩn này.</w:t>
      </w:r>
    </w:p>
    <w:p w:rsidR="00463D2B" w:rsidRPr="001716A2" w:rsidRDefault="00463D2B" w:rsidP="002F4CC6">
      <w:pPr>
        <w:pStyle w:val="Heading3"/>
        <w:keepNext w:val="0"/>
        <w:spacing w:before="0" w:after="120"/>
        <w:rPr>
          <w:sz w:val="20"/>
          <w:szCs w:val="25"/>
        </w:rPr>
      </w:pPr>
      <w:r w:rsidRPr="001716A2">
        <w:rPr>
          <w:bCs w:val="0"/>
          <w:sz w:val="20"/>
          <w:szCs w:val="25"/>
        </w:rPr>
        <w:t xml:space="preserve">1.1.8 </w:t>
      </w:r>
      <w:r w:rsidRPr="001716A2">
        <w:rPr>
          <w:sz w:val="20"/>
          <w:szCs w:val="25"/>
        </w:rPr>
        <w:tab/>
      </w:r>
      <w:r w:rsidRPr="001716A2">
        <w:rPr>
          <w:b w:val="0"/>
          <w:sz w:val="20"/>
          <w:szCs w:val="25"/>
        </w:rPr>
        <w:t>Các tài liệu thiết kế về an toàn cháy và tài liệu kỹ thuật về an toàn cháy của nhà, kết cấu, cấu kiện và vật liệu xây dựng phải nêu rõ các đặc tính kỹ thuật về cháy của chúng theo quy định của quy chuẩn này.</w:t>
      </w:r>
    </w:p>
    <w:p w:rsidR="00463D2B" w:rsidRPr="001716A2" w:rsidRDefault="00463D2B" w:rsidP="002F4CC6">
      <w:pPr>
        <w:pStyle w:val="Heading3"/>
        <w:keepNext w:val="0"/>
        <w:spacing w:before="0" w:after="120"/>
        <w:rPr>
          <w:sz w:val="20"/>
          <w:szCs w:val="25"/>
        </w:rPr>
      </w:pPr>
      <w:r w:rsidRPr="001716A2">
        <w:rPr>
          <w:bCs w:val="0"/>
          <w:sz w:val="20"/>
          <w:szCs w:val="25"/>
        </w:rPr>
        <w:t>1.1.9</w:t>
      </w:r>
      <w:r w:rsidRPr="001716A2">
        <w:rPr>
          <w:b w:val="0"/>
          <w:bCs w:val="0"/>
          <w:sz w:val="20"/>
          <w:szCs w:val="25"/>
        </w:rPr>
        <w:t xml:space="preserve"> </w:t>
      </w:r>
      <w:r w:rsidRPr="001716A2">
        <w:rPr>
          <w:sz w:val="20"/>
          <w:szCs w:val="25"/>
        </w:rPr>
        <w:tab/>
      </w:r>
      <w:r w:rsidRPr="001716A2">
        <w:rPr>
          <w:b w:val="0"/>
          <w:sz w:val="20"/>
          <w:szCs w:val="25"/>
        </w:rPr>
        <w:t>Khi thiết kế và xây dựng nhà và công trình, ngoài việc tuân thủ quy chuẩn này, còn phải tuân thủ các quy chuẩn và bảo đảm các yêu cầu kỹ thuật bắt buộc khác theo quy định của pháp luật hiện hành, như: quy hoạch, kiến trúc, kết cấu, hệ thống cấp thoát nước, hệ thống điện, thiết bị điện, chống sét, hệ thống cấp nhiên liệu, tiết kiệm năng lượng, hệ thống thông gió, điều h</w:t>
      </w:r>
      <w:r w:rsidR="001F06EC" w:rsidRPr="001716A2">
        <w:rPr>
          <w:b w:val="0"/>
          <w:sz w:val="20"/>
          <w:szCs w:val="25"/>
        </w:rPr>
        <w:t>òa</w:t>
      </w:r>
      <w:r w:rsidRPr="001716A2">
        <w:rPr>
          <w:b w:val="0"/>
          <w:sz w:val="20"/>
          <w:szCs w:val="25"/>
        </w:rPr>
        <w:t xml:space="preserve"> không khí, cơ khí, an toàn sử dụng kính, tránh rơi ngã, va đập.</w:t>
      </w:r>
    </w:p>
    <w:p w:rsidR="00463D2B" w:rsidRPr="001716A2" w:rsidRDefault="00463D2B" w:rsidP="002F4CC6">
      <w:pPr>
        <w:pStyle w:val="Heading3"/>
        <w:keepNext w:val="0"/>
        <w:spacing w:before="0" w:after="120"/>
        <w:rPr>
          <w:sz w:val="20"/>
          <w:szCs w:val="25"/>
        </w:rPr>
      </w:pPr>
      <w:bookmarkStart w:id="35" w:name="diem_1_1_10"/>
      <w:r w:rsidRPr="001716A2">
        <w:rPr>
          <w:bCs w:val="0"/>
          <w:sz w:val="20"/>
          <w:szCs w:val="25"/>
        </w:rPr>
        <w:lastRenderedPageBreak/>
        <w:t>1.1.10</w:t>
      </w:r>
      <w:bookmarkEnd w:id="35"/>
      <w:r w:rsidR="005670D8" w:rsidRPr="001716A2">
        <w:rPr>
          <w:bCs w:val="0"/>
          <w:sz w:val="20"/>
          <w:szCs w:val="25"/>
        </w:rPr>
        <w:t xml:space="preserve"> </w:t>
      </w:r>
      <w:bookmarkStart w:id="36" w:name="diem_1_1_10_name"/>
      <w:r w:rsidRPr="001716A2">
        <w:rPr>
          <w:b w:val="0"/>
          <w:sz w:val="20"/>
          <w:szCs w:val="25"/>
        </w:rPr>
        <w:t>Trong một số trường hợp riêng biệt, có thể xem xét thay thế một số yêu cầu của quy chuẩn này đối với công trình cụ thể khi có luận chứng kỹ thuật gửi Bộ Xây dựng nêu rõ các giải pháp bổ sung, thay thế và cơ sở của những giải pháp này để bảo đảm an toàn cháy cho công trình. Luận chứng này phải được Bộ Xây dựng cho ý kiến thống nhất và hồ sơ thiết kế xây dựng phải được cơ quan Cảnh sát PCCC và CNCH có thẩm quyền thẩm duyệt theo quy định pháp luật về phòng cháy chữa cháy.</w:t>
      </w:r>
      <w:bookmarkEnd w:id="36"/>
    </w:p>
    <w:p w:rsidR="00463D2B" w:rsidRPr="001716A2" w:rsidRDefault="00274886" w:rsidP="002F4CC6">
      <w:pPr>
        <w:pStyle w:val="Heading2"/>
        <w:keepNext w:val="0"/>
        <w:spacing w:after="120"/>
        <w:rPr>
          <w:rStyle w:val="InDam0"/>
          <w:rFonts w:ascii="Arial" w:hAnsi="Arial" w:cs="Arial"/>
          <w:b/>
          <w:sz w:val="20"/>
          <w:szCs w:val="25"/>
        </w:rPr>
      </w:pPr>
      <w:bookmarkStart w:id="37" w:name="dieu_1_3"/>
      <w:r w:rsidRPr="00274886">
        <w:rPr>
          <w:rStyle w:val="InDam0"/>
          <w:rFonts w:ascii="Arial" w:hAnsi="Arial" w:cs="Arial"/>
          <w:b/>
          <w:sz w:val="20"/>
          <w:szCs w:val="25"/>
        </w:rPr>
        <w:t xml:space="preserve">1.2 </w:t>
      </w:r>
      <w:r w:rsidRPr="00274886">
        <w:rPr>
          <w:rStyle w:val="InDam0"/>
          <w:rFonts w:ascii="Arial" w:hAnsi="Arial" w:cs="Arial"/>
          <w:b/>
          <w:sz w:val="20"/>
          <w:szCs w:val="25"/>
        </w:rPr>
        <w:tab/>
        <w:t>Đối tượng áp dụng</w:t>
      </w:r>
      <w:bookmarkEnd w:id="37"/>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Quy chuẩn này áp dụng đối với các tổ chức, cá nhân có liên quan đến hoạt động đầu tư xây dựng trên lãnh thổ Việt Nam.</w:t>
      </w:r>
    </w:p>
    <w:p w:rsidR="00463D2B" w:rsidRPr="001716A2" w:rsidRDefault="00274886" w:rsidP="002F4CC6">
      <w:pPr>
        <w:pStyle w:val="Heading2"/>
        <w:keepNext w:val="0"/>
        <w:spacing w:after="120"/>
        <w:rPr>
          <w:rStyle w:val="InDam0"/>
          <w:rFonts w:ascii="Arial" w:hAnsi="Arial" w:cs="Arial"/>
          <w:b/>
          <w:sz w:val="20"/>
          <w:szCs w:val="25"/>
        </w:rPr>
      </w:pPr>
      <w:bookmarkStart w:id="38" w:name="dieu_1_4"/>
      <w:r w:rsidRPr="00274886">
        <w:rPr>
          <w:rStyle w:val="InDam0"/>
          <w:rFonts w:ascii="Arial" w:hAnsi="Arial" w:cs="Arial"/>
          <w:b/>
          <w:sz w:val="20"/>
          <w:szCs w:val="25"/>
        </w:rPr>
        <w:t xml:space="preserve">1.3 </w:t>
      </w:r>
      <w:r w:rsidRPr="00274886">
        <w:rPr>
          <w:rStyle w:val="InDam0"/>
          <w:rFonts w:ascii="Arial" w:hAnsi="Arial" w:cs="Arial"/>
          <w:b/>
          <w:sz w:val="20"/>
          <w:szCs w:val="25"/>
        </w:rPr>
        <w:tab/>
        <w:t>Tài liệu viện dẫn</w:t>
      </w:r>
      <w:bookmarkEnd w:id="38"/>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tài liệu viện dẫn sau là cần thiết cho việc áp dụng quy chuẩn này. Trường hợp các tài liệu viện dẫn được sửa đổi, bổ sung hoặc thay thế thì áp dụng phiên bản mới nhất.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QCVN 17:2018/BXD, </w:t>
      </w:r>
      <w:r w:rsidRPr="001716A2">
        <w:rPr>
          <w:rFonts w:ascii="Arial" w:hAnsi="Arial" w:cs="Arial"/>
          <w:b w:val="0"/>
          <w:i/>
          <w:iCs/>
          <w:sz w:val="20"/>
          <w:szCs w:val="25"/>
        </w:rPr>
        <w:t>Quy chuẩn kỹ thuật quốc gia về Xây dựng và lắp đặt phương tiện quảng cáo ngoài trời.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3890, </w:t>
      </w:r>
      <w:r w:rsidRPr="001716A2">
        <w:rPr>
          <w:rStyle w:val="Emphasis"/>
          <w:rFonts w:ascii="Arial" w:hAnsi="Arial" w:cs="Arial"/>
          <w:b w:val="0"/>
          <w:sz w:val="20"/>
          <w:szCs w:val="25"/>
        </w:rPr>
        <w:t xml:space="preserve">Phương tiện phòng cháy và chữa cháy cho nhà và công trình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Trang bị, bố trí, kiểm tra, bảo dưỡng</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5738, </w:t>
      </w:r>
      <w:r w:rsidRPr="001716A2">
        <w:rPr>
          <w:rFonts w:ascii="Arial" w:hAnsi="Arial" w:cs="Arial"/>
          <w:b w:val="0"/>
          <w:i/>
          <w:iCs/>
          <w:sz w:val="20"/>
          <w:szCs w:val="25"/>
        </w:rPr>
        <w:t xml:space="preserve">Phòng cháy chữa cháy </w:t>
      </w:r>
      <w:r w:rsidR="00CE2308" w:rsidRPr="001716A2">
        <w:rPr>
          <w:rFonts w:ascii="Arial" w:hAnsi="Arial" w:cs="Arial"/>
          <w:b w:val="0"/>
          <w:i/>
          <w:iCs/>
          <w:sz w:val="20"/>
          <w:szCs w:val="25"/>
        </w:rPr>
        <w:t>-</w:t>
      </w:r>
      <w:r w:rsidRPr="001716A2">
        <w:rPr>
          <w:rFonts w:ascii="Arial" w:hAnsi="Arial" w:cs="Arial"/>
          <w:b w:val="0"/>
          <w:i/>
          <w:iCs/>
          <w:sz w:val="20"/>
          <w:szCs w:val="25"/>
        </w:rPr>
        <w:t xml:space="preserve"> Hệ thống báo cháy </w:t>
      </w:r>
      <w:r w:rsidR="00CE2308" w:rsidRPr="001716A2">
        <w:rPr>
          <w:rFonts w:ascii="Arial" w:hAnsi="Arial" w:cs="Arial"/>
          <w:b w:val="0"/>
          <w:i/>
          <w:iCs/>
          <w:sz w:val="20"/>
          <w:szCs w:val="25"/>
        </w:rPr>
        <w:t>-</w:t>
      </w:r>
      <w:r w:rsidRPr="001716A2">
        <w:rPr>
          <w:rFonts w:ascii="Arial" w:hAnsi="Arial" w:cs="Arial"/>
          <w:b w:val="0"/>
          <w:i/>
          <w:iCs/>
          <w:sz w:val="20"/>
          <w:szCs w:val="25"/>
        </w:rPr>
        <w:t xml:space="preserve"> Yêu cầu kỹ thuật</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7336, </w:t>
      </w:r>
      <w:r w:rsidRPr="001716A2">
        <w:rPr>
          <w:rFonts w:ascii="Arial" w:hAnsi="Arial" w:cs="Arial"/>
          <w:b w:val="0"/>
          <w:i/>
          <w:iCs/>
          <w:sz w:val="20"/>
          <w:szCs w:val="25"/>
        </w:rPr>
        <w:t xml:space="preserve">Phòng cháy chữa cháy </w:t>
      </w:r>
      <w:r w:rsidR="00CE2308" w:rsidRPr="001716A2">
        <w:rPr>
          <w:rFonts w:ascii="Arial" w:hAnsi="Arial" w:cs="Arial"/>
          <w:b w:val="0"/>
          <w:i/>
          <w:iCs/>
          <w:sz w:val="20"/>
          <w:szCs w:val="25"/>
        </w:rPr>
        <w:t>-</w:t>
      </w:r>
      <w:r w:rsidRPr="001716A2">
        <w:rPr>
          <w:rFonts w:ascii="Arial" w:hAnsi="Arial" w:cs="Arial"/>
          <w:b w:val="0"/>
          <w:i/>
          <w:iCs/>
          <w:sz w:val="20"/>
          <w:szCs w:val="25"/>
        </w:rPr>
        <w:t xml:space="preserve"> Hệ thống chữa cháy tự động bằng nước, bọt</w:t>
      </w:r>
      <w:r w:rsidR="007942CF" w:rsidRPr="001716A2">
        <w:rPr>
          <w:rFonts w:ascii="Arial" w:hAnsi="Arial" w:cs="Arial"/>
          <w:b w:val="0"/>
          <w:i/>
          <w:iCs/>
          <w:sz w:val="20"/>
          <w:szCs w:val="25"/>
        </w:rPr>
        <w:t xml:space="preserve"> </w:t>
      </w:r>
      <w:r w:rsidR="00CE2308" w:rsidRPr="001716A2">
        <w:rPr>
          <w:rFonts w:ascii="Arial" w:hAnsi="Arial" w:cs="Arial"/>
          <w:b w:val="0"/>
          <w:i/>
          <w:iCs/>
          <w:sz w:val="20"/>
          <w:szCs w:val="25"/>
        </w:rPr>
        <w:t>-</w:t>
      </w:r>
      <w:r w:rsidRPr="001716A2">
        <w:rPr>
          <w:rFonts w:ascii="Arial" w:hAnsi="Arial" w:cs="Arial"/>
          <w:b w:val="0"/>
          <w:i/>
          <w:iCs/>
          <w:sz w:val="20"/>
          <w:szCs w:val="25"/>
        </w:rPr>
        <w:t xml:space="preserve"> Yêu cầu thiết kế và lắp đặt</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9310-4, </w:t>
      </w:r>
      <w:r w:rsidRPr="001716A2">
        <w:rPr>
          <w:rStyle w:val="Emphasis"/>
          <w:rFonts w:ascii="Arial" w:hAnsi="Arial" w:cs="Arial"/>
          <w:b w:val="0"/>
          <w:sz w:val="20"/>
          <w:szCs w:val="25"/>
        </w:rPr>
        <w:t xml:space="preserve">Phòng cháy chữa cháy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Từ vựng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4: Phương tiện chữa cháy</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TCVN 9310-8,</w:t>
      </w:r>
      <w:r w:rsidR="001F06EC" w:rsidRPr="001716A2">
        <w:rPr>
          <w:rFonts w:ascii="Arial" w:hAnsi="Arial" w:cs="Arial"/>
          <w:b w:val="0"/>
          <w:sz w:val="20"/>
          <w:szCs w:val="25"/>
        </w:rPr>
        <w:t xml:space="preserve"> </w:t>
      </w:r>
      <w:r w:rsidRPr="001716A2">
        <w:rPr>
          <w:rStyle w:val="Emphasis"/>
          <w:rFonts w:ascii="Arial" w:hAnsi="Arial" w:cs="Arial"/>
          <w:b w:val="0"/>
          <w:sz w:val="20"/>
          <w:szCs w:val="25"/>
        </w:rPr>
        <w:t xml:space="preserve">Phòng cháy chữa cháy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Từ vựng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8: Thuật ngữ chuyên dùng cho chữa cháy, cứu nạn và xử lý vật liệu nguy hiểm</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9311-1, </w:t>
      </w:r>
      <w:r w:rsidRPr="001716A2">
        <w:rPr>
          <w:rStyle w:val="Emphasis"/>
          <w:rFonts w:ascii="Arial" w:hAnsi="Arial" w:cs="Arial"/>
          <w:b w:val="0"/>
          <w:sz w:val="20"/>
          <w:szCs w:val="25"/>
        </w:rPr>
        <w:t xml:space="preserve">Thử nghiệm chịu lửa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Các bộ phận kết cấu của tòa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1: Yêu cầu chung</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9311-3, </w:t>
      </w:r>
      <w:r w:rsidRPr="001716A2">
        <w:rPr>
          <w:rStyle w:val="Emphasis"/>
          <w:rFonts w:ascii="Arial" w:hAnsi="Arial" w:cs="Arial"/>
          <w:b w:val="0"/>
          <w:sz w:val="20"/>
          <w:szCs w:val="25"/>
        </w:rPr>
        <w:t>Thử nghiệm chịu lửa các bộ phận kết cấu t</w:t>
      </w:r>
      <w:r w:rsidR="005670D8" w:rsidRPr="001716A2">
        <w:rPr>
          <w:rStyle w:val="Emphasis"/>
          <w:rFonts w:ascii="Arial" w:hAnsi="Arial" w:cs="Arial"/>
          <w:b w:val="0"/>
          <w:sz w:val="20"/>
          <w:szCs w:val="25"/>
        </w:rPr>
        <w:t>òa</w:t>
      </w:r>
      <w:r w:rsidRPr="001716A2">
        <w:rPr>
          <w:rStyle w:val="Emphasis"/>
          <w:rFonts w:ascii="Arial" w:hAnsi="Arial" w:cs="Arial"/>
          <w:b w:val="0"/>
          <w:sz w:val="20"/>
          <w:szCs w:val="25"/>
        </w:rPr>
        <w:t xml:space="preserve">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3: Chỉ dẫn về phương pháp thử và áp dụng số liệu thử nghiệm</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9311-4, </w:t>
      </w:r>
      <w:r w:rsidRPr="001716A2">
        <w:rPr>
          <w:rStyle w:val="Emphasis"/>
          <w:rFonts w:ascii="Arial" w:hAnsi="Arial" w:cs="Arial"/>
          <w:b w:val="0"/>
          <w:sz w:val="20"/>
          <w:szCs w:val="25"/>
        </w:rPr>
        <w:t>Thử nghiệm</w:t>
      </w:r>
      <w:r w:rsidR="005670D8" w:rsidRPr="001716A2">
        <w:rPr>
          <w:rStyle w:val="Emphasis"/>
          <w:rFonts w:ascii="Arial" w:hAnsi="Arial" w:cs="Arial"/>
          <w:b w:val="0"/>
          <w:sz w:val="20"/>
          <w:szCs w:val="25"/>
        </w:rPr>
        <w:t xml:space="preserve"> chịu lửa các bộ phận kết cấu tòa</w:t>
      </w:r>
      <w:r w:rsidRPr="001716A2">
        <w:rPr>
          <w:rStyle w:val="Emphasis"/>
          <w:rFonts w:ascii="Arial" w:hAnsi="Arial" w:cs="Arial"/>
          <w:b w:val="0"/>
          <w:sz w:val="20"/>
          <w:szCs w:val="25"/>
        </w:rPr>
        <w:t xml:space="preserve">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4: Các yêu cầu riêng đối với bộ phận ngăn cách đứng chịu tải</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9311-5, </w:t>
      </w:r>
      <w:r w:rsidRPr="001716A2">
        <w:rPr>
          <w:rStyle w:val="Emphasis"/>
          <w:rFonts w:ascii="Arial" w:hAnsi="Arial" w:cs="Arial"/>
          <w:b w:val="0"/>
          <w:sz w:val="20"/>
          <w:szCs w:val="25"/>
        </w:rPr>
        <w:t>Thử nghiệm chịu lửa các bộ phận kết cấu t</w:t>
      </w:r>
      <w:r w:rsidR="005670D8" w:rsidRPr="001716A2">
        <w:rPr>
          <w:rStyle w:val="Emphasis"/>
          <w:rFonts w:ascii="Arial" w:hAnsi="Arial" w:cs="Arial"/>
          <w:b w:val="0"/>
          <w:sz w:val="20"/>
          <w:szCs w:val="25"/>
        </w:rPr>
        <w:t>òa</w:t>
      </w:r>
      <w:r w:rsidRPr="001716A2">
        <w:rPr>
          <w:rStyle w:val="Emphasis"/>
          <w:rFonts w:ascii="Arial" w:hAnsi="Arial" w:cs="Arial"/>
          <w:b w:val="0"/>
          <w:sz w:val="20"/>
          <w:szCs w:val="25"/>
        </w:rPr>
        <w:t xml:space="preserve">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5: Các yêu cầu riêng đối với bộ phận ngăn cách nằm ngang chịu tải</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9311-6, </w:t>
      </w:r>
      <w:r w:rsidRPr="001716A2">
        <w:rPr>
          <w:rStyle w:val="Emphasis"/>
          <w:rFonts w:ascii="Arial" w:hAnsi="Arial" w:cs="Arial"/>
          <w:b w:val="0"/>
          <w:sz w:val="20"/>
          <w:szCs w:val="25"/>
        </w:rPr>
        <w:t>Thử nghiệm chịu lửa các bộ phận kết cấu t</w:t>
      </w:r>
      <w:r w:rsidR="005670D8" w:rsidRPr="001716A2">
        <w:rPr>
          <w:rStyle w:val="Emphasis"/>
          <w:rFonts w:ascii="Arial" w:hAnsi="Arial" w:cs="Arial"/>
          <w:b w:val="0"/>
          <w:sz w:val="20"/>
          <w:szCs w:val="25"/>
        </w:rPr>
        <w:t>òa</w:t>
      </w:r>
      <w:r w:rsidRPr="001716A2">
        <w:rPr>
          <w:rStyle w:val="Emphasis"/>
          <w:rFonts w:ascii="Arial" w:hAnsi="Arial" w:cs="Arial"/>
          <w:b w:val="0"/>
          <w:sz w:val="20"/>
          <w:szCs w:val="25"/>
        </w:rPr>
        <w:t xml:space="preserve">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6: Các yêu cầu riêng đối với dầm</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9311-7, </w:t>
      </w:r>
      <w:r w:rsidRPr="001716A2">
        <w:rPr>
          <w:rStyle w:val="Emphasis"/>
          <w:rFonts w:ascii="Arial" w:hAnsi="Arial" w:cs="Arial"/>
          <w:b w:val="0"/>
          <w:sz w:val="20"/>
          <w:szCs w:val="25"/>
        </w:rPr>
        <w:t>Thử nghiệm chịu lửa các bộ phận kết cấu t</w:t>
      </w:r>
      <w:r w:rsidR="005670D8" w:rsidRPr="001716A2">
        <w:rPr>
          <w:rStyle w:val="Emphasis"/>
          <w:rFonts w:ascii="Arial" w:hAnsi="Arial" w:cs="Arial"/>
          <w:b w:val="0"/>
          <w:sz w:val="20"/>
          <w:szCs w:val="25"/>
        </w:rPr>
        <w:t>òa</w:t>
      </w:r>
      <w:r w:rsidRPr="001716A2">
        <w:rPr>
          <w:rStyle w:val="Emphasis"/>
          <w:rFonts w:ascii="Arial" w:hAnsi="Arial" w:cs="Arial"/>
          <w:b w:val="0"/>
          <w:sz w:val="20"/>
          <w:szCs w:val="25"/>
        </w:rPr>
        <w:t xml:space="preserve">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7: Các yêu cầu riêng đối với cột</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9311-8, </w:t>
      </w:r>
      <w:r w:rsidRPr="001716A2">
        <w:rPr>
          <w:rStyle w:val="Emphasis"/>
          <w:rFonts w:ascii="Arial" w:hAnsi="Arial" w:cs="Arial"/>
          <w:b w:val="0"/>
          <w:sz w:val="20"/>
          <w:szCs w:val="25"/>
        </w:rPr>
        <w:t>Thử nghiệm</w:t>
      </w:r>
      <w:r w:rsidR="005670D8" w:rsidRPr="001716A2">
        <w:rPr>
          <w:rStyle w:val="Emphasis"/>
          <w:rFonts w:ascii="Arial" w:hAnsi="Arial" w:cs="Arial"/>
          <w:b w:val="0"/>
          <w:sz w:val="20"/>
          <w:szCs w:val="25"/>
        </w:rPr>
        <w:t xml:space="preserve"> chịu lửa các bộ phận kết cấu tòa</w:t>
      </w:r>
      <w:r w:rsidRPr="001716A2">
        <w:rPr>
          <w:rStyle w:val="Emphasis"/>
          <w:rFonts w:ascii="Arial" w:hAnsi="Arial" w:cs="Arial"/>
          <w:b w:val="0"/>
          <w:sz w:val="20"/>
          <w:szCs w:val="25"/>
        </w:rPr>
        <w:t xml:space="preserve"> nhà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Phần 8: Các yêu cầu riêng đối với bộ phận ngăn cách đứng không chịu tải</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9383, </w:t>
      </w:r>
      <w:r w:rsidRPr="001716A2">
        <w:rPr>
          <w:rStyle w:val="Emphasis"/>
          <w:rFonts w:ascii="Arial" w:hAnsi="Arial" w:cs="Arial"/>
          <w:b w:val="0"/>
          <w:sz w:val="20"/>
          <w:szCs w:val="25"/>
        </w:rPr>
        <w:t xml:space="preserve">Thử nghiệm khả năng chịu lửa </w:t>
      </w:r>
      <w:r w:rsidR="00CE2308" w:rsidRPr="001716A2">
        <w:rPr>
          <w:rStyle w:val="Emphasis"/>
          <w:rFonts w:ascii="Arial" w:hAnsi="Arial" w:cs="Arial"/>
          <w:b w:val="0"/>
          <w:sz w:val="20"/>
          <w:szCs w:val="25"/>
        </w:rPr>
        <w:t>-</w:t>
      </w:r>
      <w:r w:rsidRPr="001716A2">
        <w:rPr>
          <w:rStyle w:val="Emphasis"/>
          <w:rFonts w:ascii="Arial" w:hAnsi="Arial" w:cs="Arial"/>
          <w:b w:val="0"/>
          <w:sz w:val="20"/>
          <w:szCs w:val="25"/>
        </w:rPr>
        <w:t xml:space="preserve"> Cửa đi và cửa chắn ngăn cháy</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TCVN 12695,</w:t>
      </w:r>
      <w:r w:rsidR="007942CF" w:rsidRPr="001716A2">
        <w:rPr>
          <w:rFonts w:ascii="Arial" w:hAnsi="Arial" w:cs="Arial"/>
          <w:b w:val="0"/>
          <w:sz w:val="20"/>
          <w:szCs w:val="25"/>
        </w:rPr>
        <w:t xml:space="preserve"> </w:t>
      </w:r>
      <w:r w:rsidRPr="001716A2">
        <w:rPr>
          <w:rFonts w:ascii="Arial" w:hAnsi="Arial" w:cs="Arial"/>
          <w:b w:val="0"/>
          <w:i/>
          <w:iCs/>
          <w:sz w:val="20"/>
          <w:szCs w:val="25"/>
        </w:rPr>
        <w:t xml:space="preserve">Thử nghiệm phản ứng với lửa cho các sản phẩm xây dựng </w:t>
      </w:r>
      <w:r w:rsidR="00CE2308" w:rsidRPr="001716A2">
        <w:rPr>
          <w:rStyle w:val="Emphasis"/>
          <w:rFonts w:ascii="Arial" w:hAnsi="Arial" w:cs="Arial"/>
          <w:b w:val="0"/>
          <w:sz w:val="20"/>
          <w:szCs w:val="25"/>
        </w:rPr>
        <w:t>-</w:t>
      </w:r>
      <w:r w:rsidRPr="001716A2">
        <w:rPr>
          <w:rFonts w:ascii="Arial" w:hAnsi="Arial" w:cs="Arial"/>
          <w:b w:val="0"/>
          <w:i/>
          <w:iCs/>
          <w:sz w:val="20"/>
          <w:szCs w:val="25"/>
        </w:rPr>
        <w:t xml:space="preserve"> Phương pháp thử tính không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TCVN 13456, </w:t>
      </w:r>
      <w:r w:rsidRPr="001716A2">
        <w:rPr>
          <w:rFonts w:ascii="Arial" w:hAnsi="Arial" w:cs="Arial"/>
          <w:b w:val="0"/>
          <w:i/>
          <w:iCs/>
          <w:sz w:val="20"/>
          <w:szCs w:val="25"/>
        </w:rPr>
        <w:t xml:space="preserve">Phòng cháy chữa cháy </w:t>
      </w:r>
      <w:r w:rsidR="00CE2308" w:rsidRPr="001716A2">
        <w:rPr>
          <w:rStyle w:val="Emphasis"/>
          <w:rFonts w:ascii="Arial" w:hAnsi="Arial" w:cs="Arial"/>
          <w:b w:val="0"/>
          <w:sz w:val="20"/>
          <w:szCs w:val="25"/>
        </w:rPr>
        <w:t>-</w:t>
      </w:r>
      <w:r w:rsidRPr="001716A2">
        <w:rPr>
          <w:rFonts w:ascii="Arial" w:hAnsi="Arial" w:cs="Arial"/>
          <w:b w:val="0"/>
          <w:i/>
          <w:iCs/>
          <w:sz w:val="20"/>
          <w:szCs w:val="25"/>
        </w:rPr>
        <w:t xml:space="preserve"> Phương tiện chiếu sáng sự cố và chỉ dẫn thoát nạn </w:t>
      </w:r>
      <w:r w:rsidR="00CE2308" w:rsidRPr="001716A2">
        <w:rPr>
          <w:rStyle w:val="Emphasis"/>
          <w:rFonts w:ascii="Arial" w:hAnsi="Arial" w:cs="Arial"/>
          <w:b w:val="0"/>
          <w:sz w:val="20"/>
          <w:szCs w:val="25"/>
        </w:rPr>
        <w:t>-</w:t>
      </w:r>
      <w:r w:rsidRPr="001716A2">
        <w:rPr>
          <w:rFonts w:ascii="Arial" w:hAnsi="Arial" w:cs="Arial"/>
          <w:b w:val="0"/>
          <w:i/>
          <w:iCs/>
          <w:sz w:val="20"/>
          <w:szCs w:val="25"/>
        </w:rPr>
        <w:t xml:space="preserve"> Yêu cầu thiết kế, lắp đặt</w:t>
      </w:r>
      <w:r w:rsidRPr="001716A2">
        <w:rPr>
          <w:rFonts w:ascii="Arial" w:hAnsi="Arial" w:cs="Arial"/>
          <w:b w:val="0"/>
          <w:sz w:val="20"/>
          <w:szCs w:val="25"/>
        </w:rPr>
        <w:t>.</w:t>
      </w:r>
    </w:p>
    <w:p w:rsidR="00463D2B" w:rsidRPr="001716A2" w:rsidRDefault="00274886" w:rsidP="002F4CC6">
      <w:pPr>
        <w:pStyle w:val="Heading2"/>
        <w:keepNext w:val="0"/>
        <w:spacing w:after="120"/>
        <w:rPr>
          <w:rStyle w:val="InDam0"/>
          <w:rFonts w:ascii="Arial" w:hAnsi="Arial" w:cs="Arial"/>
          <w:b/>
          <w:sz w:val="20"/>
          <w:szCs w:val="25"/>
          <w:lang w:val="en-US"/>
        </w:rPr>
      </w:pPr>
      <w:bookmarkStart w:id="39" w:name="dieu_1_5"/>
      <w:r w:rsidRPr="00274886">
        <w:rPr>
          <w:rStyle w:val="InDam0"/>
          <w:rFonts w:ascii="Arial" w:hAnsi="Arial" w:cs="Arial"/>
          <w:b/>
          <w:sz w:val="20"/>
          <w:szCs w:val="25"/>
        </w:rPr>
        <w:t xml:space="preserve">1.4 </w:t>
      </w:r>
      <w:r w:rsidRPr="00274886">
        <w:rPr>
          <w:rStyle w:val="InDam0"/>
          <w:rFonts w:ascii="Arial" w:hAnsi="Arial" w:cs="Arial"/>
          <w:b/>
          <w:sz w:val="20"/>
          <w:szCs w:val="25"/>
        </w:rPr>
        <w:tab/>
        <w:t>Giải thích từ ngữ</w:t>
      </w:r>
      <w:bookmarkEnd w:id="39"/>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quy chuẩn này, các từ ngữ dưới đây được hiểu như sau:</w:t>
      </w:r>
    </w:p>
    <w:p w:rsidR="00463D2B" w:rsidRPr="001716A2" w:rsidRDefault="00463D2B" w:rsidP="002F4CC6">
      <w:pPr>
        <w:pStyle w:val="Heading3"/>
        <w:keepNext w:val="0"/>
        <w:spacing w:before="0" w:after="120"/>
        <w:rPr>
          <w:rStyle w:val="InDam0"/>
          <w:rFonts w:ascii="Arial" w:hAnsi="Arial" w:cs="Arial"/>
          <w:sz w:val="20"/>
          <w:szCs w:val="25"/>
        </w:rPr>
      </w:pPr>
      <w:r w:rsidRPr="001716A2">
        <w:rPr>
          <w:sz w:val="20"/>
        </w:rPr>
        <w:t xml:space="preserve">1.4.1 </w:t>
      </w:r>
      <w:r w:rsidRPr="001716A2">
        <w:rPr>
          <w:rStyle w:val="InDam0"/>
          <w:rFonts w:ascii="Arial" w:hAnsi="Arial" w:cs="Arial"/>
          <w:b/>
          <w:sz w:val="20"/>
          <w:szCs w:val="25"/>
        </w:rPr>
        <w:t>An toàn cháy cho nhà, công trình (hoặc các phần công trình)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Sự bảo đảm các yêu cầu về tính chất vật liệu và cấu tạo kết cấu xây dựng, về các giải pháp kiến trúc, quy hoạch, các giải pháp kỹ thuật và công nghệ phù hợp với đặc điểm sử dụng của công trình nhằm ngăn ngừa cháy (phòng cháy), hạn chế lan truyền, bảo đảm dập tắt đám cháy (chống cháy), ngăn chặn các yếu tố nguy hiểm có hại đối với con người, hạn chế đến mức thấp nhất thiệt hại về tài sản khi có cháy xảy ra.</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1.4.2 Bãi đỗ xe chữa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Đoạn đường có mặt hoàn thiện chịu được tải trọng tính toán, được bố trí dọc theo chu vi hoặc một phần chu vi của nhà, cho phép phương tiện chữa cháy triển khai các hoạt động chữa cháy. </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So với đường cho xe chữa cháy thì bãi đỗ cho xe chữa cháy được thiết kế để chịu tải trọng lớn hơn và có chiều rộng lớn hơn để triển khai các phương tiện chữa cháy trong quá trình hoạt động.</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lastRenderedPageBreak/>
        <w:t>1.4.3 Bảo vệ chống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w:t>
      </w:r>
      <w:r w:rsidR="00CE2308" w:rsidRPr="001716A2">
        <w:rPr>
          <w:rFonts w:ascii="Arial" w:hAnsi="Arial" w:cs="Arial"/>
          <w:b w:val="0"/>
          <w:sz w:val="20"/>
          <w:szCs w:val="25"/>
        </w:rPr>
        <w:t>ổ</w:t>
      </w:r>
      <w:r w:rsidRPr="001716A2">
        <w:rPr>
          <w:rFonts w:ascii="Arial" w:hAnsi="Arial" w:cs="Arial"/>
          <w:b w:val="0"/>
          <w:sz w:val="20"/>
          <w:szCs w:val="25"/>
        </w:rPr>
        <w:t>ng hợp các biện pháp tổ chức và các giải pháp kỹ thuật nhằm ngăn ngừa tác động của các yếu tố nguy hiểm cháy lên con người và hạn chế thiệt hại vật chất do cháy gây ra.</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1.4.4 Bậc chịu lửa của nhà, công trình, khoang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Đặc trưng phân bậc của nhà, công trình và khoang cháy, được xác định bởi giới hạn chịu lửa của các kết cấu/cấu kiện sử dụng để xây dựng nhà, công trình và khoang cháy đó.</w:t>
      </w:r>
    </w:p>
    <w:p w:rsidR="00463D2B" w:rsidRPr="001716A2" w:rsidRDefault="00C5716A" w:rsidP="002F4CC6">
      <w:pPr>
        <w:pStyle w:val="Heading3"/>
        <w:keepNext w:val="0"/>
        <w:spacing w:before="0" w:after="120"/>
        <w:rPr>
          <w:rStyle w:val="InDam0"/>
          <w:rFonts w:ascii="Arial" w:hAnsi="Arial" w:cs="Arial"/>
          <w:sz w:val="20"/>
          <w:szCs w:val="25"/>
        </w:rPr>
      </w:pPr>
      <w:bookmarkStart w:id="40" w:name="diem_1_4_5"/>
      <w:r w:rsidRPr="00C5716A">
        <w:rPr>
          <w:rStyle w:val="InDam0"/>
          <w:rFonts w:ascii="Arial" w:hAnsi="Arial" w:cs="Arial"/>
          <w:b/>
          <w:sz w:val="20"/>
          <w:szCs w:val="25"/>
        </w:rPr>
        <w:t>1.4.5 Bộ phận ngăn cháy</w:t>
      </w:r>
      <w:bookmarkEnd w:id="40"/>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Được dùng để ngăn cản đám cháy và các sản phẩm cháy lan truyền từ một khoang cháy hoặc từ một gian phòng có đám cháy tới các gian phòng khác. Bao gồm tường ngăn cháy, vách ngăn cháy và sàn ngăn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1.4.6 Bộ phận ngăn khói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Bộ phận được dùng để định luồng, chứa và (hoặc) ngăn cản sự lan truyền của khói (sản phẩm khí của đám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1.4.7 Cấp nguy hiểm cháy của cấu kiện xây dựng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Đặc trưng phân nhóm của cấu kiện xây dựng, dựa trên các mức khác nhau của thông số kết quả thử nghiệm gây cháy cho vật liệu cấu thành của cấu kiện xây dựng theo các tiêu chuẩn quy định.</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1.4.8 Cấp nguy hiểm cháy kết cấu của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Đặc trưng phân cấp của nhà, công trình và khoang cháy, được xác định bởi mức độ tham gia của kết cấu xây dựng vào sự phát triển đám cháy và hình thành các yếu tố nguy hiểm của đám cháy.</w:t>
      </w:r>
    </w:p>
    <w:p w:rsidR="00463D2B" w:rsidRPr="001716A2" w:rsidRDefault="00C5716A" w:rsidP="002F4CC6">
      <w:pPr>
        <w:pStyle w:val="Heading3"/>
        <w:keepNext w:val="0"/>
        <w:spacing w:before="0" w:after="120"/>
        <w:rPr>
          <w:rStyle w:val="InDam0"/>
          <w:rFonts w:ascii="Arial" w:hAnsi="Arial" w:cs="Arial"/>
          <w:sz w:val="20"/>
          <w:szCs w:val="25"/>
        </w:rPr>
      </w:pPr>
      <w:bookmarkStart w:id="41" w:name="diem_1_4_9"/>
      <w:r w:rsidRPr="00C5716A">
        <w:rPr>
          <w:rStyle w:val="InDam0"/>
          <w:rFonts w:ascii="Arial" w:hAnsi="Arial" w:cs="Arial"/>
          <w:b/>
          <w:sz w:val="20"/>
          <w:szCs w:val="25"/>
        </w:rPr>
        <w:t>1.4.9 Chiều cao phòng cháy chữa cháy (chiều cao PCCC)</w:t>
      </w:r>
      <w:bookmarkEnd w:id="41"/>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Chiều cao PCCC của nhà (không tính tầng kỹ thuật trên cùng) được xác định như sau:</w:t>
      </w:r>
    </w:p>
    <w:p w:rsidR="00463D2B" w:rsidRPr="001716A2" w:rsidRDefault="00CE2308" w:rsidP="002F4CC6">
      <w:pPr>
        <w:pStyle w:val="ListBullet"/>
        <w:spacing w:after="120"/>
        <w:ind w:left="0" w:firstLine="0"/>
        <w:rPr>
          <w:rFonts w:ascii="Arial" w:hAnsi="Arial" w:cs="Arial"/>
          <w:szCs w:val="25"/>
        </w:rPr>
      </w:pPr>
      <w:r w:rsidRPr="001716A2">
        <w:rPr>
          <w:rFonts w:ascii="Arial" w:hAnsi="Arial" w:cs="Arial"/>
          <w:szCs w:val="25"/>
        </w:rPr>
        <w:t xml:space="preserve">- </w:t>
      </w:r>
      <w:r w:rsidR="00463D2B" w:rsidRPr="001716A2">
        <w:rPr>
          <w:rFonts w:ascii="Arial" w:hAnsi="Arial" w:cs="Arial"/>
          <w:szCs w:val="25"/>
        </w:rPr>
        <w:t>Bằng khoảng cách lớn nhất tính từ mặt đường cho xe chữa cháy tiếp cận đến mép dưới của lỗ cửa (cửa sổ) mở trên tường ngoài của tầng trên cùng;</w:t>
      </w:r>
    </w:p>
    <w:p w:rsidR="00463D2B" w:rsidRPr="001716A2" w:rsidRDefault="00CE2308" w:rsidP="002F4CC6">
      <w:pPr>
        <w:pStyle w:val="ListBullet"/>
        <w:spacing w:after="120"/>
        <w:ind w:left="0" w:firstLine="0"/>
        <w:rPr>
          <w:rFonts w:ascii="Arial" w:hAnsi="Arial" w:cs="Arial"/>
          <w:szCs w:val="25"/>
        </w:rPr>
      </w:pPr>
      <w:r w:rsidRPr="001716A2">
        <w:rPr>
          <w:rFonts w:ascii="Arial" w:hAnsi="Arial" w:cs="Arial"/>
          <w:szCs w:val="25"/>
        </w:rPr>
        <w:t xml:space="preserve">- </w:t>
      </w:r>
      <w:r w:rsidR="00463D2B" w:rsidRPr="001716A2">
        <w:rPr>
          <w:rFonts w:ascii="Arial" w:hAnsi="Arial" w:cs="Arial"/>
          <w:szCs w:val="25"/>
        </w:rPr>
        <w:t xml:space="preserve">Bằng một nửa tổng khoảng cách tính từ mặt đường cho xe chữa cháy tiếp cận đến mặt sàn và đến trần của tầng trên cùng </w:t>
      </w:r>
      <w:r w:rsidRPr="001716A2">
        <w:rPr>
          <w:rFonts w:ascii="Arial" w:hAnsi="Arial" w:cs="Arial"/>
          <w:szCs w:val="25"/>
        </w:rPr>
        <w:t>-</w:t>
      </w:r>
      <w:r w:rsidR="00463D2B" w:rsidRPr="001716A2">
        <w:rPr>
          <w:rFonts w:ascii="Arial" w:hAnsi="Arial" w:cs="Arial"/>
          <w:szCs w:val="25"/>
        </w:rPr>
        <w:t xml:space="preserve"> khi không có lỗ cửa (cửa sổ).</w:t>
      </w:r>
    </w:p>
    <w:p w:rsidR="00463D2B" w:rsidRPr="001716A2" w:rsidRDefault="00463D2B" w:rsidP="002F4CC6">
      <w:pPr>
        <w:pStyle w:val="CHUTHICH"/>
        <w:tabs>
          <w:tab w:val="left" w:pos="1276"/>
          <w:tab w:val="left" w:pos="1418"/>
        </w:tabs>
        <w:spacing w:before="0" w:after="120" w:line="240" w:lineRule="auto"/>
        <w:jc w:val="left"/>
        <w:rPr>
          <w:sz w:val="20"/>
        </w:rPr>
      </w:pPr>
      <w:r w:rsidRPr="001716A2">
        <w:rPr>
          <w:sz w:val="20"/>
        </w:rPr>
        <w:t>CHÚ THÍCH 1: Khi mái nhà được khai thác sử dụng thì chiều cao PCCC của nhà được xác định bằng khoảng cách lớn nhất từ mặt đường cho xe chữa cháy tiếp cận đến mép trên tường bao của mái.</w:t>
      </w:r>
    </w:p>
    <w:p w:rsidR="00463D2B" w:rsidRPr="001716A2" w:rsidRDefault="00463D2B" w:rsidP="002F4CC6">
      <w:pPr>
        <w:pStyle w:val="CHUTHICH"/>
        <w:tabs>
          <w:tab w:val="left" w:pos="1276"/>
          <w:tab w:val="left" w:pos="1418"/>
        </w:tabs>
        <w:spacing w:before="0" w:after="120" w:line="240" w:lineRule="auto"/>
        <w:jc w:val="left"/>
        <w:rPr>
          <w:sz w:val="20"/>
        </w:rPr>
      </w:pPr>
      <w:r w:rsidRPr="001716A2">
        <w:rPr>
          <w:sz w:val="20"/>
        </w:rPr>
        <w:t>CHÚ THÍCH 2: Khi xác định chiều cao PCCC thì mái nhà không được tính là có khai thác sử dụng nếu con người không có mặt thường xuyên trên mái.</w:t>
      </w:r>
    </w:p>
    <w:p w:rsidR="00463D2B" w:rsidRPr="001716A2" w:rsidRDefault="00463D2B" w:rsidP="002F4CC6">
      <w:pPr>
        <w:pStyle w:val="CHUTHICH"/>
        <w:tabs>
          <w:tab w:val="left" w:pos="1276"/>
          <w:tab w:val="left" w:pos="1418"/>
        </w:tabs>
        <w:spacing w:before="0" w:after="120" w:line="240" w:lineRule="auto"/>
        <w:jc w:val="left"/>
        <w:rPr>
          <w:rStyle w:val="InDam0"/>
          <w:rFonts w:ascii="Arial" w:hAnsi="Arial" w:cs="Arial"/>
          <w:sz w:val="20"/>
        </w:rPr>
      </w:pPr>
      <w:r w:rsidRPr="001716A2">
        <w:rPr>
          <w:sz w:val="20"/>
        </w:rPr>
        <w:t>CHÚ THÍCH 3: Khi có ban công (lô gia) hoặc kết cấu bao che (lan can) cửa sổ thì chiều cao PCCC được tính bằng khoảng cách lớn nhất từ mặt đường cho xe chữa cháy tiếp cận đến mép trên của kết cấu bao che (lan can).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1.4.1</w:t>
      </w:r>
      <w:r w:rsidR="008F6D63" w:rsidRPr="001716A2">
        <w:rPr>
          <w:rStyle w:val="InDam0"/>
          <w:rFonts w:ascii="Arial" w:hAnsi="Arial" w:cs="Arial"/>
          <w:b/>
          <w:sz w:val="20"/>
          <w:szCs w:val="25"/>
          <w:lang w:val="en-US"/>
        </w:rPr>
        <w:t>0</w:t>
      </w:r>
      <w:r w:rsidRPr="001716A2">
        <w:rPr>
          <w:rStyle w:val="InDam0"/>
          <w:rFonts w:ascii="Arial" w:hAnsi="Arial" w:cs="Arial"/>
          <w:b/>
          <w:sz w:val="20"/>
          <w:szCs w:val="25"/>
        </w:rPr>
        <w:t xml:space="preserve"> Chiều cao tia nước đặc</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Lấy bằng 0,8 lần chiều cao tia nước phun theo phương thẳng đứng.</w:t>
      </w:r>
    </w:p>
    <w:p w:rsidR="00463D2B" w:rsidRPr="001716A2" w:rsidRDefault="00C5716A" w:rsidP="002F4CC6">
      <w:pPr>
        <w:pStyle w:val="Heading3"/>
        <w:keepNext w:val="0"/>
        <w:spacing w:before="0" w:after="120"/>
        <w:rPr>
          <w:sz w:val="20"/>
        </w:rPr>
      </w:pPr>
      <w:bookmarkStart w:id="42" w:name="diem_1_4_11"/>
      <w:r w:rsidRPr="00C5716A">
        <w:rPr>
          <w:rStyle w:val="InDam0"/>
          <w:rFonts w:ascii="Arial" w:hAnsi="Arial" w:cs="Arial"/>
          <w:b/>
          <w:sz w:val="20"/>
          <w:szCs w:val="25"/>
        </w:rPr>
        <w:t>1.4.11 Cửa nắp thu khói (cửa trời hoặc cửa chớp)</w:t>
      </w:r>
      <w:bookmarkEnd w:id="42"/>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Phương tiện (thiết bị) được điều khiển tự động từ xa, đậy các lỗ mở trên tường ngoài nhà bao che gian phòng được bảo vệ bằng hệ thống hút xả khói theo cơ chế tự nhiên.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12</w:t>
      </w:r>
      <w:r w:rsidRPr="001716A2">
        <w:rPr>
          <w:rStyle w:val="InDam0"/>
          <w:rFonts w:ascii="Arial" w:hAnsi="Arial" w:cs="Arial"/>
          <w:b/>
          <w:sz w:val="20"/>
          <w:szCs w:val="25"/>
        </w:rPr>
        <w:t xml:space="preserve"> Cửa giếng thang máy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Cửa ra vào được thiết kế để lắp đặt trong giếng thang tại nơi đỗ để cho phép đi vào và ra khỏi cabin thang máy.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13</w:t>
      </w:r>
      <w:r w:rsidRPr="001716A2">
        <w:rPr>
          <w:rStyle w:val="InDam0"/>
          <w:rFonts w:ascii="Arial" w:hAnsi="Arial" w:cs="Arial"/>
          <w:b/>
          <w:sz w:val="20"/>
          <w:szCs w:val="25"/>
        </w:rPr>
        <w:t xml:space="preserve"> Cửa thu khói</w:t>
      </w:r>
      <w:r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Lỗ mở trong kênh (ống) của hệ thống hút xả khói, được đặt lưới, song chắn hoặc cửa nắp hút khói hoặc các van ngăn cháy thường đóng.</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14</w:t>
      </w:r>
      <w:r w:rsidRPr="001716A2">
        <w:rPr>
          <w:rStyle w:val="InDam0"/>
          <w:rFonts w:ascii="Arial" w:hAnsi="Arial" w:cs="Arial"/>
          <w:b/>
          <w:sz w:val="20"/>
          <w:szCs w:val="25"/>
        </w:rPr>
        <w:t xml:space="preserve"> Diện tích sàn cho phép tiếp cận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Diện tích mặt sàn của tất cả các khu vực được bao che trong một nhà hoặc phần nhà, bao gồm cả diện tích các kênh dẫn, sàn giếng thang máy, nhà vệ sinh, buồng thang bộ, diện tích chiếm chỗ bởi đồ dùng, máy móc, thiết bị cố định hoặc di động và cả các diện tích sinh hoạt hở ngoài trời ở phía trên hoặc phía dưới tầng 1 của nhà. </w:t>
      </w:r>
    </w:p>
    <w:p w:rsidR="00463D2B" w:rsidRPr="001716A2" w:rsidRDefault="008F6D63"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Pr="001716A2">
        <w:rPr>
          <w:rStyle w:val="InDam0"/>
          <w:rFonts w:ascii="Arial" w:hAnsi="Arial" w:cs="Arial"/>
          <w:b/>
          <w:sz w:val="20"/>
          <w:szCs w:val="25"/>
          <w:lang w:val="en-US"/>
        </w:rPr>
        <w:t>15</w:t>
      </w:r>
      <w:r w:rsidR="00E86A78" w:rsidRPr="001716A2">
        <w:rPr>
          <w:rStyle w:val="InDam0"/>
          <w:rFonts w:ascii="Arial" w:hAnsi="Arial" w:cs="Arial"/>
          <w:b/>
          <w:sz w:val="20"/>
          <w:szCs w:val="25"/>
          <w:lang w:val="en-US"/>
        </w:rPr>
        <w:t xml:space="preserve"> </w:t>
      </w:r>
      <w:r w:rsidR="00463D2B" w:rsidRPr="001716A2">
        <w:rPr>
          <w:rStyle w:val="InDam0"/>
          <w:rFonts w:ascii="Arial" w:hAnsi="Arial" w:cs="Arial"/>
          <w:b/>
          <w:sz w:val="20"/>
          <w:szCs w:val="25"/>
        </w:rPr>
        <w:t>Đường cho xe chữa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Đường được thiết kế cho các phương tiện chữa cháy đi đến và di chuyển trong phạm vi của một cơ sở để thực hiện các hoạt động chữa cháy và cứu nạn cứu hộ.</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16</w:t>
      </w:r>
      <w:r w:rsidRPr="001716A2">
        <w:rPr>
          <w:rStyle w:val="InDam0"/>
          <w:rFonts w:ascii="Arial" w:hAnsi="Arial" w:cs="Arial"/>
          <w:b/>
          <w:sz w:val="20"/>
          <w:szCs w:val="25"/>
        </w:rPr>
        <w:t xml:space="preserve"> Đường thoát nạn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lastRenderedPageBreak/>
        <w:t>Đường di chuyển của người, dẫn trực tiếp ra ngoài hoặc dẫn vào vùng an toàn, tầng lánh nạn, gian lánh nạn và đáp ứng các yêu cầu thoát nạn an toàn của người khi có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17</w:t>
      </w:r>
      <w:r w:rsidRPr="001716A2">
        <w:rPr>
          <w:rStyle w:val="InDam0"/>
          <w:rFonts w:ascii="Arial" w:hAnsi="Arial" w:cs="Arial"/>
          <w:b/>
          <w:sz w:val="20"/>
          <w:szCs w:val="25"/>
        </w:rPr>
        <w:t xml:space="preserve"> Đường thoát nạn độc lập</w:t>
      </w:r>
    </w:p>
    <w:p w:rsidR="00463D2B" w:rsidRPr="001716A2" w:rsidRDefault="00463D2B" w:rsidP="002F4CC6">
      <w:pPr>
        <w:pStyle w:val="BodyText"/>
        <w:spacing w:after="120"/>
        <w:rPr>
          <w:rStyle w:val="InDam0"/>
          <w:rFonts w:ascii="Arial" w:hAnsi="Arial" w:cs="Arial"/>
          <w:sz w:val="20"/>
          <w:szCs w:val="25"/>
        </w:rPr>
      </w:pPr>
      <w:r w:rsidRPr="001716A2">
        <w:rPr>
          <w:rFonts w:ascii="Arial" w:hAnsi="Arial" w:cs="Arial"/>
          <w:b w:val="0"/>
          <w:sz w:val="20"/>
          <w:szCs w:val="25"/>
        </w:rPr>
        <w:t>Đường thoát nạn được sử dụng riêng cho một phần nhà (các phần nhà khác không có lối ra thoát nạn dẫn vào đường thoát nạn này).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18</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Giới hạn chịu lửa</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Thời gian (tính bằng giờ hoặc bằng phút) từ khi bắt đầu thử chịu lửa theo chế độ nhiệt tiêu chuẩn các mẫu cho tới khi xuất hiện một trong các trạng thái giới hạn của kết cấu và cấu kiện.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1.4.1</w:t>
      </w:r>
      <w:r w:rsidR="008F6D63" w:rsidRPr="001716A2">
        <w:rPr>
          <w:rStyle w:val="InDam0"/>
          <w:rFonts w:ascii="Arial" w:hAnsi="Arial" w:cs="Arial"/>
          <w:b/>
          <w:sz w:val="20"/>
          <w:szCs w:val="25"/>
          <w:lang w:val="en-US"/>
        </w:rPr>
        <w:t>9</w:t>
      </w:r>
      <w:r w:rsidRPr="001716A2">
        <w:rPr>
          <w:rStyle w:val="InDam0"/>
          <w:rFonts w:ascii="Arial" w:hAnsi="Arial" w:cs="Arial"/>
          <w:b/>
          <w:sz w:val="20"/>
          <w:szCs w:val="25"/>
        </w:rPr>
        <w:t xml:space="preserve"> </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Gian lánh nạn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Khu vực bố trí trong tầng lánh nạn dùng để sơ tán tạm thời khi xảy ra sự cố cháy.</w:t>
      </w:r>
    </w:p>
    <w:p w:rsidR="00463D2B" w:rsidRPr="001716A2" w:rsidRDefault="00463D2B" w:rsidP="002F4CC6">
      <w:pPr>
        <w:pStyle w:val="Heading3"/>
        <w:keepNext w:val="0"/>
        <w:spacing w:before="0" w:after="120"/>
        <w:rPr>
          <w:rStyle w:val="InDam0"/>
          <w:rFonts w:ascii="Arial" w:hAnsi="Arial" w:cs="Arial"/>
          <w:b/>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20</w:t>
      </w:r>
      <w:r w:rsidRPr="001716A2">
        <w:rPr>
          <w:rStyle w:val="InDam0"/>
          <w:rFonts w:ascii="Arial" w:hAnsi="Arial" w:cs="Arial"/>
          <w:b/>
          <w:sz w:val="20"/>
          <w:szCs w:val="25"/>
        </w:rPr>
        <w:t xml:space="preserve"> Gian kỹ thuật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Gian phòng bố trí các thiết bị kỹ thuật của tòa nhà hoặc tầng nhà. Các gian kỹ thuật có thể bố trí trên toàn bộ hoặc một phần của tầng kỹ thuật.</w:t>
      </w:r>
    </w:p>
    <w:p w:rsidR="00463D2B" w:rsidRPr="001716A2" w:rsidRDefault="008F6D63"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Pr="001716A2">
        <w:rPr>
          <w:rStyle w:val="InDam0"/>
          <w:rFonts w:ascii="Arial" w:hAnsi="Arial" w:cs="Arial"/>
          <w:b/>
          <w:sz w:val="20"/>
          <w:szCs w:val="25"/>
          <w:lang w:val="en-US"/>
        </w:rPr>
        <w:t>21</w:t>
      </w:r>
      <w:r w:rsidR="00463D2B" w:rsidRPr="001716A2">
        <w:rPr>
          <w:rStyle w:val="InDam0"/>
          <w:rFonts w:ascii="Arial" w:hAnsi="Arial" w:cs="Arial"/>
          <w:b/>
          <w:sz w:val="20"/>
          <w:szCs w:val="25"/>
        </w:rPr>
        <w:t xml:space="preserve"> Gian phòng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gian bên trong nhà có công năng nhất định và được giới hạn bởi các kết cấu xây dựng.</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22</w:t>
      </w:r>
      <w:r w:rsidRPr="001716A2">
        <w:rPr>
          <w:rStyle w:val="InDam0"/>
          <w:rFonts w:ascii="Arial" w:hAnsi="Arial" w:cs="Arial"/>
          <w:b/>
          <w:sz w:val="20"/>
          <w:szCs w:val="25"/>
        </w:rPr>
        <w:t xml:space="preserve"> Gian phòng có người làm việc thường xuyên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Gian phòng mà con người có mặt ở đó không ít hơn 2 giờ liên tục hoặc có mặt tổng cộng 6 giờ trong một ngày đêm.</w:t>
      </w:r>
    </w:p>
    <w:p w:rsidR="00463D2B" w:rsidRPr="001716A2" w:rsidRDefault="00C5716A" w:rsidP="002F4CC6">
      <w:pPr>
        <w:pStyle w:val="Heading3"/>
        <w:keepNext w:val="0"/>
        <w:spacing w:before="0" w:after="120"/>
        <w:rPr>
          <w:rStyle w:val="InDam0"/>
          <w:rFonts w:ascii="Arial" w:hAnsi="Arial" w:cs="Arial"/>
          <w:sz w:val="20"/>
          <w:szCs w:val="25"/>
        </w:rPr>
      </w:pPr>
      <w:bookmarkStart w:id="43" w:name="diem_1_4_23"/>
      <w:r w:rsidRPr="00C5716A">
        <w:rPr>
          <w:rStyle w:val="InDam0"/>
          <w:rFonts w:ascii="Arial" w:hAnsi="Arial" w:cs="Arial"/>
          <w:b/>
          <w:sz w:val="20"/>
          <w:szCs w:val="25"/>
        </w:rPr>
        <w:t>1.4.23 Hành lang bên</w:t>
      </w:r>
      <w:bookmarkEnd w:id="43"/>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Hành lang mà ở một phía có thông gió với bên ngoài, không bị chắn, liên tục theo chiều dài, với chiều cao thông thủy tính từ đỉnh của tường chắn ở mép hành lang lên phía trên không nhỏ hơn 1,2 m.</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24</w:t>
      </w:r>
      <w:r w:rsidRPr="001716A2">
        <w:rPr>
          <w:rStyle w:val="InDam0"/>
          <w:rFonts w:ascii="Arial" w:hAnsi="Arial" w:cs="Arial"/>
          <w:b/>
          <w:sz w:val="20"/>
          <w:szCs w:val="25"/>
        </w:rPr>
        <w:t xml:space="preserve"> Hệ thống bảo vệ chống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Hệ thống bảo vệ chống cháy bao gồm: hệ thống bảo vệ chống nhiễm khói, hệ thống họng nước chữa cháy bên trong, hệ thống cấp nước chữa cháy ngoài nhà, các hệ thống chữa cháy tự động, hệ thống báo cháy và âm thanh công cộng, hệ thống đèn chiếu sáng sự cố và đèn chỉ dẫn thoát nạn, thang máy chữa cháy, phương tiện cứu nạn cứu hộ, giải pháp kết cấu, giải pháp thoát nạn, giải pháp ngăn khói, ngăn cháy lan.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25</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Hệ thống cấp không khí chống khói</w:t>
      </w:r>
      <w:r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Hệ thống được điều khiển tự động từ xa, có tác dụng ngăn chặn nhiễm khói khi có cháy đối với các gian phòng thuộc vùng an toàn, các buồng thang bộ, các giếng thang máy, các khoang đệm ngăn cháy bằng cách cấp không khí từ ngoài vào và tạo ra áp suất dư trong các khu vực trên, cũng như có tác dụng ngăn chặn việc lan truyền các sản phẩm cháy và cấp không khí bù lại thể tích sản phẩm cháy đã bị đẩy ra ngoài.</w:t>
      </w:r>
    </w:p>
    <w:p w:rsidR="00463D2B" w:rsidRPr="001716A2" w:rsidRDefault="00C5716A" w:rsidP="002F4CC6">
      <w:pPr>
        <w:pStyle w:val="Heading3"/>
        <w:keepNext w:val="0"/>
        <w:spacing w:before="0" w:after="120"/>
        <w:rPr>
          <w:rStyle w:val="InDam0"/>
          <w:rFonts w:ascii="Arial" w:hAnsi="Arial" w:cs="Arial"/>
          <w:sz w:val="20"/>
          <w:szCs w:val="25"/>
        </w:rPr>
      </w:pPr>
      <w:bookmarkStart w:id="44" w:name="diem_1_4_26"/>
      <w:r w:rsidRPr="00C5716A">
        <w:rPr>
          <w:rStyle w:val="InDam0"/>
          <w:rFonts w:ascii="Arial" w:hAnsi="Arial" w:cs="Arial"/>
          <w:b/>
          <w:sz w:val="20"/>
          <w:szCs w:val="25"/>
        </w:rPr>
        <w:t>1.4.26 Hệ thống hút xả khói</w:t>
      </w:r>
      <w:bookmarkEnd w:id="44"/>
      <w:r w:rsidR="00463D2B"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Hệ thống được điều khiển tự động từ xa, có tác dụng x</w:t>
      </w:r>
      <w:r w:rsidR="008F6D63" w:rsidRPr="001716A2">
        <w:rPr>
          <w:rFonts w:ascii="Arial" w:hAnsi="Arial" w:cs="Arial"/>
          <w:b w:val="0"/>
          <w:sz w:val="20"/>
          <w:szCs w:val="25"/>
        </w:rPr>
        <w:t>ả</w:t>
      </w:r>
      <w:r w:rsidRPr="001716A2">
        <w:rPr>
          <w:rFonts w:ascii="Arial" w:hAnsi="Arial" w:cs="Arial"/>
          <w:b w:val="0"/>
          <w:sz w:val="20"/>
          <w:szCs w:val="25"/>
        </w:rPr>
        <w:t xml:space="preserve"> khói và các sản phẩm cháy qua cửa thu khói ra ngoài trời.</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27</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Họng nước chữa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w:t>
      </w:r>
      <w:r w:rsidR="00CE2308" w:rsidRPr="001716A2">
        <w:rPr>
          <w:rFonts w:ascii="Arial" w:hAnsi="Arial" w:cs="Arial"/>
          <w:b w:val="0"/>
          <w:sz w:val="20"/>
          <w:szCs w:val="25"/>
        </w:rPr>
        <w:t>ổ</w:t>
      </w:r>
      <w:r w:rsidRPr="001716A2">
        <w:rPr>
          <w:rFonts w:ascii="Arial" w:hAnsi="Arial" w:cs="Arial"/>
          <w:b w:val="0"/>
          <w:sz w:val="20"/>
          <w:szCs w:val="25"/>
        </w:rPr>
        <w:t>ng hợp các thiết bị chuyên dùng gồm van khóa, vòi, lăng phun được lắp đặt sẵn để triển khai đưa nước đến đám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28</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Khoảng cách phòng cháy chống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Khoảng cách quy đ</w:t>
      </w:r>
      <w:r w:rsidR="005670D8" w:rsidRPr="001716A2">
        <w:rPr>
          <w:rFonts w:ascii="Arial" w:hAnsi="Arial" w:cs="Arial"/>
          <w:b w:val="0"/>
          <w:sz w:val="20"/>
          <w:szCs w:val="25"/>
        </w:rPr>
        <w:t>ị</w:t>
      </w:r>
      <w:r w:rsidRPr="001716A2">
        <w:rPr>
          <w:rFonts w:ascii="Arial" w:hAnsi="Arial" w:cs="Arial"/>
          <w:b w:val="0"/>
          <w:sz w:val="20"/>
          <w:szCs w:val="25"/>
        </w:rPr>
        <w:t>nh giữa các nhà và công trình với mục đích ngăn cản cháy lan.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1.4.2</w:t>
      </w:r>
      <w:r w:rsidR="008F6D63" w:rsidRPr="001716A2">
        <w:rPr>
          <w:rStyle w:val="InDam0"/>
          <w:rFonts w:ascii="Arial" w:hAnsi="Arial" w:cs="Arial"/>
          <w:b/>
          <w:sz w:val="20"/>
          <w:szCs w:val="25"/>
          <w:lang w:val="en-US"/>
        </w:rPr>
        <w:t>9</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Khoang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Một phần của nhà, được ngăn cách bởi các tường ngăn cháy và (hoặc) sàn ngăn cháy hoặc mái ngăn cháy, với giới hạn chịu lửa của các kết cấu ngăn chia bảo đảm việc đám cháy không lan ra ngoài khoang cháy trong suốt thời gian đám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30</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Khoang đệm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gian chuyển tiếp giữa hai cửa đi, dùng để bảo vệ tránh sự xâm nhập của khói và của các khí khác khi đi vào nhà, vào buồng thang bộ, hoặc vào các gian phòng khác của nhà.</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31</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Khoang đệm ngăn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Khoang đệm bảo vệ lỗ mở trên bộ phận ngăn cháy, được bao che bằng các sàn ngăn cháy và vách ngăn cháy, có hai lỗ mở đặt kế tiếp nhau với bộ phận chèn bịt ngăn cháy hoặc nhiều hơn hai lỗ mở </w:t>
      </w:r>
      <w:r w:rsidRPr="001716A2">
        <w:rPr>
          <w:rFonts w:ascii="Arial" w:hAnsi="Arial" w:cs="Arial"/>
          <w:b w:val="0"/>
          <w:sz w:val="20"/>
          <w:szCs w:val="25"/>
        </w:rPr>
        <w:lastRenderedPageBreak/>
        <w:t>với bộ phận chèn bịt ngăn cháy khi được cung cấp cưỡng bức không khí bên ngoài vào khoang đệm sao cho đủ để khoang đệm không bị nhiễm khói khi có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32</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Khói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Bụi khí hình thành bởi sản phẩm cháy không hoàn toàn của vật liệu dưới dạng lỏng và (hoặc) rắn.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33</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Lối ra thoát nạn (lối thoát nạn, cửa thoát nạn)</w:t>
      </w:r>
    </w:p>
    <w:p w:rsidR="00463D2B" w:rsidRPr="002F4CC6" w:rsidRDefault="00463D2B" w:rsidP="002F4CC6">
      <w:pPr>
        <w:pStyle w:val="BodyText"/>
        <w:spacing w:after="120"/>
        <w:rPr>
          <w:rFonts w:ascii="Arial" w:hAnsi="Arial" w:cs="Arial"/>
          <w:b w:val="0"/>
          <w:sz w:val="20"/>
          <w:szCs w:val="25"/>
        </w:rPr>
      </w:pPr>
      <w:r w:rsidRPr="002F4CC6">
        <w:rPr>
          <w:rFonts w:ascii="Arial" w:hAnsi="Arial" w:cs="Arial"/>
          <w:b w:val="0"/>
          <w:sz w:val="20"/>
          <w:szCs w:val="25"/>
        </w:rPr>
        <w:t>Lối hoặc cửa dẫn vào đường thoát nạn, dẫn ra ngoài trực tiếp hoặc dẫn vào vùng an toàn, tầng lánh nạn, gian lánh nạn.</w:t>
      </w:r>
    </w:p>
    <w:p w:rsidR="00463D2B" w:rsidRPr="001716A2" w:rsidRDefault="00463D2B" w:rsidP="002F4CC6">
      <w:pPr>
        <w:pStyle w:val="Heading3"/>
        <w:keepNext w:val="0"/>
        <w:spacing w:before="0" w:after="120"/>
        <w:rPr>
          <w:rStyle w:val="InDam0"/>
          <w:rFonts w:ascii="Arial" w:hAnsi="Arial" w:cs="Arial"/>
          <w:sz w:val="20"/>
          <w:szCs w:val="25"/>
        </w:rPr>
      </w:pPr>
      <w:r w:rsidRPr="001716A2">
        <w:rPr>
          <w:sz w:val="20"/>
        </w:rPr>
        <w:t>1.4.</w:t>
      </w:r>
      <w:r w:rsidR="008F6D63" w:rsidRPr="001716A2">
        <w:rPr>
          <w:sz w:val="20"/>
        </w:rPr>
        <w:t>34</w:t>
      </w:r>
      <w:r w:rsidR="00E86A78" w:rsidRPr="001716A2">
        <w:rPr>
          <w:sz w:val="20"/>
        </w:rPr>
        <w:t xml:space="preserve"> </w:t>
      </w:r>
      <w:r w:rsidRPr="001716A2">
        <w:rPr>
          <w:rStyle w:val="InDam0"/>
          <w:rFonts w:ascii="Arial" w:hAnsi="Arial" w:cs="Arial"/>
          <w:b/>
          <w:sz w:val="20"/>
          <w:szCs w:val="25"/>
        </w:rPr>
        <w:t>Lối ra thoát nạn độc lập</w:t>
      </w:r>
    </w:p>
    <w:p w:rsidR="00463D2B" w:rsidRPr="002F4CC6" w:rsidRDefault="00463D2B" w:rsidP="002F4CC6">
      <w:pPr>
        <w:pStyle w:val="BodyText"/>
        <w:spacing w:after="120"/>
        <w:rPr>
          <w:rFonts w:ascii="Arial" w:hAnsi="Arial" w:cs="Arial"/>
          <w:b w:val="0"/>
          <w:sz w:val="20"/>
          <w:szCs w:val="25"/>
        </w:rPr>
      </w:pPr>
      <w:r w:rsidRPr="002F4CC6">
        <w:rPr>
          <w:rFonts w:ascii="Arial" w:hAnsi="Arial" w:cs="Arial"/>
          <w:b w:val="0"/>
          <w:sz w:val="20"/>
          <w:szCs w:val="25"/>
        </w:rPr>
        <w:t>Lối ra thoát nạn dẫn vào đường thoát nạn và không qua các phần nhà (gian phòng) có công năng khác.</w:t>
      </w:r>
    </w:p>
    <w:p w:rsidR="00463D2B" w:rsidRPr="001716A2" w:rsidRDefault="00463D2B" w:rsidP="002F4CC6">
      <w:pPr>
        <w:pStyle w:val="Heading3"/>
        <w:keepNext w:val="0"/>
        <w:spacing w:before="0" w:after="120"/>
        <w:rPr>
          <w:rStyle w:val="InDam0"/>
          <w:rFonts w:ascii="Arial" w:hAnsi="Arial" w:cs="Arial"/>
          <w:sz w:val="20"/>
          <w:szCs w:val="25"/>
        </w:rPr>
      </w:pPr>
      <w:r w:rsidRPr="001716A2">
        <w:rPr>
          <w:sz w:val="20"/>
        </w:rPr>
        <w:t>1.4.</w:t>
      </w:r>
      <w:r w:rsidR="008F6D63" w:rsidRPr="001716A2">
        <w:rPr>
          <w:sz w:val="20"/>
        </w:rPr>
        <w:t>35</w:t>
      </w:r>
      <w:r w:rsidR="00E86A78" w:rsidRPr="001716A2">
        <w:rPr>
          <w:sz w:val="20"/>
        </w:rPr>
        <w:t xml:space="preserve"> </w:t>
      </w:r>
      <w:r w:rsidRPr="001716A2">
        <w:rPr>
          <w:rStyle w:val="InDam0"/>
          <w:rFonts w:ascii="Arial" w:hAnsi="Arial" w:cs="Arial"/>
          <w:b/>
          <w:sz w:val="20"/>
          <w:szCs w:val="25"/>
        </w:rPr>
        <w:t>Lối ra thoát nạn riêng</w:t>
      </w:r>
    </w:p>
    <w:p w:rsidR="00463D2B" w:rsidRPr="002F4CC6" w:rsidRDefault="00463D2B" w:rsidP="002F4CC6">
      <w:pPr>
        <w:pStyle w:val="BodyText"/>
        <w:spacing w:after="120"/>
        <w:rPr>
          <w:rFonts w:ascii="Arial" w:hAnsi="Arial" w:cs="Arial"/>
          <w:b w:val="0"/>
          <w:sz w:val="20"/>
          <w:szCs w:val="25"/>
        </w:rPr>
      </w:pPr>
      <w:r w:rsidRPr="002F4CC6">
        <w:rPr>
          <w:rFonts w:ascii="Arial" w:hAnsi="Arial" w:cs="Arial"/>
          <w:b w:val="0"/>
          <w:sz w:val="20"/>
          <w:szCs w:val="25"/>
        </w:rPr>
        <w:t>Lối ra thoát nạn từ phần nhà (gian phòng) dẫn vào đường thoát nạn độc lập, hoặc dẫn ra ngoài trực tiếp, hoặc dẫn trực tiếp vào vùng an toàn, tầng lánh nạn, gian lánh nạn.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8F6D63" w:rsidRPr="001716A2">
        <w:rPr>
          <w:rStyle w:val="InDam0"/>
          <w:rFonts w:ascii="Arial" w:hAnsi="Arial" w:cs="Arial"/>
          <w:b/>
          <w:sz w:val="20"/>
          <w:szCs w:val="25"/>
          <w:lang w:val="en-US"/>
        </w:rPr>
        <w:t>36</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Lớp bê tông bảo v</w:t>
      </w:r>
      <w:r w:rsidR="00CE2308" w:rsidRPr="001716A2">
        <w:rPr>
          <w:rStyle w:val="InDam0"/>
          <w:rFonts w:ascii="Arial" w:hAnsi="Arial" w:cs="Arial"/>
          <w:b/>
          <w:sz w:val="20"/>
          <w:szCs w:val="25"/>
          <w:lang w:val="en-US"/>
        </w:rPr>
        <w:t>ệ</w:t>
      </w:r>
      <w:r w:rsidRPr="001716A2">
        <w:rPr>
          <w:rStyle w:val="InDam0"/>
          <w:rFonts w:ascii="Arial" w:hAnsi="Arial" w:cs="Arial"/>
          <w:b/>
          <w:sz w:val="20"/>
          <w:szCs w:val="25"/>
        </w:rPr>
        <w:t>, chiều dày lớp bê tông bảo vệ</w:t>
      </w:r>
    </w:p>
    <w:p w:rsidR="00463D2B" w:rsidRPr="002F4CC6" w:rsidRDefault="00CE2308"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Lớp bê tông tính từ biên (mép) cấu kiện đến bề mặt gần nhất của cốt thép.</w:t>
      </w:r>
    </w:p>
    <w:p w:rsidR="00463D2B" w:rsidRPr="002F4CC6" w:rsidRDefault="00CE2308"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Chiều dày lớp bê tông bảo vệ là chiều dày tính từ biên (mép) cấu kiện đến bề mặt gần nhất của cốt thép.</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37</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Mái có khai thác sử dụng</w:t>
      </w:r>
    </w:p>
    <w:p w:rsidR="00463D2B" w:rsidRPr="002F4CC6" w:rsidRDefault="00463D2B" w:rsidP="002F4CC6">
      <w:pPr>
        <w:pStyle w:val="BodyText"/>
        <w:spacing w:after="120"/>
        <w:rPr>
          <w:rFonts w:ascii="Arial" w:hAnsi="Arial" w:cs="Arial"/>
          <w:b w:val="0"/>
          <w:sz w:val="20"/>
          <w:szCs w:val="25"/>
        </w:rPr>
      </w:pPr>
      <w:r w:rsidRPr="002F4CC6">
        <w:rPr>
          <w:rFonts w:ascii="Arial" w:hAnsi="Arial" w:cs="Arial"/>
          <w:b w:val="0"/>
          <w:sz w:val="20"/>
          <w:szCs w:val="25"/>
        </w:rPr>
        <w:t>Mái nhà có sự có mặt thường xuyên của con người (không ít hơn 2 giờ liên tục hoặc tổng thời gian không ít hơn 6 giờ trong vòng một ngày đêm).</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38</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Ngọn lửa</w:t>
      </w:r>
      <w:r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Vùng cháy ở pha khí với bức xạ nhìn thấy được.</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39</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Công trình xây dựng có chức năng chính là bảo vệ, che chắn cho người hoặc vật chứa bên trong, thông thường được bao che một phần hoặc toàn bộ và được xây dựng ở một vị trí cố định. </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1.4.4</w:t>
      </w:r>
      <w:r w:rsidR="00B37887" w:rsidRPr="001716A2">
        <w:rPr>
          <w:rStyle w:val="InDam0"/>
          <w:rFonts w:ascii="Arial" w:hAnsi="Arial" w:cs="Arial"/>
          <w:b/>
          <w:sz w:val="20"/>
          <w:szCs w:val="25"/>
          <w:lang w:val="en-US"/>
        </w:rPr>
        <w:t>0</w:t>
      </w:r>
      <w:r w:rsidRPr="001716A2">
        <w:rPr>
          <w:rStyle w:val="InDam0"/>
          <w:rFonts w:ascii="Arial" w:hAnsi="Arial" w:cs="Arial"/>
          <w:b/>
          <w:sz w:val="20"/>
          <w:szCs w:val="25"/>
        </w:rPr>
        <w:t xml:space="preserve"> Nhà chung cư</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Nhà có từ 2 tầng trở lên, có nhiều căn hộ, có lối đi, cầu thang chung, có phần sở hữu riêng, phần sở hữu chung và hệ thống công trình hạ tầng sử dụng chung cho các hộ gia đình, cá nhân, tổ chức, bao gồm nhà chung cư được xây dựng với mục đích để ở và nhà chung cư được xây dựng có mục đích sử dụng hỗn hợp để ở và kinh doanh (còn gọi là nhà chung cư hỗn hợp).</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41</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Nhà hỗn hợp</w:t>
      </w:r>
      <w:r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Nhà có nhiều công năng sử dụng khác nhau (ví dụ: một nhà được thiết kế sử dụng làm văn phòng, dịch vụ thương mại, hoạt động công cộng và có thể có các phòng ở).</w:t>
      </w:r>
    </w:p>
    <w:p w:rsidR="00463D2B" w:rsidRPr="001716A2" w:rsidRDefault="00463D2B" w:rsidP="002F4CC6">
      <w:pPr>
        <w:pStyle w:val="CHUTHICH"/>
        <w:tabs>
          <w:tab w:val="left" w:pos="1418"/>
        </w:tabs>
        <w:spacing w:before="0" w:after="120" w:line="240" w:lineRule="auto"/>
        <w:jc w:val="left"/>
        <w:rPr>
          <w:sz w:val="20"/>
        </w:rPr>
      </w:pPr>
      <w:r w:rsidRPr="001716A2">
        <w:rPr>
          <w:sz w:val="20"/>
        </w:rPr>
        <w:t>CHÚ THÍCH:</w:t>
      </w:r>
      <w:r w:rsidR="007942CF" w:rsidRPr="001716A2">
        <w:rPr>
          <w:sz w:val="20"/>
        </w:rPr>
        <w:t xml:space="preserve"> </w:t>
      </w:r>
      <w:r w:rsidRPr="001716A2">
        <w:rPr>
          <w:sz w:val="20"/>
        </w:rPr>
        <w:t>Nhà hỗn hợp phải áp dụng các quy định về an toàn cháy đối với nhà hỗn hợp khi diện tích sàn xây dựng dùng cho mỗi công năng của nhà không vượt quá 70% tổng diện tích sàn xây dựng của nhà (không bao gồm các diện tích sàn dùng cho hệ thống kỹ thuật, phòng cháy chữa cháy, gian lánh nạn và đỗ xe).</w:t>
      </w:r>
    </w:p>
    <w:p w:rsidR="00463D2B" w:rsidRPr="001716A2" w:rsidRDefault="00463D2B" w:rsidP="002F4CC6">
      <w:pPr>
        <w:pStyle w:val="Heading3"/>
        <w:keepNext w:val="0"/>
        <w:spacing w:before="0" w:after="120"/>
        <w:rPr>
          <w:sz w:val="20"/>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42</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Nhà sản xuất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Nhà mà bên trong có các hoạt động sản xuất công nghiệp và bảo đảm các điều kiện cần thiết cho con người làm việc và vận hành các thiết bị công nghệ.</w:t>
      </w:r>
    </w:p>
    <w:p w:rsidR="00463D2B" w:rsidRPr="001716A2" w:rsidRDefault="00463D2B" w:rsidP="002F4CC6">
      <w:pPr>
        <w:pStyle w:val="Heading3"/>
        <w:keepNext w:val="0"/>
        <w:spacing w:before="0" w:after="120"/>
        <w:rPr>
          <w:rStyle w:val="InDam0"/>
          <w:rFonts w:ascii="Arial" w:hAnsi="Arial" w:cs="Arial"/>
          <w:b/>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43</w:t>
      </w:r>
      <w:r w:rsidRPr="001716A2">
        <w:rPr>
          <w:rStyle w:val="InDam0"/>
          <w:rFonts w:ascii="Arial" w:hAnsi="Arial" w:cs="Arial"/>
          <w:b/>
          <w:sz w:val="20"/>
          <w:szCs w:val="25"/>
        </w:rPr>
        <w:t xml:space="preserve"> Nhóm nguy hiểm cháy theo công năng của nhà, công trình, khoang cháy và gian phòng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Đặc trưng phân nhóm của nhà, công trình, khoang cháy và gian phòng, được xác định bởi công năng và các đặc điểm sử dụng riêng của nhà, công trình, khoang cháy và gian phòng vừa nêu, kể cả các đặc điểm của các quá trình công nghệ của sản xuất trong nhà, công trình, khoang cháy và gian phòng đó.</w:t>
      </w:r>
    </w:p>
    <w:p w:rsidR="00463D2B" w:rsidRPr="001716A2" w:rsidRDefault="00463D2B" w:rsidP="002F4CC6">
      <w:pPr>
        <w:pStyle w:val="Heading3"/>
        <w:keepNext w:val="0"/>
        <w:spacing w:before="0" w:after="120"/>
        <w:rPr>
          <w:rStyle w:val="InDam0"/>
          <w:rFonts w:ascii="Arial" w:hAnsi="Arial" w:cs="Arial"/>
          <w:b/>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44</w:t>
      </w:r>
      <w:r w:rsidRPr="001716A2">
        <w:rPr>
          <w:rStyle w:val="InDam0"/>
          <w:rFonts w:ascii="Arial" w:hAnsi="Arial" w:cs="Arial"/>
          <w:b/>
          <w:sz w:val="20"/>
          <w:szCs w:val="25"/>
        </w:rPr>
        <w:t xml:space="preserve"> Nhóm của vật liệu xây dựng theo tính nguy hiểm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Đặc trưng phân nhóm của vật liệu xây dựng, dựa trên các mức khác nhau của thông số kết quả thử nghiệm gây cháy cho vật liệu theo các tiêu chuẩn quy định.</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45</w:t>
      </w:r>
      <w:r w:rsidRPr="001716A2">
        <w:rPr>
          <w:rStyle w:val="InDam0"/>
          <w:rFonts w:ascii="Arial" w:hAnsi="Arial" w:cs="Arial"/>
          <w:b/>
          <w:sz w:val="20"/>
          <w:szCs w:val="25"/>
        </w:rPr>
        <w:t xml:space="preserve"> Phân khoang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Một phần của khoang cháy được ngăn bởi các bộ phận ngăn cháy và (hoặc) khu vực không có tải trọng cháy.</w:t>
      </w:r>
    </w:p>
    <w:p w:rsidR="00463D2B" w:rsidRPr="001716A2" w:rsidRDefault="00463D2B" w:rsidP="002F4CC6">
      <w:pPr>
        <w:pStyle w:val="Heading3"/>
        <w:keepNext w:val="0"/>
        <w:spacing w:before="0" w:after="120"/>
        <w:rPr>
          <w:sz w:val="20"/>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46</w:t>
      </w:r>
      <w:r w:rsidRPr="001716A2">
        <w:rPr>
          <w:rStyle w:val="InDam0"/>
          <w:rFonts w:ascii="Arial" w:hAnsi="Arial" w:cs="Arial"/>
          <w:b/>
          <w:sz w:val="20"/>
          <w:szCs w:val="25"/>
        </w:rPr>
        <w:t xml:space="preserve"> Phòng cháy</w:t>
      </w:r>
    </w:p>
    <w:p w:rsidR="00463D2B" w:rsidRPr="001716A2" w:rsidRDefault="00463D2B" w:rsidP="002F4CC6">
      <w:pPr>
        <w:pStyle w:val="BodyText"/>
        <w:spacing w:after="120"/>
        <w:rPr>
          <w:rStyle w:val="InDam0"/>
          <w:rFonts w:ascii="Arial" w:hAnsi="Arial" w:cs="Arial"/>
          <w:sz w:val="20"/>
          <w:szCs w:val="25"/>
        </w:rPr>
      </w:pPr>
      <w:r w:rsidRPr="001716A2">
        <w:rPr>
          <w:rFonts w:ascii="Arial" w:hAnsi="Arial" w:cs="Arial"/>
          <w:b w:val="0"/>
          <w:sz w:val="20"/>
          <w:szCs w:val="25"/>
        </w:rPr>
        <w:lastRenderedPageBreak/>
        <w:t>Tổ hợp các giải pháp tổ chức và kỹ thuật nhằm bảo đảm an toàn cho con người, ngăn ngừa sự cố cháy, hạn chế lan truyền cháy cũng như tạo ra các điều kiện để dập cháy hiệu quả.</w:t>
      </w:r>
    </w:p>
    <w:p w:rsidR="00463D2B" w:rsidRPr="001716A2" w:rsidRDefault="00463D2B" w:rsidP="002F4CC6">
      <w:pPr>
        <w:pStyle w:val="Heading3"/>
        <w:keepNext w:val="0"/>
        <w:spacing w:before="0" w:after="120"/>
        <w:rPr>
          <w:sz w:val="20"/>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47</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Quy mô khối tích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Khối tích của một không gian trong phạm vi một nhà hoặc khoang cháy. Khối tích này không bao gồm các tường của thang máy được bảo vệ, buồng thang bộ thoát nạn và các không gian khác (ví dụ: khu vệ sinh và các buồng để đồ) được bao che bằng các tường có giới hạn chịu lửa không thấp hơn 60 phút, đồng thời các lối đi qua tường được bảo vệ bằng cửa ngăn cháy loại 2 có lắp cơ cấu tự đóng. Quy mô khối tích được tính dựa vào các kích thước sau:</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Kích thước mặt bằng lấy theo khoảng cách giữa các bề mặt hoàn t</w:t>
      </w:r>
      <w:r w:rsidR="00CE2308" w:rsidRPr="001716A2">
        <w:rPr>
          <w:rFonts w:ascii="Arial" w:hAnsi="Arial" w:cs="Arial"/>
          <w:b w:val="0"/>
          <w:sz w:val="20"/>
          <w:szCs w:val="25"/>
        </w:rPr>
        <w:t xml:space="preserve">hiện phía trong của tường bao, </w:t>
      </w:r>
      <w:r w:rsidRPr="001716A2">
        <w:rPr>
          <w:rFonts w:ascii="Arial" w:hAnsi="Arial" w:cs="Arial"/>
          <w:b w:val="0"/>
          <w:sz w:val="20"/>
          <w:szCs w:val="25"/>
        </w:rPr>
        <w:t>hoặc ở tất cả các mặt không có tường bao thì tính đến một mặt phẳng thẳng đứng kéo đến cạnh ngoài trên cùng của sàn;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Chiều cao lấy theo khoảng cách từ bề mặt trên của sàn phía dưới đến mặt bề mặt dưới của sàn phía trên của không gian;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Đối với một nhà hoặc khoang cháy kéo lên đến mái thì lấy theo khoảng cách đến bề mặt dưới của mái hoặc bề mặt dưới của trần của tầng cao nhất trong khoang cháy, bao gồm cả không gian bị chiếm chỗ bởi tất cả các tường, hoặc giếng đứng, kênh dẫn không được bảo vệ, hoặc kết cấu nằm trong không gian đang xét.</w:t>
      </w:r>
    </w:p>
    <w:p w:rsidR="00463D2B" w:rsidRPr="001716A2" w:rsidRDefault="00463D2B" w:rsidP="002F4CC6">
      <w:pPr>
        <w:pStyle w:val="Heading3"/>
        <w:keepNext w:val="0"/>
        <w:spacing w:before="0" w:after="120"/>
        <w:rPr>
          <w:rStyle w:val="InDam0"/>
          <w:rFonts w:ascii="Arial" w:hAnsi="Arial" w:cs="Arial"/>
          <w:b/>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48</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Sảnh ngăn khói</w:t>
      </w:r>
    </w:p>
    <w:p w:rsidR="00463D2B" w:rsidRPr="001716A2" w:rsidRDefault="00463D2B" w:rsidP="002F4CC6">
      <w:pPr>
        <w:pStyle w:val="BodyText"/>
        <w:spacing w:after="120"/>
        <w:rPr>
          <w:rFonts w:ascii="Arial" w:hAnsi="Arial" w:cs="Arial"/>
          <w:b w:val="0"/>
          <w:bCs/>
          <w:sz w:val="20"/>
          <w:szCs w:val="25"/>
        </w:rPr>
      </w:pPr>
      <w:r w:rsidRPr="001716A2">
        <w:rPr>
          <w:rFonts w:ascii="Arial" w:hAnsi="Arial" w:cs="Arial"/>
          <w:b w:val="0"/>
          <w:sz w:val="20"/>
          <w:szCs w:val="25"/>
        </w:rPr>
        <w:t>Sảnh được bố trí ở phía ngoài lối vào một buồng thang bộ thoát nạn. Thiết kế của sảnh này phải bảo đảm ngăn chặn hoặc giảm thiểu sự xâm nhập của khói vào các buồng thang bộ.</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49</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Sảnh thang máy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gian trống trước cửa ra vào của thang máy.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50</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Số tầng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Số tầng của tòa nhà bao gồm toàn bộ các tầng trên mặt đất (kể cả tầng kỹ thuật, tầng tum) và tầng bán/nửa hầm, không bao gồm tầng áp mái.</w:t>
      </w:r>
    </w:p>
    <w:p w:rsidR="00463D2B" w:rsidRPr="001716A2" w:rsidRDefault="00463D2B" w:rsidP="002F4CC6">
      <w:pPr>
        <w:pStyle w:val="CHUTHICH"/>
        <w:tabs>
          <w:tab w:val="left" w:pos="1276"/>
        </w:tabs>
        <w:spacing w:before="0" w:after="120" w:line="240" w:lineRule="auto"/>
        <w:jc w:val="left"/>
        <w:rPr>
          <w:sz w:val="20"/>
        </w:rPr>
      </w:pPr>
      <w:bookmarkStart w:id="45" w:name="cumtu_94"/>
      <w:r w:rsidRPr="001716A2">
        <w:rPr>
          <w:sz w:val="20"/>
        </w:rPr>
        <w:t xml:space="preserve">CHÚ THÍCH: </w:t>
      </w:r>
      <w:r w:rsidRPr="001716A2">
        <w:rPr>
          <w:sz w:val="20"/>
        </w:rPr>
        <w:tab/>
        <w:t>Tầng tum không tính vào số tầng nhà của công trình khi chỉ có chức năng sử dụng để bao che lồng cầu thang bộ/giếng thang máy và che chắn các thiết bị kỹ thuật của công trình (nếu có), có diện tích mái tum không vượt quá 30% diện tích sàn mái.</w:t>
      </w:r>
      <w:bookmarkEnd w:id="45"/>
    </w:p>
    <w:p w:rsidR="00463D2B" w:rsidRPr="001716A2" w:rsidRDefault="00463D2B" w:rsidP="002F4CC6">
      <w:pPr>
        <w:pStyle w:val="Heading3"/>
        <w:keepNext w:val="0"/>
        <w:spacing w:before="0" w:after="120"/>
        <w:rPr>
          <w:rStyle w:val="InDam0"/>
          <w:rFonts w:ascii="Arial" w:hAnsi="Arial" w:cs="Arial"/>
          <w:sz w:val="20"/>
          <w:szCs w:val="25"/>
        </w:rPr>
      </w:pPr>
      <w:r w:rsidRPr="001716A2">
        <w:rPr>
          <w:sz w:val="20"/>
        </w:rPr>
        <w:t>1.4.</w:t>
      </w:r>
      <w:r w:rsidR="00B37887" w:rsidRPr="001716A2">
        <w:rPr>
          <w:sz w:val="20"/>
        </w:rPr>
        <w:t>51</w:t>
      </w:r>
      <w:r w:rsidRPr="001716A2">
        <w:rPr>
          <w:sz w:val="20"/>
        </w:rPr>
        <w:t xml:space="preserve"> </w:t>
      </w:r>
      <w:r w:rsidRPr="001716A2">
        <w:rPr>
          <w:rStyle w:val="InDam0"/>
          <w:rFonts w:ascii="Arial" w:hAnsi="Arial" w:cs="Arial"/>
          <w:b/>
          <w:sz w:val="20"/>
          <w:szCs w:val="25"/>
        </w:rPr>
        <w:t>Đám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Sự cháy không được kiểm soát dẫn đến các thiệt hại về người và (hoặc) tài sản.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7A78D1" w:rsidRPr="001716A2">
        <w:rPr>
          <w:rStyle w:val="InDam0"/>
          <w:rFonts w:ascii="Arial" w:hAnsi="Arial" w:cs="Arial"/>
          <w:b/>
          <w:sz w:val="20"/>
          <w:szCs w:val="25"/>
          <w:lang w:val="en-US"/>
        </w:rPr>
        <w:t>52</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Sự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Phản ứng ôxy hóa tỏa nhiệt của một chất có kèm theo ít nhất một trong ba yếu tố: ngọn lửa, phát sáng, sinh khói.</w:t>
      </w:r>
    </w:p>
    <w:p w:rsidR="00463D2B" w:rsidRPr="001716A2" w:rsidRDefault="00C5716A" w:rsidP="002F4CC6">
      <w:pPr>
        <w:pStyle w:val="Heading3"/>
        <w:keepNext w:val="0"/>
        <w:spacing w:before="0" w:after="120"/>
        <w:rPr>
          <w:rStyle w:val="InDam0"/>
          <w:rFonts w:ascii="Arial" w:hAnsi="Arial" w:cs="Arial"/>
          <w:sz w:val="20"/>
          <w:szCs w:val="25"/>
        </w:rPr>
      </w:pPr>
      <w:bookmarkStart w:id="46" w:name="diem_1_4_53"/>
      <w:r w:rsidRPr="00C5716A">
        <w:rPr>
          <w:rStyle w:val="InDam0"/>
          <w:rFonts w:ascii="Arial" w:hAnsi="Arial" w:cs="Arial"/>
          <w:b/>
          <w:sz w:val="20"/>
          <w:szCs w:val="25"/>
        </w:rPr>
        <w:t>1.4.53 Tài liệu chuẩn</w:t>
      </w:r>
      <w:bookmarkEnd w:id="46"/>
      <w:r w:rsidR="00463D2B"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Bao gồm các tài liệu như các tiêu chuẩn (standard), quy định kỹ thuật (technical specifications), quy phạm thực hành (code of practice) và quy chuẩn kỹ thuật (technical regulation) trong và ngoài nước được các cơ quan, tổ chức có thẩm quyền ban hành.</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5</w:t>
      </w:r>
      <w:r w:rsidR="007A78D1" w:rsidRPr="001716A2">
        <w:rPr>
          <w:rStyle w:val="InDam0"/>
          <w:rFonts w:ascii="Arial" w:hAnsi="Arial" w:cs="Arial"/>
          <w:b/>
          <w:sz w:val="20"/>
          <w:szCs w:val="25"/>
          <w:lang w:val="en-US"/>
        </w:rPr>
        <w:t>4</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Tải trọng cháy</w:t>
      </w:r>
    </w:p>
    <w:p w:rsidR="00463D2B" w:rsidRPr="001716A2" w:rsidRDefault="00463D2B" w:rsidP="002F4CC6">
      <w:pPr>
        <w:pStyle w:val="BodyText"/>
        <w:spacing w:after="120"/>
        <w:rPr>
          <w:rStyle w:val="InDam0"/>
          <w:rFonts w:ascii="Arial" w:hAnsi="Arial" w:cs="Arial"/>
          <w:sz w:val="20"/>
          <w:szCs w:val="25"/>
        </w:rPr>
      </w:pPr>
      <w:r w:rsidRPr="001716A2">
        <w:rPr>
          <w:rFonts w:ascii="Arial" w:hAnsi="Arial" w:cs="Arial"/>
          <w:b w:val="0"/>
          <w:sz w:val="20"/>
          <w:szCs w:val="25"/>
        </w:rPr>
        <w:t>Tổng năng lượng nhiệt được giải phóng bởi sự cháy của tất cả các vật liệu có thể cháy trong một không gian công trình.</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5</w:t>
      </w:r>
      <w:r w:rsidR="007A78D1" w:rsidRPr="001716A2">
        <w:rPr>
          <w:rStyle w:val="InDam0"/>
          <w:rFonts w:ascii="Arial" w:hAnsi="Arial" w:cs="Arial"/>
          <w:b/>
          <w:sz w:val="20"/>
          <w:szCs w:val="25"/>
          <w:lang w:val="en-US"/>
        </w:rPr>
        <w:t>5</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Tầng áp mái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Tầng nằm bên trong không gian của mái dốc mà toàn bộ hoặc một phần mặt đứng của nó được tạo bởi bề mặt mái nghiêng hoặc mái gấp, trong đó tường bao (nếu có) không cao quá mặt sàn 1,5 m.</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B37887" w:rsidRPr="001716A2">
        <w:rPr>
          <w:rStyle w:val="InDam0"/>
          <w:rFonts w:ascii="Arial" w:hAnsi="Arial" w:cs="Arial"/>
          <w:b/>
          <w:sz w:val="20"/>
          <w:szCs w:val="25"/>
          <w:lang w:val="en-US"/>
        </w:rPr>
        <w:t>5</w:t>
      </w:r>
      <w:r w:rsidR="007A78D1" w:rsidRPr="001716A2">
        <w:rPr>
          <w:rStyle w:val="InDam0"/>
          <w:rFonts w:ascii="Arial" w:hAnsi="Arial" w:cs="Arial"/>
          <w:b/>
          <w:sz w:val="20"/>
          <w:szCs w:val="25"/>
          <w:lang w:val="en-US"/>
        </w:rPr>
        <w:t>6</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Tầng dừng chính (của thang máy)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Tầng có cửa chính của nhà (thường là tầng 1).</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7A78D1" w:rsidRPr="001716A2">
        <w:rPr>
          <w:rStyle w:val="InDam0"/>
          <w:rFonts w:ascii="Arial" w:hAnsi="Arial" w:cs="Arial"/>
          <w:b/>
          <w:sz w:val="20"/>
          <w:szCs w:val="25"/>
          <w:lang w:val="en-US"/>
        </w:rPr>
        <w:t>57</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Tầng h</w:t>
      </w:r>
      <w:r w:rsidR="00CE2308" w:rsidRPr="001716A2">
        <w:rPr>
          <w:rStyle w:val="InDam0"/>
          <w:rFonts w:ascii="Arial" w:hAnsi="Arial" w:cs="Arial"/>
          <w:b/>
          <w:sz w:val="20"/>
          <w:szCs w:val="25"/>
          <w:lang w:val="en-US"/>
        </w:rPr>
        <w:t>ầ</w:t>
      </w:r>
      <w:r w:rsidRPr="001716A2">
        <w:rPr>
          <w:rStyle w:val="InDam0"/>
          <w:rFonts w:ascii="Arial" w:hAnsi="Arial" w:cs="Arial"/>
          <w:b/>
          <w:sz w:val="20"/>
          <w:szCs w:val="25"/>
        </w:rPr>
        <w:t>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Tầng mà quá một nửa chiều cao của nó nằm dưới cao độ mặt đất đặt công trình theo quy hoạch được duyệt.</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Khi xem xét các yêu cầu về an toàn cháy đối với nhà có cao độ mặt đất xung quanh khác nhau, không xác định tầng nằm dưới cao độ mặt đất theo quy hoạch được duyệt là tầng hầm nếu đường thoát nạn từ tầng đó không di chuyển theo hướng từ dưới lên trên.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58</w:t>
      </w:r>
      <w:r w:rsidRPr="001716A2">
        <w:rPr>
          <w:rStyle w:val="InDam0"/>
          <w:rFonts w:ascii="Arial" w:hAnsi="Arial" w:cs="Arial"/>
          <w:b/>
          <w:sz w:val="20"/>
          <w:szCs w:val="25"/>
        </w:rPr>
        <w:t xml:space="preserve"> Tầng lánh nạn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lastRenderedPageBreak/>
        <w:t>Tầng dùng để sơ tán tạm thời, được bố trí trong tòa nhà có chiều cao PCCC lớn hơn 100 m. Tầng lánh nạn có bố trí một hoặc nhiều gian lánh nạn.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59</w:t>
      </w:r>
      <w:r w:rsidR="00E86A78" w:rsidRPr="001716A2">
        <w:rPr>
          <w:rStyle w:val="InDam0"/>
          <w:rFonts w:ascii="Arial" w:hAnsi="Arial" w:cs="Arial"/>
          <w:b/>
          <w:sz w:val="20"/>
          <w:szCs w:val="25"/>
          <w:lang w:val="en-US"/>
        </w:rPr>
        <w:t xml:space="preserve"> </w:t>
      </w:r>
      <w:r w:rsidRPr="001716A2">
        <w:rPr>
          <w:rStyle w:val="InDam0"/>
          <w:rFonts w:ascii="Arial" w:hAnsi="Arial" w:cs="Arial"/>
          <w:b/>
          <w:sz w:val="20"/>
          <w:szCs w:val="25"/>
        </w:rPr>
        <w:t>Tầng nửa/bán hầm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Tầng mà một nửa chiều cao của nó nằm trên hoặc ngang cao độ mặt đất đặt công trình theo quy hoạch được duyệt.</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60</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Tầng kỹ thuật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Tầng hoặc một phần tầng bố trí các gian kỹ thuật hoặc các thiết bị kỹ thuật của tòa nhà. Tầng kỹ thuật có thể là tầng hầm, tầng nửa hầm, tầng áp mái, tầng trên cùng hoặc tầng thuộc phần giữa của tòa nhà.</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61</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Tầng trên mặt đất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Tầng mà cao độ sàn của nó cao hơn hoặc bằng cao độ mặt đất đặt công trình theo quy hoạch được duyệt.</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62</w:t>
      </w:r>
      <w:r w:rsidRPr="001716A2">
        <w:rPr>
          <w:rStyle w:val="InDam0"/>
          <w:rFonts w:ascii="Arial" w:hAnsi="Arial" w:cs="Arial"/>
          <w:b/>
          <w:sz w:val="20"/>
          <w:szCs w:val="25"/>
        </w:rPr>
        <w:t xml:space="preserve"> Thang máy chữa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Thang máy được lắp đặt chủ yếu để vận chuyển người nhưng được trang </w:t>
      </w:r>
      <w:r w:rsidR="001F06EC" w:rsidRPr="001716A2">
        <w:rPr>
          <w:rFonts w:ascii="Arial" w:hAnsi="Arial" w:cs="Arial"/>
          <w:b w:val="0"/>
          <w:sz w:val="20"/>
          <w:szCs w:val="25"/>
        </w:rPr>
        <w:t>bị</w:t>
      </w:r>
      <w:r w:rsidRPr="001716A2">
        <w:rPr>
          <w:rFonts w:ascii="Arial" w:hAnsi="Arial" w:cs="Arial"/>
          <w:b w:val="0"/>
          <w:sz w:val="20"/>
          <w:szCs w:val="25"/>
        </w:rPr>
        <w:t xml:space="preserve"> thêm các hệ thống điều khiển bảo vệ, thông tin liên lạc và các dấu hiệu để cho phép những thang máy đó được sử dụng dưới sự điều khiển trực tiếp của lực lượng chữa cháy đến được các tầng của nhà khi có cháy xảy ra.</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63</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Thông gió thoát khói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Quá trình trao đổi khí được điều khiển, diễn ra bên trong nhà khi có cháy ở một trong những gian phòng của nhà, có tác dụng ngăn chặn các tác động có hại của các sản phẩm cháy (gia tăng nồng độ các chất độc, gia tăng nhiệt độ và thay đổi mật độ quang học của không khí) đến con người và tài sản.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64</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Tính nguy hiểm cháy của chất, vật liệu xây dựng</w:t>
      </w:r>
    </w:p>
    <w:p w:rsidR="00463D2B" w:rsidRPr="001716A2" w:rsidRDefault="00463D2B" w:rsidP="002F4CC6">
      <w:pPr>
        <w:pStyle w:val="BodyText"/>
        <w:spacing w:after="120"/>
        <w:rPr>
          <w:rStyle w:val="InDam0"/>
          <w:rFonts w:ascii="Arial" w:hAnsi="Arial" w:cs="Arial"/>
          <w:bCs/>
          <w:sz w:val="20"/>
          <w:szCs w:val="25"/>
        </w:rPr>
      </w:pPr>
      <w:r w:rsidRPr="001716A2">
        <w:rPr>
          <w:rStyle w:val="InDam0"/>
          <w:rFonts w:ascii="Arial" w:hAnsi="Arial" w:cs="Arial"/>
          <w:bCs/>
          <w:sz w:val="20"/>
          <w:szCs w:val="25"/>
        </w:rPr>
        <w:t>Trạng thái của chất và vật liệu và được đặc trưng bởi khả năng làm phát sinh sự cháy hoặc nổ của chất và vật liệu.</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622573" w:rsidRPr="001716A2">
        <w:rPr>
          <w:rStyle w:val="InDam0"/>
          <w:rFonts w:ascii="Arial" w:hAnsi="Arial" w:cs="Arial"/>
          <w:b/>
          <w:sz w:val="20"/>
          <w:szCs w:val="25"/>
          <w:lang w:val="en-US"/>
        </w:rPr>
        <w:t>65</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Tính nguy hiểm cháy của đối tượng bảo vệ</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Trạng thái của đối tượng bảo vệ và được đặc trưng bởi khả năng làm phát sinh và phát triển đám cháy, cũng như sự tác động của các yếu tố nguy hiểm cháy đối với người và tài sản.</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F71B59" w:rsidRPr="001716A2">
        <w:rPr>
          <w:rStyle w:val="InDam0"/>
          <w:rFonts w:ascii="Arial" w:hAnsi="Arial" w:cs="Arial"/>
          <w:b/>
          <w:sz w:val="20"/>
          <w:szCs w:val="25"/>
          <w:lang w:val="en-US"/>
        </w:rPr>
        <w:t>66</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Tính chịu lửa</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Tính chất chống lại các tác động của đám cháy và chống sự lan truyền các yếu tố nguy hiểm của đám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F71B59" w:rsidRPr="001716A2">
        <w:rPr>
          <w:rStyle w:val="InDam0"/>
          <w:rFonts w:ascii="Arial" w:hAnsi="Arial" w:cs="Arial"/>
          <w:b/>
          <w:sz w:val="20"/>
          <w:szCs w:val="25"/>
          <w:lang w:val="en-US"/>
        </w:rPr>
        <w:t>67</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Van khói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Van ngăn cháy thường đóng, chỉ yêu cầu giới hạn chịu lửa E và được lắp đặt trực tiếp trên lỗ mở của các giếng hút khói trong các hành lang và sảnh được bảo vệ chống khói (tiếp theo gọi là hành lang).</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F71B59" w:rsidRPr="001716A2">
        <w:rPr>
          <w:rStyle w:val="InDam0"/>
          <w:rFonts w:ascii="Arial" w:hAnsi="Arial" w:cs="Arial"/>
          <w:b/>
          <w:sz w:val="20"/>
          <w:szCs w:val="25"/>
          <w:lang w:val="en-US"/>
        </w:rPr>
        <w:t>68</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Van ngăn cháy</w:t>
      </w:r>
      <w:r w:rsidRPr="001716A2">
        <w:rPr>
          <w:rStyle w:val="InDam0"/>
          <w:rFonts w:ascii="Arial" w:hAnsi="Arial" w:cs="Arial"/>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Thiết bị được điều khiển tự động từ xa, dùng để che chắn các kênh thông gió hoặc các lỗ mở trên kết cấu bao che của nhà, có giới hạn chịu lửa đánh giá theo tiêu chí EI. Van ngăn cháy gồm các loại sau: </w:t>
      </w:r>
    </w:p>
    <w:p w:rsidR="00463D2B" w:rsidRPr="001716A2" w:rsidRDefault="00CE2308" w:rsidP="002F4CC6">
      <w:pPr>
        <w:pStyle w:val="BodyText"/>
        <w:spacing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ab/>
        <w:t>Van ngăn cháy thường mở (đóng khi có cháy);</w:t>
      </w:r>
    </w:p>
    <w:p w:rsidR="00463D2B" w:rsidRPr="001716A2" w:rsidRDefault="00CE2308" w:rsidP="002F4CC6">
      <w:pPr>
        <w:pStyle w:val="BodyText"/>
        <w:spacing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ab/>
        <w:t>Van ngăn cháy thường đóng (mở khi có cháy hoặc sau cháy);</w:t>
      </w:r>
    </w:p>
    <w:p w:rsidR="00463D2B" w:rsidRPr="001716A2" w:rsidRDefault="00CE2308" w:rsidP="002F4CC6">
      <w:pPr>
        <w:pStyle w:val="BodyText"/>
        <w:spacing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ab/>
        <w:t>Van ngăn cháy kép (đóng khi có cháy và mở sau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F71B59" w:rsidRPr="001716A2">
        <w:rPr>
          <w:rStyle w:val="InDam0"/>
          <w:rFonts w:ascii="Arial" w:hAnsi="Arial" w:cs="Arial"/>
          <w:b/>
          <w:sz w:val="20"/>
          <w:szCs w:val="25"/>
          <w:lang w:val="en-US"/>
        </w:rPr>
        <w:t>69</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Vùng an toàn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Vùng mà trong đó con người được bảo vệ khỏi tác động từ các yếu tố nguy hiểm của đám cháy, hoặc trong đó không có các yếu tố nguy hiểm của đám cháy, hoặc các yếu tố nguy hiểm của đám cháy không vượt quá các giá trị cho phép.</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F71B59" w:rsidRPr="001716A2">
        <w:rPr>
          <w:rStyle w:val="InDam0"/>
          <w:rFonts w:ascii="Arial" w:hAnsi="Arial" w:cs="Arial"/>
          <w:b/>
          <w:sz w:val="20"/>
          <w:szCs w:val="25"/>
          <w:lang w:val="en-US"/>
        </w:rPr>
        <w:t>70</w:t>
      </w:r>
      <w:r w:rsidRPr="001716A2">
        <w:rPr>
          <w:rStyle w:val="InDam0"/>
          <w:rFonts w:ascii="Arial" w:hAnsi="Arial" w:cs="Arial"/>
          <w:b/>
          <w:sz w:val="20"/>
          <w:szCs w:val="25"/>
        </w:rPr>
        <w:t xml:space="preserve"> Vùng khói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Vùng bên trong một công trình được giới hạn hoặc bao xung quanh bằng các bộ phận ngăn khói hoặc cấu kiện kết cấu để ngăn cản sự lan truyền của lớp khói bốc lên do nhiệt trong các đám cháy.</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F71B59" w:rsidRPr="001716A2">
        <w:rPr>
          <w:rStyle w:val="InDam0"/>
          <w:rFonts w:ascii="Arial" w:hAnsi="Arial" w:cs="Arial"/>
          <w:b/>
          <w:sz w:val="20"/>
          <w:szCs w:val="25"/>
          <w:lang w:val="en-US"/>
        </w:rPr>
        <w:t>71</w:t>
      </w:r>
      <w:r w:rsidRPr="001716A2">
        <w:rPr>
          <w:rStyle w:val="InDam0"/>
          <w:rFonts w:ascii="Arial" w:hAnsi="Arial" w:cs="Arial"/>
          <w:b/>
          <w:sz w:val="20"/>
          <w:szCs w:val="25"/>
        </w:rPr>
        <w:t xml:space="preserve"> Xử lý chống cháy cho kết cấu</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Dùng biện pháp ngâm tẩm hoặc bọc, phủ các lớp bảo vệ lên kết cấu nhằm làm tăng khả năng chịu lửa và (hoặc) làm giảm tính nguy hiểm cháy của kết cấu đó.</w:t>
      </w:r>
    </w:p>
    <w:p w:rsidR="00463D2B" w:rsidRPr="001716A2" w:rsidRDefault="00463D2B" w:rsidP="002F4CC6">
      <w:pPr>
        <w:pStyle w:val="Heading3"/>
        <w:keepNext w:val="0"/>
        <w:spacing w:before="0" w:after="120"/>
        <w:rPr>
          <w:rStyle w:val="InDam0"/>
          <w:rFonts w:ascii="Arial" w:hAnsi="Arial" w:cs="Arial"/>
          <w:sz w:val="20"/>
          <w:szCs w:val="25"/>
        </w:rPr>
      </w:pPr>
      <w:r w:rsidRPr="001716A2">
        <w:rPr>
          <w:rStyle w:val="InDam0"/>
          <w:rFonts w:ascii="Arial" w:hAnsi="Arial" w:cs="Arial"/>
          <w:b/>
          <w:sz w:val="20"/>
          <w:szCs w:val="25"/>
        </w:rPr>
        <w:t>1.4.</w:t>
      </w:r>
      <w:r w:rsidR="00A13A92" w:rsidRPr="001716A2">
        <w:rPr>
          <w:rStyle w:val="InDam0"/>
          <w:rFonts w:ascii="Arial" w:hAnsi="Arial" w:cs="Arial"/>
          <w:b/>
          <w:sz w:val="20"/>
          <w:szCs w:val="25"/>
          <w:lang w:val="en-US"/>
        </w:rPr>
        <w:t>72</w:t>
      </w:r>
      <w:r w:rsidR="00E76D34" w:rsidRPr="001716A2">
        <w:rPr>
          <w:rStyle w:val="InDam0"/>
          <w:rFonts w:ascii="Arial" w:hAnsi="Arial" w:cs="Arial"/>
          <w:b/>
          <w:sz w:val="20"/>
          <w:szCs w:val="25"/>
          <w:lang w:val="en-US"/>
        </w:rPr>
        <w:t xml:space="preserve"> </w:t>
      </w:r>
      <w:r w:rsidRPr="001716A2">
        <w:rPr>
          <w:rStyle w:val="InDam0"/>
          <w:rFonts w:ascii="Arial" w:hAnsi="Arial" w:cs="Arial"/>
          <w:b/>
          <w:sz w:val="20"/>
          <w:szCs w:val="25"/>
        </w:rPr>
        <w:t>Yếu tố nguy hiểm của đám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yếu tố của đám cháy mà tác động của chúng có thể dẫn đến chấn thương, ngộ độc, hoặc nguy hiểm tính mạng và (hoặc) thiệt hại tài sản.</w:t>
      </w:r>
    </w:p>
    <w:p w:rsidR="00463D2B" w:rsidRPr="001716A2" w:rsidRDefault="00463D2B" w:rsidP="002F4CC6">
      <w:pPr>
        <w:pStyle w:val="CHUTHICH"/>
        <w:tabs>
          <w:tab w:val="left" w:pos="1134"/>
        </w:tabs>
        <w:spacing w:before="0" w:after="120" w:line="240" w:lineRule="auto"/>
        <w:jc w:val="left"/>
        <w:rPr>
          <w:sz w:val="20"/>
        </w:rPr>
      </w:pPr>
      <w:r w:rsidRPr="001716A2">
        <w:rPr>
          <w:sz w:val="20"/>
        </w:rPr>
        <w:lastRenderedPageBreak/>
        <w:t xml:space="preserve">CHÚ THÍCH: </w:t>
      </w:r>
      <w:r w:rsidRPr="001716A2">
        <w:rPr>
          <w:sz w:val="20"/>
        </w:rPr>
        <w:tab/>
        <w:t>Các yếu tố nguy hiểm cháy: 1) ngọn lửa và tia lửa; 2) luồng nhiệt; 3) nhiệt độ môi trường tăng cao; 4) nồng độ chất độc tăng cao của các sản phẩm cháy và phân rã nhiệt; 5) nồng độ ô xy thấp; 6) tầm nhìn giảm trong khói.</w:t>
      </w:r>
    </w:p>
    <w:p w:rsidR="00463D2B" w:rsidRPr="001716A2" w:rsidRDefault="00274886" w:rsidP="002F4CC6">
      <w:pPr>
        <w:pStyle w:val="Heading2"/>
        <w:keepNext w:val="0"/>
        <w:spacing w:after="120"/>
        <w:rPr>
          <w:rStyle w:val="InDam0"/>
          <w:rFonts w:ascii="Arial" w:hAnsi="Arial" w:cs="Arial"/>
          <w:b/>
          <w:sz w:val="20"/>
          <w:szCs w:val="25"/>
        </w:rPr>
      </w:pPr>
      <w:bookmarkStart w:id="47" w:name="dieu_1_6"/>
      <w:r w:rsidRPr="00274886">
        <w:rPr>
          <w:rStyle w:val="InDam0"/>
          <w:rFonts w:ascii="Arial" w:hAnsi="Arial" w:cs="Arial"/>
          <w:b/>
          <w:sz w:val="20"/>
          <w:szCs w:val="25"/>
        </w:rPr>
        <w:t xml:space="preserve">1.5 </w:t>
      </w:r>
      <w:r w:rsidRPr="00274886">
        <w:rPr>
          <w:rStyle w:val="InDam0"/>
          <w:rFonts w:ascii="Arial" w:hAnsi="Arial" w:cs="Arial"/>
          <w:b/>
          <w:sz w:val="20"/>
          <w:szCs w:val="25"/>
        </w:rPr>
        <w:tab/>
        <w:t>Quy định chung</w:t>
      </w:r>
      <w:bookmarkEnd w:id="47"/>
    </w:p>
    <w:p w:rsidR="00463D2B" w:rsidRPr="002F4CC6" w:rsidRDefault="00463D2B" w:rsidP="002F4CC6">
      <w:pPr>
        <w:pStyle w:val="CHUTHICH"/>
        <w:tabs>
          <w:tab w:val="left" w:pos="1134"/>
        </w:tabs>
        <w:spacing w:before="0" w:after="120" w:line="240" w:lineRule="auto"/>
        <w:jc w:val="left"/>
        <w:rPr>
          <w:sz w:val="20"/>
        </w:rPr>
      </w:pPr>
      <w:r w:rsidRPr="002F4CC6">
        <w:rPr>
          <w:b/>
          <w:sz w:val="20"/>
        </w:rPr>
        <w:t>1.5.1</w:t>
      </w:r>
      <w:r w:rsidR="007942CF" w:rsidRPr="002F4CC6">
        <w:rPr>
          <w:sz w:val="20"/>
        </w:rPr>
        <w:t xml:space="preserve"> </w:t>
      </w:r>
      <w:r w:rsidRPr="002F4CC6">
        <w:rPr>
          <w:sz w:val="20"/>
        </w:rPr>
        <w:t>Trong các nhà, khi thiết kế phải có các giải pháp kết cấu, bố trí mặt bằng - không gian và kỹ thuật công trình để bảo đảm khi xảy ra cháy thì:</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Nhà vẫn duy trì được tính ổn định tổng thể và tính bất biến hình trong một khoảng thời gian nhất định, được quy định bằng bậc chịu lửa của nhà;</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Mọi người trong nhà (không phụ thuộc vào tuổi tác và tình trạng sức khỏe) có thể sơ tán ra bên ngoài tới khu vực an toàn (sau đây gọi là bên ngoài) trước khi xuất hiện nguy cơ đe d</w:t>
      </w:r>
      <w:r w:rsidR="00DF2578" w:rsidRPr="002F4CC6">
        <w:rPr>
          <w:sz w:val="20"/>
        </w:rPr>
        <w:t>ọa</w:t>
      </w:r>
      <w:r w:rsidR="00463D2B" w:rsidRPr="002F4CC6">
        <w:rPr>
          <w:sz w:val="20"/>
        </w:rPr>
        <w:t xml:space="preserve"> tính mạng và sức kh</w:t>
      </w:r>
      <w:r w:rsidR="00DF2578" w:rsidRPr="002F4CC6">
        <w:rPr>
          <w:sz w:val="20"/>
        </w:rPr>
        <w:t>ỏe</w:t>
      </w:r>
      <w:r w:rsidR="00463D2B" w:rsidRPr="002F4CC6">
        <w:rPr>
          <w:sz w:val="20"/>
        </w:rPr>
        <w:t xml:space="preserve"> do tác động của các yếu tố nguy hiểm của đám cháy;</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Có khả năng cứu người;</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Lực lượng và phương tiện chữa cháy có thể tiếp cận đám cháy và thực hiện các biện pháp chữa cháy, cứu người và tài sản;</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Không để cháy lan sang các nhà bên cạnh, kể cả trong trường hợp nhà đang cháy bị sập đ</w:t>
      </w:r>
      <w:r w:rsidR="00BC486A" w:rsidRPr="002F4CC6">
        <w:rPr>
          <w:sz w:val="20"/>
        </w:rPr>
        <w:t>ổ</w:t>
      </w:r>
      <w:r w:rsidR="00463D2B" w:rsidRPr="002F4CC6">
        <w:rPr>
          <w:sz w:val="20"/>
        </w:rPr>
        <w:t>;</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Hạn chế các thiệt hại trực tiếp và gián tiếp về vật chất, bao gồm bản thân nhà và các tài sản bên trong nhà, có xét tới tương quan kinh tế giữa giá trị thiệt hại và chi phí cho các giải pháp cùng trang thiết bị kỹ thuật phòng cháy chữa cháy.</w:t>
      </w:r>
    </w:p>
    <w:p w:rsidR="00463D2B" w:rsidRPr="002F4CC6" w:rsidRDefault="00463D2B" w:rsidP="002F4CC6">
      <w:pPr>
        <w:pStyle w:val="CHUTHICH"/>
        <w:tabs>
          <w:tab w:val="left" w:pos="1134"/>
        </w:tabs>
        <w:spacing w:before="0" w:after="120" w:line="240" w:lineRule="auto"/>
        <w:jc w:val="left"/>
        <w:rPr>
          <w:sz w:val="20"/>
        </w:rPr>
      </w:pPr>
      <w:r w:rsidRPr="002F4CC6">
        <w:rPr>
          <w:b/>
          <w:sz w:val="20"/>
        </w:rPr>
        <w:t>1.5.</w:t>
      </w:r>
      <w:r w:rsidR="00BC486A" w:rsidRPr="002F4CC6">
        <w:rPr>
          <w:b/>
          <w:sz w:val="20"/>
        </w:rPr>
        <w:t>2</w:t>
      </w:r>
      <w:r w:rsidRPr="002F4CC6">
        <w:rPr>
          <w:b/>
          <w:sz w:val="20"/>
        </w:rPr>
        <w:t xml:space="preserve"> </w:t>
      </w:r>
      <w:r w:rsidRPr="002F4CC6">
        <w:rPr>
          <w:sz w:val="20"/>
        </w:rPr>
        <w:t>Trong quá trình xây dựng phải bảo đảm:</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Thực hiện các giải pháp phòng chống cháy theo thiết kế phù hợp với quy chuẩn, tiêu chuẩn hiện hành và đã được thẩm duyệt theo quy định;</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Thực hiện các yêu cầu phòng cháy chữa cháy cho các công trình đang xây dựng, các công trình phụ trợ và các quy định phòng cháy chữa cháy trong thi công xây lắp theo pháp luật về phòng cháy chữa cháy hiện hành;</w:t>
      </w:r>
    </w:p>
    <w:p w:rsidR="00463D2B" w:rsidRPr="002F4CC6" w:rsidRDefault="00CE2308"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Trang bị các phương tiện chữa cháy theo quy định và trong trạng thái sẵn sàng hoạt động;</w:t>
      </w:r>
    </w:p>
    <w:p w:rsidR="00463D2B" w:rsidRPr="002F4CC6" w:rsidRDefault="00BC486A"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Khả năng thoát nạn an toàn và cứu người, cũng như bảo vệ tài sản khi xảy ra cháy trong công trình đang xây dựng và trên công trường.</w:t>
      </w:r>
    </w:p>
    <w:p w:rsidR="00463D2B" w:rsidRPr="002F4CC6" w:rsidRDefault="00463D2B" w:rsidP="002F4CC6">
      <w:pPr>
        <w:pStyle w:val="CHUTHICH"/>
        <w:tabs>
          <w:tab w:val="left" w:pos="1134"/>
        </w:tabs>
        <w:spacing w:before="0" w:after="120" w:line="240" w:lineRule="auto"/>
        <w:jc w:val="left"/>
        <w:rPr>
          <w:sz w:val="20"/>
        </w:rPr>
      </w:pPr>
      <w:r w:rsidRPr="002F4CC6">
        <w:rPr>
          <w:b/>
          <w:sz w:val="20"/>
        </w:rPr>
        <w:t>1.5.</w:t>
      </w:r>
      <w:r w:rsidR="00BC486A" w:rsidRPr="002F4CC6">
        <w:rPr>
          <w:b/>
          <w:sz w:val="20"/>
        </w:rPr>
        <w:t>3</w:t>
      </w:r>
      <w:r w:rsidRPr="002F4CC6">
        <w:rPr>
          <w:b/>
          <w:sz w:val="20"/>
        </w:rPr>
        <w:t xml:space="preserve"> </w:t>
      </w:r>
      <w:r w:rsidRPr="002F4CC6">
        <w:rPr>
          <w:sz w:val="20"/>
        </w:rPr>
        <w:t>Trong quá trình khai thác sử dụng phải:</w:t>
      </w:r>
    </w:p>
    <w:p w:rsidR="00463D2B" w:rsidRPr="002F4CC6" w:rsidRDefault="00BC486A"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Bảo đảm các bộ phận của nhà và khả năng làm việc của các hệ thống bảo vệ chống cháy phù hợp với yêu cầu thiết kế và các tài liệu kỹ thuật của chúng;</w:t>
      </w:r>
    </w:p>
    <w:p w:rsidR="00463D2B" w:rsidRPr="002F4CC6" w:rsidRDefault="00BC486A"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Thực hiện các quy định về phòng cháy chữa cháy theo pháp luật hiện hành;</w:t>
      </w:r>
    </w:p>
    <w:p w:rsidR="00463D2B" w:rsidRPr="002F4CC6" w:rsidRDefault="00BC486A"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Không được phép thay đổi kết cấu hay các giải pháp bố trí mặt bằng - không gian và kỹ thuật công trình mà không có thiết kế được phê duyệt theo quy định;</w:t>
      </w:r>
    </w:p>
    <w:p w:rsidR="00463D2B" w:rsidRPr="002F4CC6" w:rsidRDefault="00BC486A" w:rsidP="002F4CC6">
      <w:pPr>
        <w:pStyle w:val="CHUTHICH"/>
        <w:tabs>
          <w:tab w:val="left" w:pos="1134"/>
        </w:tabs>
        <w:spacing w:before="0" w:after="120" w:line="240" w:lineRule="auto"/>
        <w:jc w:val="left"/>
        <w:rPr>
          <w:sz w:val="20"/>
        </w:rPr>
      </w:pPr>
      <w:r w:rsidRPr="002F4CC6">
        <w:rPr>
          <w:sz w:val="20"/>
        </w:rPr>
        <w:t xml:space="preserve">- </w:t>
      </w:r>
      <w:r w:rsidR="00463D2B" w:rsidRPr="002F4CC6">
        <w:rPr>
          <w:sz w:val="20"/>
        </w:rPr>
        <w:t>Khi tiến hành sửa chữa, không cho phép sử dụng các cấu kiện và vật liệu không đáp ứng các yêu cầu của các quy chuẩn, tiêu chuẩn hiện hành.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nhà được cấp phép ở điều kiện phải hạn chế về tải trọng cháy, về số người trong nhà hoặc trong bất kỳ phần nào của nhà, thì bên trong nhà phải đặt thông báo về những hạn chế này ở những nơi dễ thấy, còn bộ phận quản lý nhà phải thiết lập các biện pháp tổ chức riêng về phòng cháy chữa cháy và sơ tán người khi xảy ra cháy.</w:t>
      </w:r>
    </w:p>
    <w:p w:rsidR="00463D2B" w:rsidRPr="001716A2" w:rsidRDefault="004704EE" w:rsidP="002F4CC6">
      <w:pPr>
        <w:pStyle w:val="Heading3"/>
        <w:keepNext w:val="0"/>
        <w:spacing w:before="0" w:after="120"/>
        <w:rPr>
          <w:sz w:val="20"/>
          <w:szCs w:val="25"/>
        </w:rPr>
      </w:pPr>
      <w:bookmarkStart w:id="48" w:name="diem_1_5_4"/>
      <w:r w:rsidRPr="004704EE">
        <w:rPr>
          <w:bCs w:val="0"/>
          <w:sz w:val="20"/>
          <w:szCs w:val="25"/>
        </w:rPr>
        <w:t>1.5.4</w:t>
      </w:r>
      <w:bookmarkEnd w:id="48"/>
      <w:r w:rsidRPr="004704EE">
        <w:rPr>
          <w:bCs w:val="0"/>
          <w:sz w:val="20"/>
          <w:szCs w:val="25"/>
        </w:rPr>
        <w:t xml:space="preserve"> </w:t>
      </w:r>
      <w:r w:rsidRPr="004704EE">
        <w:rPr>
          <w:b w:val="0"/>
          <w:bCs w:val="0"/>
          <w:sz w:val="20"/>
          <w:szCs w:val="25"/>
        </w:rPr>
        <w:tab/>
      </w:r>
      <w:bookmarkStart w:id="49" w:name="diem_1_5_4_name"/>
      <w:r w:rsidRPr="004704EE">
        <w:rPr>
          <w:b w:val="0"/>
          <w:bCs w:val="0"/>
          <w:sz w:val="20"/>
          <w:szCs w:val="25"/>
        </w:rPr>
        <w:t>Khi phân tích tính nguy hiểm cháy của nhà, có thể sử dụng các tình huống tính toán dựa trên tương quan giữa các thông số: sự phát triển và lan truyền các yếu tố nguy hiểm của đám cháy, việc sơ tán người và tổ chức chữa cháy.</w:t>
      </w:r>
      <w:bookmarkEnd w:id="49"/>
    </w:p>
    <w:p w:rsidR="00274886" w:rsidRPr="00274886" w:rsidRDefault="00274886" w:rsidP="002F4CC6">
      <w:pPr>
        <w:pStyle w:val="Heading2"/>
        <w:keepNext w:val="0"/>
        <w:spacing w:after="120"/>
        <w:rPr>
          <w:rStyle w:val="InDam0"/>
          <w:rFonts w:ascii="Arial" w:hAnsi="Arial" w:cs="Arial"/>
          <w:b/>
          <w:sz w:val="20"/>
        </w:rPr>
      </w:pPr>
      <w:bookmarkStart w:id="50" w:name="dieu_2_1"/>
      <w:r w:rsidRPr="00274886">
        <w:rPr>
          <w:rStyle w:val="InDam0"/>
          <w:rFonts w:ascii="Arial" w:hAnsi="Arial" w:cs="Arial"/>
          <w:b/>
          <w:sz w:val="20"/>
        </w:rPr>
        <w:t>2 PHÂN LOẠI KỸ THUẬT VỀ CHÁY</w:t>
      </w:r>
      <w:bookmarkEnd w:id="50"/>
    </w:p>
    <w:p w:rsidR="00463D2B" w:rsidRPr="001716A2" w:rsidRDefault="00274886" w:rsidP="002F4CC6">
      <w:pPr>
        <w:pStyle w:val="Heading2"/>
        <w:keepNext w:val="0"/>
        <w:spacing w:after="120"/>
        <w:rPr>
          <w:rStyle w:val="InDam0"/>
          <w:rFonts w:ascii="Arial" w:hAnsi="Arial" w:cs="Arial"/>
          <w:b/>
          <w:sz w:val="20"/>
          <w:szCs w:val="25"/>
        </w:rPr>
      </w:pPr>
      <w:bookmarkStart w:id="51" w:name="dieu_2_2"/>
      <w:r w:rsidRPr="00274886">
        <w:rPr>
          <w:rStyle w:val="InDam0"/>
          <w:rFonts w:ascii="Arial" w:hAnsi="Arial" w:cs="Arial"/>
          <w:b/>
          <w:sz w:val="20"/>
        </w:rPr>
        <w:t xml:space="preserve">2.1 </w:t>
      </w:r>
      <w:r w:rsidRPr="00274886">
        <w:rPr>
          <w:rStyle w:val="InDam0"/>
          <w:rFonts w:ascii="Arial" w:hAnsi="Arial" w:cs="Arial"/>
          <w:b/>
          <w:sz w:val="20"/>
        </w:rPr>
        <w:tab/>
        <w:t>Phân nhóm vật liệu xây dựng theo tính nguy hiểm cháy</w:t>
      </w:r>
      <w:bookmarkEnd w:id="51"/>
    </w:p>
    <w:p w:rsidR="00463D2B" w:rsidRPr="001716A2" w:rsidRDefault="00274886" w:rsidP="002F4CC6">
      <w:pPr>
        <w:pStyle w:val="Heading3"/>
        <w:keepNext w:val="0"/>
        <w:spacing w:before="0" w:after="120"/>
        <w:rPr>
          <w:rStyle w:val="Indam"/>
          <w:b/>
          <w:sz w:val="20"/>
          <w:szCs w:val="25"/>
        </w:rPr>
      </w:pPr>
      <w:r w:rsidRPr="00274886">
        <w:rPr>
          <w:rStyle w:val="Indam"/>
          <w:b/>
          <w:sz w:val="20"/>
          <w:szCs w:val="25"/>
        </w:rPr>
        <w:t xml:space="preserve">2.1.1 </w:t>
      </w:r>
      <w:r w:rsidRPr="00274886">
        <w:rPr>
          <w:rStyle w:val="Indam"/>
          <w:b/>
          <w:sz w:val="20"/>
          <w:szCs w:val="25"/>
        </w:rPr>
        <w:tab/>
        <w:t>Mục đích phân nhóm</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2.1.1.1</w:t>
      </w:r>
      <w:r w:rsidRPr="001716A2">
        <w:rPr>
          <w:rFonts w:ascii="Arial" w:hAnsi="Arial" w:cs="Arial"/>
          <w:bCs w:val="0"/>
          <w:sz w:val="20"/>
          <w:szCs w:val="25"/>
        </w:rPr>
        <w:tab/>
      </w:r>
      <w:r w:rsidRPr="001716A2">
        <w:rPr>
          <w:rFonts w:ascii="Arial" w:hAnsi="Arial" w:cs="Arial"/>
          <w:b w:val="0"/>
          <w:sz w:val="20"/>
          <w:szCs w:val="25"/>
        </w:rPr>
        <w:t xml:space="preserve"> Việc phân nhóm chất và vật liệu xây dựng theo tính nguy hiểm cháy được thực hiện nhằm mục đích thiết lập các yêu cầu về an toàn cháy khi có chất và vật liệu, sử dụng, bảo quản và vận chuyển, chế biến và tiêu hủy.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2.1.1.2</w:t>
      </w:r>
      <w:r w:rsidRPr="001716A2">
        <w:rPr>
          <w:rFonts w:ascii="Arial" w:hAnsi="Arial" w:cs="Arial"/>
          <w:b w:val="0"/>
          <w:bCs w:val="0"/>
          <w:sz w:val="20"/>
          <w:szCs w:val="25"/>
        </w:rPr>
        <w:tab/>
      </w:r>
      <w:r w:rsidRPr="001716A2">
        <w:rPr>
          <w:rFonts w:ascii="Arial" w:hAnsi="Arial" w:cs="Arial"/>
          <w:sz w:val="20"/>
          <w:szCs w:val="25"/>
        </w:rPr>
        <w:t xml:space="preserve"> </w:t>
      </w:r>
      <w:r w:rsidRPr="001716A2">
        <w:rPr>
          <w:rFonts w:ascii="Arial" w:hAnsi="Arial" w:cs="Arial"/>
          <w:b w:val="0"/>
          <w:sz w:val="20"/>
          <w:szCs w:val="25"/>
        </w:rPr>
        <w:t>Để thiết lập các yêu cầu về an toàn cháy đối với kết cấu nhà, công trình và các hệ thống bảo vệ chống cháy vật liệu xây dựng được phân nhóm theo tính nguy hiểm cháy.</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 xml:space="preserve">2.1.2 </w:t>
      </w:r>
      <w:r w:rsidRPr="001716A2">
        <w:rPr>
          <w:rStyle w:val="Indam"/>
          <w:b/>
          <w:sz w:val="20"/>
          <w:szCs w:val="25"/>
        </w:rPr>
        <w:tab/>
        <w:t>Tiêu chí phân nhóm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Tính nguy hiểm cháy của vật liệu xây dựng được xác định theo các đặc tính kỹ thuật về cháy:</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Tính cháy;</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lastRenderedPageBreak/>
        <w:t xml:space="preserve">- </w:t>
      </w:r>
      <w:r w:rsidR="00463D2B" w:rsidRPr="002F4CC6">
        <w:rPr>
          <w:rFonts w:ascii="Arial" w:hAnsi="Arial" w:cs="Arial"/>
          <w:b w:val="0"/>
          <w:sz w:val="20"/>
          <w:szCs w:val="25"/>
        </w:rPr>
        <w:t>Tính bắt cháy;</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Tính lan truyền lửa trên bề mặt;</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Khả năng sinh khói;</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Độc tính.</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2.1.</w:t>
      </w:r>
      <w:r w:rsidR="00E9278F" w:rsidRPr="001716A2">
        <w:rPr>
          <w:rStyle w:val="Indam"/>
          <w:b/>
          <w:sz w:val="20"/>
          <w:szCs w:val="25"/>
        </w:rPr>
        <w:t>3</w:t>
      </w:r>
      <w:r w:rsidRPr="001716A2">
        <w:rPr>
          <w:rStyle w:val="Indam"/>
          <w:b/>
          <w:sz w:val="20"/>
          <w:szCs w:val="25"/>
        </w:rPr>
        <w:t xml:space="preserve"> </w:t>
      </w:r>
      <w:r w:rsidRPr="001716A2">
        <w:rPr>
          <w:rStyle w:val="Indam"/>
          <w:b/>
          <w:sz w:val="20"/>
          <w:szCs w:val="25"/>
        </w:rPr>
        <w:tab/>
        <w:t>Phân nhóm theo tính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2.1.</w:t>
      </w:r>
      <w:r w:rsidR="00E9278F" w:rsidRPr="001716A2">
        <w:rPr>
          <w:rFonts w:ascii="Arial" w:hAnsi="Arial" w:cs="Arial"/>
          <w:bCs w:val="0"/>
          <w:sz w:val="20"/>
          <w:szCs w:val="25"/>
        </w:rPr>
        <w:t>3</w:t>
      </w:r>
      <w:r w:rsidRPr="001716A2">
        <w:rPr>
          <w:rFonts w:ascii="Arial" w:hAnsi="Arial" w:cs="Arial"/>
          <w:bCs w:val="0"/>
          <w:sz w:val="20"/>
          <w:szCs w:val="25"/>
        </w:rPr>
        <w:t>.1</w:t>
      </w:r>
      <w:r w:rsidRPr="001716A2">
        <w:rPr>
          <w:rFonts w:ascii="Arial" w:hAnsi="Arial" w:cs="Arial"/>
          <w:bCs w:val="0"/>
          <w:sz w:val="20"/>
          <w:szCs w:val="25"/>
        </w:rPr>
        <w:tab/>
      </w:r>
      <w:r w:rsidR="00F1710C" w:rsidRPr="001716A2">
        <w:rPr>
          <w:rFonts w:ascii="Arial" w:hAnsi="Arial" w:cs="Arial"/>
          <w:bCs w:val="0"/>
          <w:sz w:val="20"/>
          <w:szCs w:val="25"/>
        </w:rPr>
        <w:t xml:space="preserve"> </w:t>
      </w:r>
      <w:r w:rsidRPr="001716A2">
        <w:rPr>
          <w:rFonts w:ascii="Arial" w:hAnsi="Arial" w:cs="Arial"/>
          <w:b w:val="0"/>
          <w:sz w:val="20"/>
          <w:szCs w:val="25"/>
        </w:rPr>
        <w:t>Theo tính cháy, vật liệu xây dựng được phân thành vật liệu không cháy và vật liệu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2.1.</w:t>
      </w:r>
      <w:r w:rsidR="00E9278F" w:rsidRPr="001716A2">
        <w:rPr>
          <w:rFonts w:ascii="Arial" w:hAnsi="Arial" w:cs="Arial"/>
          <w:bCs w:val="0"/>
          <w:sz w:val="20"/>
          <w:szCs w:val="25"/>
        </w:rPr>
        <w:t>3</w:t>
      </w:r>
      <w:r w:rsidRPr="001716A2">
        <w:rPr>
          <w:rFonts w:ascii="Arial" w:hAnsi="Arial" w:cs="Arial"/>
          <w:bCs w:val="0"/>
          <w:sz w:val="20"/>
          <w:szCs w:val="25"/>
        </w:rPr>
        <w:t>.2</w:t>
      </w:r>
      <w:r w:rsidRPr="001716A2">
        <w:rPr>
          <w:rFonts w:ascii="Arial" w:hAnsi="Arial" w:cs="Arial"/>
          <w:bCs w:val="0"/>
          <w:sz w:val="20"/>
          <w:szCs w:val="25"/>
        </w:rPr>
        <w:tab/>
      </w:r>
      <w:r w:rsidR="00F1710C" w:rsidRPr="001716A2">
        <w:rPr>
          <w:rFonts w:ascii="Arial" w:hAnsi="Arial" w:cs="Arial"/>
          <w:sz w:val="20"/>
          <w:szCs w:val="25"/>
        </w:rPr>
        <w:t xml:space="preserve"> </w:t>
      </w:r>
      <w:r w:rsidRPr="001716A2">
        <w:rPr>
          <w:rFonts w:ascii="Arial" w:hAnsi="Arial" w:cs="Arial"/>
          <w:b w:val="0"/>
          <w:sz w:val="20"/>
          <w:szCs w:val="25"/>
        </w:rPr>
        <w:t>Vật liệu xây dựng không cháy là vật liệu có các chỉ tiêu về tính cháy (mức gia tăng nhiệt độ, mất khối lượng mẫu thử, thời gian kéo dài của ngọn lửa ổn định) khi thử nghiệm như trong B.1.1, Phụ lục B.</w:t>
      </w:r>
    </w:p>
    <w:p w:rsidR="00463D2B" w:rsidRPr="001716A2" w:rsidRDefault="00463D2B"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Vật liệu xây dựng không cháy thì không quy định về tính nguy hiểm cháy và không xác định các chỉ tiêu khác (xem B.1.1, Phụ lục B).</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2.1.</w:t>
      </w:r>
      <w:r w:rsidR="00E9278F" w:rsidRPr="001716A2">
        <w:rPr>
          <w:rFonts w:ascii="Arial" w:hAnsi="Arial" w:cs="Arial"/>
          <w:bCs w:val="0"/>
          <w:sz w:val="20"/>
          <w:szCs w:val="25"/>
        </w:rPr>
        <w:t>3</w:t>
      </w:r>
      <w:r w:rsidRPr="001716A2">
        <w:rPr>
          <w:rFonts w:ascii="Arial" w:hAnsi="Arial" w:cs="Arial"/>
          <w:bCs w:val="0"/>
          <w:sz w:val="20"/>
          <w:szCs w:val="25"/>
        </w:rPr>
        <w:t>.3</w:t>
      </w:r>
      <w:r w:rsidRPr="001716A2">
        <w:rPr>
          <w:rFonts w:ascii="Arial" w:hAnsi="Arial" w:cs="Arial"/>
          <w:bCs w:val="0"/>
          <w:sz w:val="20"/>
          <w:szCs w:val="25"/>
        </w:rPr>
        <w:tab/>
      </w:r>
      <w:r w:rsidR="00F1710C" w:rsidRPr="001716A2">
        <w:rPr>
          <w:rFonts w:ascii="Arial" w:hAnsi="Arial" w:cs="Arial"/>
          <w:bCs w:val="0"/>
          <w:sz w:val="20"/>
          <w:szCs w:val="25"/>
        </w:rPr>
        <w:t xml:space="preserve"> </w:t>
      </w:r>
      <w:r w:rsidRPr="001716A2">
        <w:rPr>
          <w:rFonts w:ascii="Arial" w:hAnsi="Arial" w:cs="Arial"/>
          <w:sz w:val="20"/>
          <w:szCs w:val="25"/>
        </w:rPr>
        <w:t>Vật liệu xây dựng cháy được phân thành 4 nhóm:</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Ch1 (cháy yếu);</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Ch2 (cháy vừa phải);</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Ch3 (cháy mạnh vừa);</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Ch4 (cháy mạnh).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Tính cháy và các nhóm của vật liệu xây dựng theo tính cháy được xác định theo B.1.2, Phụ lục B.</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2.1.</w:t>
      </w:r>
      <w:r w:rsidR="00E9278F" w:rsidRPr="001716A2">
        <w:rPr>
          <w:rStyle w:val="Indam"/>
          <w:b/>
          <w:sz w:val="20"/>
          <w:szCs w:val="25"/>
        </w:rPr>
        <w:t>4</w:t>
      </w:r>
      <w:r w:rsidRPr="001716A2">
        <w:rPr>
          <w:rStyle w:val="Indam"/>
          <w:b/>
          <w:sz w:val="20"/>
          <w:szCs w:val="25"/>
        </w:rPr>
        <w:t xml:space="preserve"> </w:t>
      </w:r>
      <w:r w:rsidRPr="001716A2">
        <w:rPr>
          <w:rStyle w:val="Indam"/>
          <w:b/>
          <w:sz w:val="20"/>
          <w:szCs w:val="25"/>
        </w:rPr>
        <w:tab/>
        <w:t>Phân nhóm theo tính bắt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Theo tính bắt cháy, vật liệu xây dựng cháy được phân thành 3 nhóm:</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BC1 (khó bắt cháy);</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BC2 (bắt cháy vừa phải);</w:t>
      </w:r>
    </w:p>
    <w:p w:rsidR="00463D2B" w:rsidRPr="002F4CC6" w:rsidRDefault="00F1710C"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BC3 (dễ bắt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Nhóm vật liệu xây dựng theo tính bắt cháy được xác định theo B.1.3, Phụ lục B.</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2.1</w:t>
      </w:r>
      <w:r w:rsidR="00E9278F" w:rsidRPr="001716A2">
        <w:rPr>
          <w:rStyle w:val="Indam"/>
          <w:b/>
          <w:sz w:val="20"/>
          <w:szCs w:val="25"/>
        </w:rPr>
        <w:t>.5</w:t>
      </w:r>
      <w:r w:rsidRPr="001716A2">
        <w:rPr>
          <w:rStyle w:val="Indam"/>
          <w:b/>
          <w:sz w:val="20"/>
          <w:szCs w:val="25"/>
        </w:rPr>
        <w:t xml:space="preserve"> </w:t>
      </w:r>
      <w:r w:rsidRPr="001716A2">
        <w:rPr>
          <w:rStyle w:val="Indam"/>
          <w:b/>
          <w:sz w:val="20"/>
          <w:szCs w:val="25"/>
        </w:rPr>
        <w:tab/>
        <w:t>Phân nhóm theo tính lan truyền lửa</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Theo tính lan truyền lửa trên bề mặt, vật liệu xây dựng cháy được phân thành 4 nhóm:</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LT1 (không lan truyền);</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LT2 (lan truyền yếu);</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LT3 (lan truyền vừa phải);</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LT4 (lan truyền mạnh).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Nhóm vật liệu xây dựng theo tính lan truyền lửa trên bề mặt được quy định cho lớp vật liệu bề mặt của mái và sàn, kể cả lớp thảm trải sàn, theo B.1.4, Phụ lục B.</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các vật liệu xây dựng khác, không xác định và không quy định việc phân nhóm về lan truyền lửa trên bề mặt.</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2.1.</w:t>
      </w:r>
      <w:r w:rsidR="00E9278F" w:rsidRPr="001716A2">
        <w:rPr>
          <w:rStyle w:val="Indam"/>
          <w:b/>
          <w:sz w:val="20"/>
          <w:szCs w:val="25"/>
        </w:rPr>
        <w:t>6</w:t>
      </w:r>
      <w:r w:rsidRPr="001716A2">
        <w:rPr>
          <w:rStyle w:val="Indam"/>
          <w:b/>
          <w:sz w:val="20"/>
          <w:szCs w:val="25"/>
        </w:rPr>
        <w:t xml:space="preserve"> </w:t>
      </w:r>
      <w:r w:rsidRPr="001716A2">
        <w:rPr>
          <w:rStyle w:val="Indam"/>
          <w:b/>
          <w:sz w:val="20"/>
          <w:szCs w:val="25"/>
        </w:rPr>
        <w:tab/>
        <w:t>Phân nhóm theo khả năng sinh khói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Theo khả năng sinh khói, vật liệu xây dựng cháy được phân thành 3 nhóm:</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SK1 (khả năng sinh khói thấp);</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SK2 (khả năng sinh khói vừa phải);</w:t>
      </w:r>
    </w:p>
    <w:p w:rsidR="00463D2B" w:rsidRPr="002F4CC6" w:rsidRDefault="00472BF5"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SK3 (khả năng sinh khói cao).</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Nhóm vật liệu xây dựng theo khả năng sinh khói được xác định theo B.1.5, Phụ lục B.</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2.1.</w:t>
      </w:r>
      <w:r w:rsidR="00E9278F" w:rsidRPr="001716A2">
        <w:rPr>
          <w:rStyle w:val="Indam"/>
          <w:b/>
          <w:sz w:val="20"/>
          <w:szCs w:val="25"/>
        </w:rPr>
        <w:t>7</w:t>
      </w:r>
      <w:r w:rsidRPr="001716A2">
        <w:rPr>
          <w:rStyle w:val="Indam"/>
          <w:b/>
          <w:sz w:val="20"/>
          <w:szCs w:val="25"/>
        </w:rPr>
        <w:t xml:space="preserve"> </w:t>
      </w:r>
      <w:r w:rsidRPr="001716A2">
        <w:rPr>
          <w:rStyle w:val="Indam"/>
          <w:b/>
          <w:sz w:val="20"/>
          <w:szCs w:val="25"/>
        </w:rPr>
        <w:tab/>
        <w:t>Phân nhóm theo độc tính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Theo độc tính của các sản phẩm cháy, vật liệu xây dựng cháy được phân thành 4 nhóm:</w:t>
      </w:r>
    </w:p>
    <w:p w:rsidR="00463D2B" w:rsidRPr="002F4CC6" w:rsidRDefault="007120F0"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ĐT1 (độc tính thấp);</w:t>
      </w:r>
    </w:p>
    <w:p w:rsidR="00463D2B" w:rsidRPr="002F4CC6" w:rsidRDefault="007120F0"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ĐT2 (độc tính vừa phải);</w:t>
      </w:r>
    </w:p>
    <w:p w:rsidR="00463D2B" w:rsidRPr="002F4CC6" w:rsidRDefault="007120F0"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ĐT3 (độc tính cao);</w:t>
      </w:r>
    </w:p>
    <w:p w:rsidR="00463D2B" w:rsidRPr="002F4CC6" w:rsidRDefault="007120F0"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ĐT4 (độc tính đặc biệt cao).</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Nhóm vật liệu xây dựng theo độc tính của các sản phẩm cháy được xác định theo B.1.6, Phụ lục B.</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lastRenderedPageBreak/>
        <w:t>2.1.</w:t>
      </w:r>
      <w:r w:rsidR="00E9278F" w:rsidRPr="001716A2">
        <w:rPr>
          <w:rStyle w:val="Indam"/>
          <w:b/>
          <w:sz w:val="20"/>
          <w:szCs w:val="25"/>
        </w:rPr>
        <w:t>8</w:t>
      </w:r>
      <w:r w:rsidRPr="001716A2">
        <w:rPr>
          <w:rStyle w:val="Indam"/>
          <w:b/>
          <w:sz w:val="20"/>
          <w:szCs w:val="25"/>
        </w:rPr>
        <w:t xml:space="preserve"> </w:t>
      </w:r>
      <w:r w:rsidRPr="001716A2">
        <w:rPr>
          <w:rStyle w:val="Indam"/>
          <w:b/>
          <w:sz w:val="20"/>
          <w:szCs w:val="25"/>
        </w:rPr>
        <w:tab/>
        <w:t>Phân cấp theo tính nguy hiểm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2.1.</w:t>
      </w:r>
      <w:r w:rsidR="00E9278F" w:rsidRPr="001716A2">
        <w:rPr>
          <w:rFonts w:ascii="Arial" w:hAnsi="Arial" w:cs="Arial"/>
          <w:bCs w:val="0"/>
          <w:sz w:val="20"/>
          <w:szCs w:val="25"/>
        </w:rPr>
        <w:t>8</w:t>
      </w:r>
      <w:r w:rsidRPr="001716A2">
        <w:rPr>
          <w:rFonts w:ascii="Arial" w:hAnsi="Arial" w:cs="Arial"/>
          <w:bCs w:val="0"/>
          <w:sz w:val="20"/>
          <w:szCs w:val="25"/>
        </w:rPr>
        <w:t>.1</w:t>
      </w:r>
      <w:r w:rsidR="007120F0" w:rsidRPr="001716A2">
        <w:rPr>
          <w:rFonts w:ascii="Arial" w:hAnsi="Arial" w:cs="Arial"/>
          <w:bCs w:val="0"/>
          <w:sz w:val="20"/>
          <w:szCs w:val="25"/>
        </w:rPr>
        <w:t xml:space="preserve"> </w:t>
      </w:r>
      <w:r w:rsidRPr="001716A2">
        <w:rPr>
          <w:rFonts w:ascii="Arial" w:hAnsi="Arial" w:cs="Arial"/>
          <w:bCs w:val="0"/>
          <w:sz w:val="20"/>
          <w:szCs w:val="25"/>
        </w:rPr>
        <w:tab/>
      </w:r>
      <w:r w:rsidRPr="001716A2">
        <w:rPr>
          <w:rFonts w:ascii="Arial" w:hAnsi="Arial" w:cs="Arial"/>
          <w:b w:val="0"/>
          <w:sz w:val="20"/>
          <w:szCs w:val="25"/>
        </w:rPr>
        <w:t>Theo tính nguy hiểm cháy, vật liệu xây dựng được phân thành các cấp nguy hiểm cháy tăng dần từ CV0, CV1, CV2, CV3, CV4 đến CV5.</w:t>
      </w:r>
    </w:p>
    <w:p w:rsidR="00463D2B" w:rsidRPr="001716A2" w:rsidRDefault="00463D2B" w:rsidP="002F4CC6">
      <w:pPr>
        <w:pStyle w:val="BodyText"/>
        <w:tabs>
          <w:tab w:val="left" w:pos="1134"/>
        </w:tabs>
        <w:spacing w:after="120"/>
        <w:rPr>
          <w:rFonts w:ascii="Arial" w:hAnsi="Arial" w:cs="Arial"/>
          <w:b w:val="0"/>
          <w:sz w:val="20"/>
        </w:rPr>
      </w:pPr>
      <w:r w:rsidRPr="001716A2">
        <w:rPr>
          <w:rFonts w:ascii="Arial" w:hAnsi="Arial" w:cs="Arial"/>
          <w:b w:val="0"/>
          <w:sz w:val="20"/>
        </w:rPr>
        <w:t>CHÚ THÍCH:</w:t>
      </w:r>
      <w:r w:rsidR="007942CF" w:rsidRPr="001716A2">
        <w:rPr>
          <w:rFonts w:ascii="Arial" w:hAnsi="Arial" w:cs="Arial"/>
          <w:b w:val="0"/>
          <w:sz w:val="20"/>
        </w:rPr>
        <w:t xml:space="preserve"> </w:t>
      </w:r>
      <w:r w:rsidRPr="001716A2">
        <w:rPr>
          <w:rFonts w:ascii="Arial" w:hAnsi="Arial" w:cs="Arial"/>
          <w:b w:val="0"/>
          <w:sz w:val="20"/>
        </w:rPr>
        <w:t>Cấp nguy hiểm cháy của vật liệu xây dựng là chỉ tiêu tổng hợp của các nhóm nguy hiểm cháy của vật liệu nêu tại 2.1.2.</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2.1.</w:t>
      </w:r>
      <w:r w:rsidR="00E9278F" w:rsidRPr="001716A2">
        <w:rPr>
          <w:rFonts w:ascii="Arial" w:hAnsi="Arial" w:cs="Arial"/>
          <w:bCs w:val="0"/>
          <w:sz w:val="20"/>
          <w:szCs w:val="25"/>
        </w:rPr>
        <w:t>8</w:t>
      </w:r>
      <w:r w:rsidRPr="001716A2">
        <w:rPr>
          <w:rFonts w:ascii="Arial" w:hAnsi="Arial" w:cs="Arial"/>
          <w:bCs w:val="0"/>
          <w:sz w:val="20"/>
          <w:szCs w:val="25"/>
        </w:rPr>
        <w:t>.2</w:t>
      </w:r>
      <w:r w:rsidRPr="001716A2">
        <w:rPr>
          <w:rFonts w:ascii="Arial" w:hAnsi="Arial" w:cs="Arial"/>
          <w:bCs w:val="0"/>
          <w:sz w:val="20"/>
          <w:szCs w:val="25"/>
        </w:rPr>
        <w:tab/>
      </w:r>
      <w:r w:rsidR="00E9278F" w:rsidRPr="001716A2">
        <w:rPr>
          <w:rFonts w:ascii="Arial" w:hAnsi="Arial" w:cs="Arial"/>
          <w:b w:val="0"/>
          <w:bCs w:val="0"/>
          <w:sz w:val="20"/>
          <w:szCs w:val="25"/>
        </w:rPr>
        <w:t xml:space="preserve"> </w:t>
      </w:r>
      <w:r w:rsidRPr="001716A2">
        <w:rPr>
          <w:rFonts w:ascii="Arial" w:hAnsi="Arial" w:cs="Arial"/>
          <w:b w:val="0"/>
          <w:sz w:val="20"/>
          <w:szCs w:val="25"/>
        </w:rPr>
        <w:t>Cấp nguy hiểm cháy của vật liệu xây dựng được xác định theo B.1.7, Phụ lục B.</w:t>
      </w:r>
    </w:p>
    <w:p w:rsidR="00463D2B" w:rsidRPr="001716A2" w:rsidRDefault="00274886" w:rsidP="002F4CC6">
      <w:pPr>
        <w:pStyle w:val="Heading2"/>
        <w:keepNext w:val="0"/>
        <w:spacing w:after="120"/>
        <w:rPr>
          <w:rStyle w:val="InDam0"/>
          <w:rFonts w:ascii="Arial" w:hAnsi="Arial" w:cs="Arial"/>
          <w:b/>
          <w:sz w:val="20"/>
          <w:szCs w:val="25"/>
        </w:rPr>
      </w:pPr>
      <w:bookmarkStart w:id="52" w:name="dieu_2_3"/>
      <w:r w:rsidRPr="00274886">
        <w:rPr>
          <w:rStyle w:val="InDam0"/>
          <w:rFonts w:ascii="Arial" w:hAnsi="Arial" w:cs="Arial"/>
          <w:b/>
          <w:sz w:val="20"/>
          <w:szCs w:val="25"/>
        </w:rPr>
        <w:t xml:space="preserve">2.2 </w:t>
      </w:r>
      <w:r w:rsidRPr="00274886">
        <w:rPr>
          <w:rStyle w:val="InDam0"/>
          <w:rFonts w:ascii="Arial" w:hAnsi="Arial" w:cs="Arial"/>
          <w:b/>
          <w:sz w:val="20"/>
          <w:szCs w:val="25"/>
        </w:rPr>
        <w:tab/>
        <w:t>Cấu kiện xây dựng</w:t>
      </w:r>
      <w:bookmarkEnd w:id="52"/>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 xml:space="preserve">2.2.1 </w:t>
      </w:r>
      <w:r w:rsidRPr="001716A2">
        <w:rPr>
          <w:rStyle w:val="Indam"/>
          <w:b/>
          <w:sz w:val="20"/>
          <w:szCs w:val="25"/>
        </w:rPr>
        <w:tab/>
        <w:t>Mục đích phân loại</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2.2.1.1</w:t>
      </w:r>
      <w:r w:rsidRPr="001716A2">
        <w:rPr>
          <w:rFonts w:ascii="Arial" w:hAnsi="Arial" w:cs="Arial"/>
          <w:bCs w:val="0"/>
          <w:sz w:val="20"/>
          <w:szCs w:val="25"/>
        </w:rPr>
        <w:tab/>
      </w:r>
      <w:r w:rsidR="00E9278F" w:rsidRPr="001716A2">
        <w:rPr>
          <w:rFonts w:ascii="Arial" w:hAnsi="Arial" w:cs="Arial"/>
          <w:sz w:val="20"/>
          <w:szCs w:val="25"/>
        </w:rPr>
        <w:t xml:space="preserve"> </w:t>
      </w:r>
      <w:r w:rsidRPr="001716A2">
        <w:rPr>
          <w:rFonts w:ascii="Arial" w:hAnsi="Arial" w:cs="Arial"/>
          <w:b w:val="0"/>
          <w:sz w:val="20"/>
          <w:szCs w:val="25"/>
        </w:rPr>
        <w:t>Cấu kiện xây dựng được phân loại theo tính chịu lửa và tính nguy hiểm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2.2.1.2</w:t>
      </w:r>
      <w:r w:rsidR="00E9278F"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Cấu kiện xây dựng được phân loại theo tính chịu lửa để xác định khả năng sử dụng chúng trong nhà, công trình và khoang cháy có bậc chịu lửa nhất định hoặc để xác định bậc chịu lửa của nhà, công trình và khoang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2.2.1.3</w:t>
      </w:r>
      <w:r w:rsidRPr="001716A2">
        <w:rPr>
          <w:rFonts w:ascii="Arial" w:hAnsi="Arial" w:cs="Arial"/>
          <w:bCs w:val="0"/>
          <w:sz w:val="20"/>
          <w:szCs w:val="25"/>
        </w:rPr>
        <w:tab/>
      </w:r>
      <w:r w:rsidR="00E9278F" w:rsidRPr="001716A2">
        <w:rPr>
          <w:rFonts w:ascii="Arial" w:hAnsi="Arial" w:cs="Arial"/>
          <w:sz w:val="20"/>
          <w:szCs w:val="25"/>
        </w:rPr>
        <w:t xml:space="preserve"> </w:t>
      </w:r>
      <w:r w:rsidRPr="001716A2">
        <w:rPr>
          <w:rFonts w:ascii="Arial" w:hAnsi="Arial" w:cs="Arial"/>
          <w:b w:val="0"/>
          <w:sz w:val="20"/>
          <w:szCs w:val="25"/>
        </w:rPr>
        <w:t>Cấu kiện xây dựng được phân loại theo tính nguy hiểm cháy để xác định mức độ tham gia của chúng vào sự phát triển đám cháy và khả năng hình thành các yếu tố nguy hiểm của đám cháy.</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2.2.</w:t>
      </w:r>
      <w:r w:rsidR="00E9278F" w:rsidRPr="001716A2">
        <w:rPr>
          <w:rStyle w:val="Indam"/>
          <w:b/>
          <w:sz w:val="20"/>
          <w:szCs w:val="25"/>
        </w:rPr>
        <w:t>2</w:t>
      </w:r>
      <w:r w:rsidRPr="001716A2">
        <w:rPr>
          <w:rStyle w:val="Indam"/>
          <w:b/>
          <w:sz w:val="20"/>
          <w:szCs w:val="25"/>
        </w:rPr>
        <w:t xml:space="preserve"> </w:t>
      </w:r>
      <w:r w:rsidRPr="001716A2">
        <w:rPr>
          <w:rStyle w:val="Indam"/>
          <w:b/>
          <w:sz w:val="20"/>
          <w:szCs w:val="25"/>
        </w:rPr>
        <w:tab/>
        <w:t>Phân loại cấu kiện xây dựng theo tính chịu lửa</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2.2.2.1</w:t>
      </w:r>
      <w:r w:rsidRPr="001716A2">
        <w:rPr>
          <w:rFonts w:ascii="Arial" w:hAnsi="Arial" w:cs="Arial"/>
          <w:bCs w:val="0"/>
          <w:sz w:val="20"/>
          <w:szCs w:val="25"/>
        </w:rPr>
        <w:tab/>
      </w:r>
      <w:r w:rsidR="00E9278F" w:rsidRPr="001716A2">
        <w:rPr>
          <w:rFonts w:ascii="Arial" w:hAnsi="Arial" w:cs="Arial"/>
          <w:b w:val="0"/>
          <w:bCs w:val="0"/>
          <w:sz w:val="20"/>
          <w:szCs w:val="25"/>
        </w:rPr>
        <w:t xml:space="preserve"> </w:t>
      </w:r>
      <w:r w:rsidRPr="001716A2">
        <w:rPr>
          <w:rFonts w:ascii="Arial" w:hAnsi="Arial" w:cs="Arial"/>
          <w:b w:val="0"/>
          <w:sz w:val="20"/>
          <w:szCs w:val="25"/>
        </w:rPr>
        <w:t>Các cấu kiện xây dựng của nhà và công trình, phụ thuộc vào khả năng của chúng chống lại tác động của đám cháy và sự lan truyền các yếu tố nguy hiểm cháy của đám cháy trong điều kiện thử nghiệm tiêu chuẩn, được phân thành các cấu kiện xây dựng với các giới hạn chịu lửa như sau:</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quy định;</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15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30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45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60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90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120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150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180 min;</w:t>
      </w:r>
    </w:p>
    <w:p w:rsidR="00463D2B" w:rsidRPr="002F4CC6" w:rsidRDefault="00E9278F"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Không nhỏ hơn 240 min.</w:t>
      </w:r>
    </w:p>
    <w:p w:rsidR="00463D2B" w:rsidRPr="001716A2" w:rsidRDefault="00463D2B" w:rsidP="002F4CC6">
      <w:pPr>
        <w:pStyle w:val="Heading4"/>
        <w:keepNext w:val="0"/>
        <w:spacing w:before="0" w:after="120"/>
        <w:rPr>
          <w:rFonts w:ascii="Arial" w:hAnsi="Arial" w:cs="Arial"/>
          <w:sz w:val="20"/>
          <w:szCs w:val="25"/>
        </w:rPr>
      </w:pPr>
      <w:bookmarkStart w:id="53" w:name="diem_2_2_2_2"/>
      <w:r w:rsidRPr="001716A2">
        <w:rPr>
          <w:rFonts w:ascii="Arial" w:hAnsi="Arial" w:cs="Arial"/>
          <w:bCs w:val="0"/>
          <w:sz w:val="20"/>
          <w:szCs w:val="25"/>
        </w:rPr>
        <w:t>2.2.2.</w:t>
      </w:r>
      <w:r w:rsidR="00E9278F" w:rsidRPr="001716A2">
        <w:rPr>
          <w:rFonts w:ascii="Arial" w:hAnsi="Arial" w:cs="Arial"/>
          <w:bCs w:val="0"/>
          <w:sz w:val="20"/>
          <w:szCs w:val="25"/>
        </w:rPr>
        <w:t>2</w:t>
      </w:r>
      <w:bookmarkEnd w:id="53"/>
      <w:r w:rsidRPr="001716A2">
        <w:rPr>
          <w:rFonts w:ascii="Arial" w:hAnsi="Arial" w:cs="Arial"/>
          <w:bCs w:val="0"/>
          <w:sz w:val="20"/>
          <w:szCs w:val="25"/>
        </w:rPr>
        <w:tab/>
      </w:r>
      <w:r w:rsidR="00E9278F" w:rsidRPr="001716A2">
        <w:rPr>
          <w:rFonts w:ascii="Arial" w:hAnsi="Arial" w:cs="Arial"/>
          <w:b w:val="0"/>
          <w:bCs w:val="0"/>
          <w:sz w:val="20"/>
          <w:szCs w:val="25"/>
        </w:rPr>
        <w:t xml:space="preserve"> </w:t>
      </w:r>
      <w:bookmarkStart w:id="54" w:name="diem_2_2_2_2_name"/>
      <w:r w:rsidRPr="001716A2">
        <w:rPr>
          <w:rFonts w:ascii="Arial" w:hAnsi="Arial" w:cs="Arial"/>
          <w:b w:val="0"/>
          <w:sz w:val="20"/>
          <w:szCs w:val="25"/>
        </w:rPr>
        <w:t>Giới hạn chịu lửa của cấu kiện xây dựng được xác định trong điều kiện thử nghiệm tiêu chuẩn. Thời điểm đạt tới giới hạn chịu lửa của các cấu kiện chịu lực và bao che trong điều kiện thử nghiệm tiêu chuẩn hoặc theo kết quả tính toán được xác định theo thời gian đạt tới một hoặc một số dấu hiệu nối tiếp nhau của các trạng thái giới hạn:</w:t>
      </w:r>
      <w:bookmarkEnd w:id="54"/>
    </w:p>
    <w:p w:rsidR="00463D2B" w:rsidRPr="002F4CC6" w:rsidRDefault="007120F0"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Mất khả năng chịu lực (ký hiệu bằng ch</w:t>
      </w:r>
      <w:r w:rsidR="00D93015" w:rsidRPr="002F4CC6">
        <w:rPr>
          <w:rFonts w:ascii="Arial" w:hAnsi="Arial" w:cs="Arial"/>
          <w:b w:val="0"/>
          <w:sz w:val="20"/>
          <w:szCs w:val="25"/>
        </w:rPr>
        <w:t xml:space="preserve">ữ </w:t>
      </w:r>
      <w:r w:rsidR="00463D2B" w:rsidRPr="002F4CC6">
        <w:rPr>
          <w:rFonts w:ascii="Arial" w:hAnsi="Arial" w:cs="Arial"/>
          <w:b w:val="0"/>
          <w:sz w:val="20"/>
          <w:szCs w:val="25"/>
        </w:rPr>
        <w:t>R);</w:t>
      </w:r>
    </w:p>
    <w:p w:rsidR="00463D2B" w:rsidRPr="002F4CC6" w:rsidRDefault="007120F0"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Mất tính toàn vẹn (ký hiệu bằng chữ E);</w:t>
      </w:r>
    </w:p>
    <w:p w:rsidR="00463D2B" w:rsidRPr="002F4CC6" w:rsidRDefault="007120F0"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Mất khả năng cách nhiệt (ký hiệu bằng chữ I) do nhiệt độ ở bề mặt không đốt nóng tăng đến giá trị giới hạn;</w:t>
      </w:r>
    </w:p>
    <w:p w:rsidR="00463D2B" w:rsidRPr="002F4CC6" w:rsidRDefault="007120F0" w:rsidP="002F4CC6">
      <w:pPr>
        <w:pStyle w:val="Heading4"/>
        <w:keepNext w:val="0"/>
        <w:spacing w:before="0"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Mất khả năng hạn chế bức xạ nhiệt (ký hiệu bằng chữ W) do thông lượng nhiệt ở khoảng cách quy định từ bề mặt không b</w:t>
      </w:r>
      <w:r w:rsidR="000F60E9" w:rsidRPr="002F4CC6">
        <w:rPr>
          <w:rFonts w:ascii="Arial" w:hAnsi="Arial" w:cs="Arial"/>
          <w:b w:val="0"/>
          <w:sz w:val="20"/>
          <w:szCs w:val="25"/>
        </w:rPr>
        <w:t>ị</w:t>
      </w:r>
      <w:r w:rsidR="00463D2B" w:rsidRPr="002F4CC6">
        <w:rPr>
          <w:rFonts w:ascii="Arial" w:hAnsi="Arial" w:cs="Arial"/>
          <w:b w:val="0"/>
          <w:sz w:val="20"/>
          <w:szCs w:val="25"/>
        </w:rPr>
        <w:t xml:space="preserve"> đốt nóng của cấu kiện/kết cấu đạt tới giá trị giới hạn.</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1:</w:t>
      </w:r>
      <w:r w:rsidR="007942CF" w:rsidRPr="001716A2">
        <w:rPr>
          <w:sz w:val="20"/>
        </w:rPr>
        <w:t xml:space="preserve"> </w:t>
      </w:r>
      <w:r w:rsidRPr="001716A2">
        <w:rPr>
          <w:sz w:val="20"/>
        </w:rPr>
        <w:t>Giới hạn chịu lửa của cấu kiện xây dựng được xác định bằng thử nghiệm chịu lửa theo TCVN 9311-1 đến TCVN 9311-8 hoặc các tiêu chuẩn tương đương hoặc bằng tính toán theo tiêu chuẩn thiết kế chịu lửa được áp dụng.</w:t>
      </w:r>
    </w:p>
    <w:p w:rsidR="00463D2B" w:rsidRPr="001716A2" w:rsidRDefault="00463D2B" w:rsidP="002F4CC6">
      <w:pPr>
        <w:pStyle w:val="CHUTHICH"/>
        <w:tabs>
          <w:tab w:val="left" w:pos="1276"/>
        </w:tabs>
        <w:spacing w:before="0" w:after="120" w:line="240" w:lineRule="auto"/>
        <w:jc w:val="left"/>
        <w:rPr>
          <w:sz w:val="20"/>
        </w:rPr>
      </w:pPr>
      <w:r w:rsidRPr="001716A2">
        <w:rPr>
          <w:sz w:val="20"/>
        </w:rPr>
        <w:t>Giới hạn chịu lửa của các ống dẫn khói, không khí được xác định theo tiêu chuẩn ISO 6944 hoặc các tiêu chuẩn tương đương.</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2:</w:t>
      </w:r>
      <w:r w:rsidRPr="001716A2">
        <w:rPr>
          <w:sz w:val="20"/>
        </w:rPr>
        <w:tab/>
      </w:r>
      <w:r w:rsidR="00DF2578" w:rsidRPr="001716A2">
        <w:rPr>
          <w:sz w:val="20"/>
          <w:lang w:val="en-US"/>
        </w:rPr>
        <w:t xml:space="preserve"> </w:t>
      </w:r>
      <w:r w:rsidRPr="001716A2">
        <w:rPr>
          <w:sz w:val="20"/>
        </w:rPr>
        <w:t>Giới hạn chịu lửa yêu cầu của các cấu kiện xây dựng cụ thể được quy định trong quy chuẩn này và trong các quy chuẩn kỹ thuật cho từng loại công trình. Giới hạn chịu lửa yêu cầu của cấu kiện xây dựng được ký hiệu bằng REI, REW, EI, EW, EIW, RE hoặc R kèm theo các ch</w:t>
      </w:r>
      <w:r w:rsidR="00DF2578" w:rsidRPr="001716A2">
        <w:rPr>
          <w:sz w:val="20"/>
          <w:lang w:val="en-US"/>
        </w:rPr>
        <w:t>ỉ</w:t>
      </w:r>
      <w:r w:rsidRPr="001716A2">
        <w:rPr>
          <w:sz w:val="20"/>
        </w:rPr>
        <w:t xml:space="preserve"> số tương ứng về thời gian chịu tác động của lửa tính bằng phút. Ví dụ: cấu kiện có giới hạn chịu lửa yêu cầu là REI 120 nghĩa là cấu kiện phải duy trì được đồng thời cả ba khả năng: chịu lực, toàn vẹn và cách nhiệt trong khoảng thời gian chịu tác động của lửa là 120 phút; Cấu kiện có giới hạn chịu lửa yêu cầu là R 60, thì cấu kiện chỉ phải duy trì khả năng chịu lực trong thời gian 60 phút, không yêu cầu về khả năng cách nhiệt và tính toàn vẹn.</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3:</w:t>
      </w:r>
      <w:r w:rsidR="007942CF" w:rsidRPr="001716A2">
        <w:rPr>
          <w:sz w:val="20"/>
        </w:rPr>
        <w:t xml:space="preserve"> </w:t>
      </w:r>
      <w:r w:rsidRPr="001716A2">
        <w:rPr>
          <w:sz w:val="20"/>
        </w:rPr>
        <w:t>Một cấu kiện xây dựng được cho là bảo đảm yêu cầu về giới hạn chịu lửa nếu thỏa mãn một trong các điều kiện sau:</w:t>
      </w:r>
    </w:p>
    <w:p w:rsidR="00463D2B" w:rsidRPr="001716A2" w:rsidRDefault="00463D2B" w:rsidP="002F4CC6">
      <w:pPr>
        <w:pStyle w:val="CHUTHICH"/>
        <w:spacing w:before="0" w:after="120" w:line="240" w:lineRule="auto"/>
        <w:jc w:val="left"/>
        <w:rPr>
          <w:sz w:val="20"/>
        </w:rPr>
      </w:pPr>
      <w:r w:rsidRPr="001716A2">
        <w:rPr>
          <w:sz w:val="20"/>
        </w:rPr>
        <w:lastRenderedPageBreak/>
        <w:t>a) Cấu kiện có cấu tạo với đặc điểm kỹ thuật giống như mẫu thử nghiệm chịu lửa và mẫu này khi thử nghiệm có giới hạn chịu lửa không nhỏ hơn giới hạn chịu lửa yêu cầu của cấu kiện đó.</w:t>
      </w:r>
    </w:p>
    <w:p w:rsidR="00463D2B" w:rsidRPr="001716A2" w:rsidRDefault="00463D2B" w:rsidP="002F4CC6">
      <w:pPr>
        <w:pStyle w:val="CHUTHICH"/>
        <w:spacing w:before="0" w:after="120" w:line="240" w:lineRule="auto"/>
        <w:jc w:val="left"/>
        <w:rPr>
          <w:sz w:val="20"/>
        </w:rPr>
      </w:pPr>
      <w:r w:rsidRPr="001716A2">
        <w:rPr>
          <w:sz w:val="20"/>
        </w:rPr>
        <w:t>b) Giới hạn chịu lửa của cấu kiện được xác định bằng tính toán theo tiêu chuẩn thiết kế chịu lửa áp dụng không nhỏ hơn giới hạn chịu lửa yêu cầu của cấu kiện đó.</w:t>
      </w:r>
    </w:p>
    <w:p w:rsidR="00463D2B" w:rsidRPr="001716A2" w:rsidRDefault="00463D2B" w:rsidP="002F4CC6">
      <w:pPr>
        <w:pStyle w:val="CHUTHICH"/>
        <w:spacing w:before="0" w:after="120" w:line="240" w:lineRule="auto"/>
        <w:jc w:val="left"/>
        <w:rPr>
          <w:sz w:val="20"/>
        </w:rPr>
      </w:pPr>
      <w:r w:rsidRPr="001716A2">
        <w:rPr>
          <w:sz w:val="20"/>
        </w:rPr>
        <w:t>c) Cấu kiện có cấu tạo với đặc điểm kỹ thuật phù hợp với cấu kiện nêu trong Phụ lục F mà giới hạn chịu lửa danh định tương ứng cho trong phụ lục này không nhỏ hơn giới hạn chịu lửa yêu cầu của cấu kiện đó.</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2.2.</w:t>
      </w:r>
      <w:r w:rsidR="0095224B" w:rsidRPr="001716A2">
        <w:rPr>
          <w:rStyle w:val="Indam"/>
          <w:b/>
          <w:sz w:val="20"/>
          <w:szCs w:val="25"/>
        </w:rPr>
        <w:t>3</w:t>
      </w:r>
      <w:r w:rsidRPr="001716A2">
        <w:rPr>
          <w:rStyle w:val="Indam"/>
          <w:b/>
          <w:sz w:val="20"/>
          <w:szCs w:val="25"/>
        </w:rPr>
        <w:t xml:space="preserve"> </w:t>
      </w:r>
      <w:r w:rsidRPr="001716A2">
        <w:rPr>
          <w:rStyle w:val="Indam"/>
          <w:b/>
          <w:sz w:val="20"/>
          <w:szCs w:val="25"/>
        </w:rPr>
        <w:tab/>
        <w:t>Phân cấp cấu kiện xây dựng theo tính nguy hiểm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2.2.</w:t>
      </w:r>
      <w:r w:rsidR="0095224B" w:rsidRPr="001716A2">
        <w:rPr>
          <w:rFonts w:ascii="Arial" w:hAnsi="Arial" w:cs="Arial"/>
          <w:bCs w:val="0"/>
          <w:sz w:val="20"/>
          <w:szCs w:val="25"/>
        </w:rPr>
        <w:t>3</w:t>
      </w:r>
      <w:r w:rsidRPr="001716A2">
        <w:rPr>
          <w:rFonts w:ascii="Arial" w:hAnsi="Arial" w:cs="Arial"/>
          <w:bCs w:val="0"/>
          <w:sz w:val="20"/>
          <w:szCs w:val="25"/>
        </w:rPr>
        <w:t>.1</w:t>
      </w:r>
      <w:r w:rsidRPr="001716A2">
        <w:rPr>
          <w:rFonts w:ascii="Arial" w:hAnsi="Arial" w:cs="Arial"/>
          <w:bCs w:val="0"/>
          <w:sz w:val="20"/>
          <w:szCs w:val="25"/>
        </w:rPr>
        <w:tab/>
      </w:r>
      <w:r w:rsidR="00FE0F93" w:rsidRPr="001716A2">
        <w:rPr>
          <w:rFonts w:ascii="Arial" w:hAnsi="Arial" w:cs="Arial"/>
          <w:b w:val="0"/>
          <w:bCs w:val="0"/>
          <w:sz w:val="20"/>
          <w:szCs w:val="25"/>
        </w:rPr>
        <w:t xml:space="preserve"> </w:t>
      </w:r>
      <w:r w:rsidRPr="001716A2">
        <w:rPr>
          <w:rFonts w:ascii="Arial" w:hAnsi="Arial" w:cs="Arial"/>
          <w:b w:val="0"/>
          <w:sz w:val="20"/>
          <w:szCs w:val="25"/>
        </w:rPr>
        <w:t>Theo tính nguy hiểm cháy, cấu kiện xây dựng được phân thành 4 cấp:</w:t>
      </w:r>
    </w:p>
    <w:p w:rsidR="00463D2B" w:rsidRPr="002F4CC6" w:rsidRDefault="00FE0F93" w:rsidP="002F4CC6">
      <w:pPr>
        <w:pStyle w:val="CHUTHICH"/>
        <w:tabs>
          <w:tab w:val="left" w:pos="1418"/>
        </w:tabs>
        <w:spacing w:before="0" w:after="120" w:line="240" w:lineRule="auto"/>
        <w:jc w:val="left"/>
        <w:rPr>
          <w:sz w:val="20"/>
        </w:rPr>
      </w:pPr>
      <w:r w:rsidRPr="002F4CC6">
        <w:rPr>
          <w:sz w:val="20"/>
        </w:rPr>
        <w:t xml:space="preserve">- </w:t>
      </w:r>
      <w:r w:rsidR="00463D2B" w:rsidRPr="002F4CC6">
        <w:rPr>
          <w:sz w:val="20"/>
        </w:rPr>
        <w:t>K0 (không nguy hiểm cháy);</w:t>
      </w:r>
    </w:p>
    <w:p w:rsidR="00463D2B" w:rsidRPr="002F4CC6" w:rsidRDefault="00FE0F93" w:rsidP="002F4CC6">
      <w:pPr>
        <w:pStyle w:val="CHUTHICH"/>
        <w:tabs>
          <w:tab w:val="left" w:pos="1418"/>
        </w:tabs>
        <w:spacing w:before="0" w:after="120" w:line="240" w:lineRule="auto"/>
        <w:jc w:val="left"/>
        <w:rPr>
          <w:sz w:val="20"/>
        </w:rPr>
      </w:pPr>
      <w:r w:rsidRPr="002F4CC6">
        <w:rPr>
          <w:sz w:val="20"/>
        </w:rPr>
        <w:t xml:space="preserve">- </w:t>
      </w:r>
      <w:r w:rsidR="00463D2B" w:rsidRPr="002F4CC6">
        <w:rPr>
          <w:sz w:val="20"/>
        </w:rPr>
        <w:t>K1 (ít nguy hiểm cháy);</w:t>
      </w:r>
    </w:p>
    <w:p w:rsidR="00463D2B" w:rsidRPr="002F4CC6" w:rsidRDefault="00FE0F93" w:rsidP="002F4CC6">
      <w:pPr>
        <w:pStyle w:val="CHUTHICH"/>
        <w:tabs>
          <w:tab w:val="left" w:pos="1418"/>
        </w:tabs>
        <w:spacing w:before="0" w:after="120" w:line="240" w:lineRule="auto"/>
        <w:jc w:val="left"/>
        <w:rPr>
          <w:sz w:val="20"/>
        </w:rPr>
      </w:pPr>
      <w:r w:rsidRPr="002F4CC6">
        <w:rPr>
          <w:sz w:val="20"/>
        </w:rPr>
        <w:t xml:space="preserve">- </w:t>
      </w:r>
      <w:r w:rsidR="00463D2B" w:rsidRPr="002F4CC6">
        <w:rPr>
          <w:sz w:val="20"/>
        </w:rPr>
        <w:t>K2 (nguy hiểm cháy vừa phải);</w:t>
      </w:r>
    </w:p>
    <w:p w:rsidR="00463D2B" w:rsidRPr="002F4CC6" w:rsidRDefault="00FE0F93" w:rsidP="002F4CC6">
      <w:pPr>
        <w:pStyle w:val="CHUTHICH"/>
        <w:tabs>
          <w:tab w:val="left" w:pos="1418"/>
        </w:tabs>
        <w:spacing w:before="0" w:after="120" w:line="240" w:lineRule="auto"/>
        <w:jc w:val="left"/>
        <w:rPr>
          <w:sz w:val="20"/>
        </w:rPr>
      </w:pPr>
      <w:r w:rsidRPr="002F4CC6">
        <w:rPr>
          <w:sz w:val="20"/>
        </w:rPr>
        <w:t xml:space="preserve">- </w:t>
      </w:r>
      <w:r w:rsidR="00463D2B" w:rsidRPr="002F4CC6">
        <w:rPr>
          <w:sz w:val="20"/>
        </w:rPr>
        <w:t>K3 (nguy hiểm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2.2.</w:t>
      </w:r>
      <w:r w:rsidR="0095224B" w:rsidRPr="001716A2">
        <w:rPr>
          <w:rFonts w:ascii="Arial" w:hAnsi="Arial" w:cs="Arial"/>
          <w:bCs w:val="0"/>
          <w:sz w:val="20"/>
          <w:szCs w:val="25"/>
        </w:rPr>
        <w:t>3</w:t>
      </w:r>
      <w:r w:rsidRPr="001716A2">
        <w:rPr>
          <w:rFonts w:ascii="Arial" w:hAnsi="Arial" w:cs="Arial"/>
          <w:bCs w:val="0"/>
          <w:sz w:val="20"/>
          <w:szCs w:val="25"/>
        </w:rPr>
        <w:t>.</w:t>
      </w:r>
      <w:r w:rsidR="00E5499F" w:rsidRPr="001716A2">
        <w:rPr>
          <w:rFonts w:ascii="Arial" w:hAnsi="Arial" w:cs="Arial"/>
          <w:bCs w:val="0"/>
          <w:sz w:val="20"/>
          <w:szCs w:val="25"/>
        </w:rPr>
        <w:t>2</w:t>
      </w:r>
      <w:r w:rsidR="00FE0F93" w:rsidRPr="001716A2">
        <w:rPr>
          <w:rFonts w:ascii="Arial" w:hAnsi="Arial" w:cs="Arial"/>
          <w:bCs w:val="0"/>
          <w:sz w:val="20"/>
          <w:szCs w:val="25"/>
        </w:rPr>
        <w:t xml:space="preserve"> </w:t>
      </w:r>
      <w:r w:rsidRPr="001716A2">
        <w:rPr>
          <w:rFonts w:ascii="Arial" w:hAnsi="Arial" w:cs="Arial"/>
          <w:bCs w:val="0"/>
          <w:sz w:val="20"/>
          <w:szCs w:val="25"/>
        </w:rPr>
        <w:tab/>
      </w:r>
      <w:r w:rsidRPr="001716A2">
        <w:rPr>
          <w:rFonts w:ascii="Arial" w:hAnsi="Arial" w:cs="Arial"/>
          <w:b w:val="0"/>
          <w:sz w:val="20"/>
          <w:szCs w:val="25"/>
        </w:rPr>
        <w:t>Giá trị các tiêu chí để xếp cấu kiện xây dựng vào một cấp nguy hiểm cháy nhất định được xác định phù hợp với các phương pháp nêu trong các tiêu chuẩn quốc gia (hoặc tương đương) về thử nghiệm an toàn cháy.</w:t>
      </w:r>
    </w:p>
    <w:p w:rsidR="00463D2B" w:rsidRPr="001716A2" w:rsidRDefault="00463D2B" w:rsidP="002F4CC6">
      <w:pPr>
        <w:pStyle w:val="CHUTHICH"/>
        <w:tabs>
          <w:tab w:val="left" w:pos="1418"/>
        </w:tabs>
        <w:spacing w:before="0" w:after="120" w:line="240" w:lineRule="auto"/>
        <w:jc w:val="left"/>
        <w:rPr>
          <w:sz w:val="20"/>
        </w:rPr>
      </w:pPr>
      <w:r w:rsidRPr="001716A2">
        <w:rPr>
          <w:sz w:val="20"/>
        </w:rPr>
        <w:t>CHÚ THÍCH 1:</w:t>
      </w:r>
      <w:r w:rsidR="007942CF" w:rsidRPr="001716A2">
        <w:rPr>
          <w:sz w:val="20"/>
        </w:rPr>
        <w:t xml:space="preserve"> </w:t>
      </w:r>
      <w:r w:rsidRPr="001716A2">
        <w:rPr>
          <w:sz w:val="20"/>
        </w:rPr>
        <w:t>Cho phép xếp cấu kiện xây dựng vào cấp nguy hiểm cháy mà không cần thử nghiệm như sau:</w:t>
      </w:r>
    </w:p>
    <w:p w:rsidR="00463D2B" w:rsidRPr="001716A2" w:rsidRDefault="00463D2B" w:rsidP="002F4CC6">
      <w:pPr>
        <w:pStyle w:val="CHUTHICH"/>
        <w:spacing w:before="0" w:after="120" w:line="240" w:lineRule="auto"/>
        <w:jc w:val="left"/>
        <w:rPr>
          <w:sz w:val="20"/>
        </w:rPr>
      </w:pPr>
      <w:r w:rsidRPr="001716A2">
        <w:rPr>
          <w:sz w:val="20"/>
        </w:rPr>
        <w:t xml:space="preserve">a) Cấp K0 </w:t>
      </w:r>
      <w:r w:rsidR="00CE2308" w:rsidRPr="001716A2">
        <w:rPr>
          <w:sz w:val="20"/>
        </w:rPr>
        <w:t>-</w:t>
      </w:r>
      <w:r w:rsidRPr="001716A2">
        <w:rPr>
          <w:sz w:val="20"/>
        </w:rPr>
        <w:t xml:space="preserve"> nếu cấu kiện được chế tạo chỉ từ vật liệu không cháy;</w:t>
      </w:r>
    </w:p>
    <w:p w:rsidR="00463D2B" w:rsidRPr="001716A2" w:rsidRDefault="00463D2B" w:rsidP="002F4CC6">
      <w:pPr>
        <w:pStyle w:val="CHUTHICH"/>
        <w:spacing w:before="0" w:after="120" w:line="240" w:lineRule="auto"/>
        <w:jc w:val="left"/>
        <w:rPr>
          <w:sz w:val="20"/>
        </w:rPr>
      </w:pPr>
      <w:r w:rsidRPr="001716A2">
        <w:rPr>
          <w:sz w:val="20"/>
        </w:rPr>
        <w:t xml:space="preserve">b) Cấp K1 </w:t>
      </w:r>
      <w:r w:rsidR="00CE2308" w:rsidRPr="001716A2">
        <w:rPr>
          <w:sz w:val="20"/>
        </w:rPr>
        <w:t>-</w:t>
      </w:r>
      <w:r w:rsidRPr="001716A2">
        <w:rPr>
          <w:sz w:val="20"/>
        </w:rPr>
        <w:t xml:space="preserve"> nếu bề mặt ngoài của cấu kiện được cấu tạo từ vật liệu có đồng thời các chỉ tiêu kỹ thuật về cháy không nguy hiểm hơn Ch1, BC1, SK1;</w:t>
      </w:r>
    </w:p>
    <w:p w:rsidR="00463D2B" w:rsidRPr="001716A2" w:rsidRDefault="00463D2B" w:rsidP="002F4CC6">
      <w:pPr>
        <w:pStyle w:val="CHUTHICH"/>
        <w:spacing w:before="0" w:after="120" w:line="240" w:lineRule="auto"/>
        <w:jc w:val="left"/>
        <w:rPr>
          <w:sz w:val="20"/>
        </w:rPr>
      </w:pPr>
      <w:r w:rsidRPr="001716A2">
        <w:rPr>
          <w:sz w:val="20"/>
        </w:rPr>
        <w:t xml:space="preserve">c) Cấp K2 </w:t>
      </w:r>
      <w:r w:rsidR="00CE2308" w:rsidRPr="001716A2">
        <w:rPr>
          <w:sz w:val="20"/>
        </w:rPr>
        <w:t>-</w:t>
      </w:r>
      <w:r w:rsidRPr="001716A2">
        <w:rPr>
          <w:sz w:val="20"/>
        </w:rPr>
        <w:t xml:space="preserve"> nếu bề mặt ngoài của cấu kiện được cấu tạo từ vật liệu có đồng thời các chỉ tiêu kỹ thuật về cháy không nguy hiểm hơn Ch2, BC2, SK2;</w:t>
      </w:r>
    </w:p>
    <w:p w:rsidR="00463D2B" w:rsidRPr="001716A2" w:rsidRDefault="00463D2B" w:rsidP="002F4CC6">
      <w:pPr>
        <w:pStyle w:val="CHUTHICH"/>
        <w:spacing w:before="0" w:after="120" w:line="240" w:lineRule="auto"/>
        <w:jc w:val="left"/>
        <w:rPr>
          <w:sz w:val="20"/>
        </w:rPr>
      </w:pPr>
      <w:r w:rsidRPr="001716A2">
        <w:rPr>
          <w:sz w:val="20"/>
        </w:rPr>
        <w:t xml:space="preserve">d) Cấp K3 </w:t>
      </w:r>
      <w:r w:rsidR="00CE2308" w:rsidRPr="001716A2">
        <w:rPr>
          <w:sz w:val="20"/>
        </w:rPr>
        <w:t>-</w:t>
      </w:r>
      <w:r w:rsidRPr="001716A2">
        <w:rPr>
          <w:sz w:val="20"/>
        </w:rPr>
        <w:t xml:space="preserve"> nếu bề mặt ngoài của cấu kiện được cấu tạo chỉ từ các vật liệu có một trong các chỉ tiêu kỹ thuật về cháy là Ch3, BC3, SK3;</w:t>
      </w:r>
    </w:p>
    <w:p w:rsidR="00463D2B" w:rsidRPr="001716A2" w:rsidRDefault="00463D2B" w:rsidP="002F4CC6">
      <w:pPr>
        <w:pStyle w:val="CHUTHICH"/>
        <w:tabs>
          <w:tab w:val="left" w:pos="1418"/>
        </w:tabs>
        <w:spacing w:before="0" w:after="120" w:line="240" w:lineRule="auto"/>
        <w:jc w:val="left"/>
        <w:rPr>
          <w:sz w:val="20"/>
        </w:rPr>
      </w:pPr>
      <w:r w:rsidRPr="001716A2">
        <w:rPr>
          <w:sz w:val="20"/>
        </w:rPr>
        <w:t>CHÚ THÍCH 2:</w:t>
      </w:r>
      <w:r w:rsidR="007942CF" w:rsidRPr="001716A2">
        <w:rPr>
          <w:sz w:val="20"/>
        </w:rPr>
        <w:t xml:space="preserve"> </w:t>
      </w:r>
      <w:r w:rsidRPr="001716A2">
        <w:rPr>
          <w:sz w:val="20"/>
        </w:rPr>
        <w:t>Cấu kiện tường kính bao che (facad) được coi là cấu kiện có cấp nguy hiểm cháy K0, nếu các bộ phận của nó (bao gồm cả bộ phận liên kết với nhà) được làm từ vật liệu không cháy. Cho phép không xét đến các mạch chèn bịt và lớp phủ mặt ngoài có chiều dày nhỏ hơn 0,3 mm (nếu có).</w:t>
      </w:r>
    </w:p>
    <w:p w:rsidR="00463D2B" w:rsidRPr="001716A2" w:rsidRDefault="00274886" w:rsidP="002F4CC6">
      <w:pPr>
        <w:pStyle w:val="Heading2"/>
        <w:keepNext w:val="0"/>
        <w:spacing w:after="120"/>
        <w:rPr>
          <w:rStyle w:val="InDam0"/>
          <w:rFonts w:ascii="Arial" w:hAnsi="Arial" w:cs="Arial"/>
          <w:b/>
          <w:sz w:val="20"/>
          <w:szCs w:val="25"/>
        </w:rPr>
      </w:pPr>
      <w:bookmarkStart w:id="55" w:name="dieu_2_4"/>
      <w:r w:rsidRPr="00274886">
        <w:rPr>
          <w:rStyle w:val="InDam0"/>
          <w:rFonts w:ascii="Arial" w:hAnsi="Arial" w:cs="Arial"/>
          <w:b/>
          <w:sz w:val="20"/>
          <w:szCs w:val="25"/>
        </w:rPr>
        <w:t xml:space="preserve">2.3 </w:t>
      </w:r>
      <w:r w:rsidRPr="00274886">
        <w:rPr>
          <w:rStyle w:val="InDam0"/>
          <w:rFonts w:ascii="Arial" w:hAnsi="Arial" w:cs="Arial"/>
          <w:b/>
          <w:sz w:val="20"/>
          <w:szCs w:val="25"/>
        </w:rPr>
        <w:tab/>
        <w:t>Bộ phận ngăn cháy</w:t>
      </w:r>
      <w:bookmarkEnd w:id="55"/>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 xml:space="preserve">2.3.1 </w:t>
      </w:r>
      <w:r w:rsidRPr="001716A2">
        <w:rPr>
          <w:rStyle w:val="Indam"/>
          <w:b/>
          <w:sz w:val="20"/>
          <w:szCs w:val="25"/>
        </w:rPr>
        <w:tab/>
        <w:t>Mục đích phân loại</w:t>
      </w:r>
    </w:p>
    <w:p w:rsidR="00463D2B" w:rsidRPr="001716A2" w:rsidRDefault="00463D2B" w:rsidP="002F4CC6">
      <w:pPr>
        <w:spacing w:after="120"/>
        <w:rPr>
          <w:rFonts w:ascii="Arial" w:hAnsi="Arial" w:cs="Arial"/>
          <w:sz w:val="20"/>
          <w:szCs w:val="25"/>
        </w:rPr>
      </w:pPr>
      <w:r w:rsidRPr="001716A2">
        <w:rPr>
          <w:rFonts w:ascii="Arial" w:hAnsi="Arial" w:cs="Arial"/>
          <w:sz w:val="20"/>
          <w:szCs w:val="25"/>
        </w:rPr>
        <w:t>Bộ phận ngăn cháy được phân loại theo biện pháp ngăn chặn lan truyền các yếu tố nguy hiểm cháy, cũng như theo tính chịu lửa để lựa chọn kết cấu xây dựng và bộ phận chèn bịt lỗ mở của bộ phận ngăn cháy với giới hạn chịu lửa cần thiết và cấp nguy hiểm cháy.</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 xml:space="preserve">2.3.2 </w:t>
      </w:r>
      <w:r w:rsidRPr="001716A2">
        <w:rPr>
          <w:rStyle w:val="Indam"/>
          <w:b/>
          <w:sz w:val="20"/>
          <w:szCs w:val="25"/>
        </w:rPr>
        <w:tab/>
        <w:t>Phân loại bộ phận ngăn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2.3.2.1</w:t>
      </w:r>
      <w:r w:rsidRPr="001716A2">
        <w:rPr>
          <w:rFonts w:ascii="Arial" w:hAnsi="Arial" w:cs="Arial"/>
          <w:bCs w:val="0"/>
          <w:sz w:val="20"/>
          <w:szCs w:val="25"/>
        </w:rPr>
        <w:tab/>
      </w:r>
      <w:r w:rsidR="00FE0F93" w:rsidRPr="001716A2">
        <w:rPr>
          <w:rFonts w:ascii="Arial" w:hAnsi="Arial" w:cs="Arial"/>
          <w:b w:val="0"/>
          <w:bCs w:val="0"/>
          <w:sz w:val="20"/>
          <w:szCs w:val="25"/>
        </w:rPr>
        <w:t xml:space="preserve"> </w:t>
      </w:r>
      <w:r w:rsidRPr="001716A2">
        <w:rPr>
          <w:rFonts w:ascii="Arial" w:hAnsi="Arial" w:cs="Arial"/>
          <w:b w:val="0"/>
          <w:sz w:val="20"/>
          <w:szCs w:val="25"/>
        </w:rPr>
        <w:t>Các bộ phận ngăn cháy gồm tường ngăn cháy, vách ngăn cháy và sàn ngăn cháy, được phân thành các loại như Bảng 1.</w:t>
      </w:r>
    </w:p>
    <w:p w:rsidR="00463D2B" w:rsidRPr="001716A2" w:rsidRDefault="00463D2B" w:rsidP="002F4CC6">
      <w:pPr>
        <w:pStyle w:val="CHUTHICH"/>
        <w:spacing w:before="0" w:after="120" w:line="240" w:lineRule="auto"/>
        <w:jc w:val="left"/>
        <w:rPr>
          <w:sz w:val="20"/>
        </w:rPr>
      </w:pPr>
      <w:r w:rsidRPr="001716A2">
        <w:rPr>
          <w:sz w:val="20"/>
        </w:rPr>
        <w:t>CHÚ THÍCH: Ngoài các bộ phận ngăn cháy đó, để ngăn chặn sự lan truyền đám cháy còn có các biện pháp dùng: màn ngăn cháy; màn nước ngăn cháy; khoảng cách phòng cháy chống cháy; khoảng không gian không có tải trọng cháy.</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2.3.2.2</w:t>
      </w:r>
      <w:r w:rsidRPr="001716A2">
        <w:rPr>
          <w:rFonts w:ascii="Arial" w:hAnsi="Arial" w:cs="Arial"/>
          <w:bCs w:val="0"/>
          <w:sz w:val="20"/>
          <w:szCs w:val="25"/>
        </w:rPr>
        <w:tab/>
      </w:r>
      <w:r w:rsidR="00FE0F93" w:rsidRPr="001716A2">
        <w:rPr>
          <w:rFonts w:ascii="Arial" w:hAnsi="Arial" w:cs="Arial"/>
          <w:bCs w:val="0"/>
          <w:sz w:val="20"/>
          <w:szCs w:val="25"/>
        </w:rPr>
        <w:t xml:space="preserve"> </w:t>
      </w:r>
      <w:r w:rsidRPr="001716A2">
        <w:rPr>
          <w:rFonts w:ascii="Arial" w:hAnsi="Arial" w:cs="Arial"/>
          <w:b w:val="0"/>
          <w:sz w:val="20"/>
          <w:szCs w:val="25"/>
        </w:rPr>
        <w:t>Các bộ phận chèn bịt lỗ mở của bộ phận ngăn cháy (cửa đi ngăn cháy, cửa nắp, van ngăn cháy, cửa sổ, màn ngăn cháy) phụ thuộc vào giới hạn chịu lửa của phần ngăn cách của chúng được phân thành các loại như Bảng 2.</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Giới hạn chịu lửa của các van ngăn cháy của các hệ thống phân phối không khí xác định theo </w:t>
      </w:r>
      <w:bookmarkStart w:id="56" w:name="cumtu_3"/>
      <w:r w:rsidRPr="001716A2">
        <w:rPr>
          <w:sz w:val="20"/>
        </w:rPr>
        <w:t>ISO 10294</w:t>
      </w:r>
      <w:bookmarkEnd w:id="56"/>
      <w:r w:rsidRPr="001716A2">
        <w:rPr>
          <w:sz w:val="20"/>
        </w:rPr>
        <w:t xml:space="preserve"> hoặc các tiêu chuẩn tương đương. Giới hạn chịu lửa của cửa đi, cửa sổ và cửa chắn xác định theo TCVN 9383 hoặc các tiêu chuẩn tương đương.</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2.3.2.3</w:t>
      </w:r>
      <w:r w:rsidRPr="001716A2">
        <w:rPr>
          <w:rFonts w:ascii="Arial" w:hAnsi="Arial" w:cs="Arial"/>
          <w:bCs w:val="0"/>
          <w:sz w:val="20"/>
          <w:szCs w:val="25"/>
        </w:rPr>
        <w:tab/>
      </w:r>
      <w:r w:rsidR="00FE0F93" w:rsidRPr="001716A2">
        <w:rPr>
          <w:rFonts w:ascii="Arial" w:hAnsi="Arial" w:cs="Arial"/>
          <w:b w:val="0"/>
          <w:bCs w:val="0"/>
          <w:sz w:val="20"/>
          <w:szCs w:val="25"/>
        </w:rPr>
        <w:t xml:space="preserve"> </w:t>
      </w:r>
      <w:r w:rsidRPr="001716A2">
        <w:rPr>
          <w:rFonts w:ascii="Arial" w:hAnsi="Arial" w:cs="Arial"/>
          <w:b w:val="0"/>
          <w:sz w:val="20"/>
          <w:szCs w:val="25"/>
        </w:rPr>
        <w:t>Các khoang đệm ngăn cháy bố trí trong lỗ mở của bộ phận ngăn cháy phụ thuộc vào loại bộ phận cấu thành khoang đệm ngăn cháy được phân thành khoang đệm ngăn cháy loại 1 và loại 2.</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 xml:space="preserve">2.3.3 </w:t>
      </w:r>
      <w:r w:rsidRPr="001716A2">
        <w:rPr>
          <w:rStyle w:val="Indam"/>
          <w:b/>
          <w:sz w:val="20"/>
          <w:szCs w:val="25"/>
        </w:rPr>
        <w:tab/>
        <w:t>Yêu cầu đối với bộ phận ngăn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2.3.3.1</w:t>
      </w:r>
      <w:r w:rsidRPr="001716A2">
        <w:rPr>
          <w:rFonts w:ascii="Arial" w:hAnsi="Arial" w:cs="Arial"/>
          <w:bCs w:val="0"/>
          <w:sz w:val="20"/>
          <w:szCs w:val="25"/>
        </w:rPr>
        <w:tab/>
      </w:r>
      <w:r w:rsidRPr="001716A2">
        <w:rPr>
          <w:rFonts w:ascii="Arial" w:hAnsi="Arial" w:cs="Arial"/>
          <w:sz w:val="20"/>
          <w:szCs w:val="25"/>
        </w:rPr>
        <w:t xml:space="preserve"> </w:t>
      </w:r>
      <w:r w:rsidRPr="001716A2">
        <w:rPr>
          <w:rFonts w:ascii="Arial" w:hAnsi="Arial" w:cs="Arial"/>
          <w:b w:val="0"/>
          <w:sz w:val="20"/>
          <w:szCs w:val="25"/>
        </w:rPr>
        <w:t>Bộ phận ngăn cháy được dùng để ngăn cản đám cháy và các sản phẩm cháy lan truyền từ một khoang cháy hoặc từ một gian phòng có đám cháy tới các gian phòng khác.</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2.3.3.2</w:t>
      </w:r>
      <w:r w:rsidRPr="001716A2">
        <w:rPr>
          <w:rFonts w:ascii="Arial" w:hAnsi="Arial" w:cs="Arial"/>
          <w:b w:val="0"/>
          <w:bCs w:val="0"/>
          <w:sz w:val="20"/>
          <w:szCs w:val="25"/>
        </w:rPr>
        <w:tab/>
      </w:r>
      <w:r w:rsidR="00FE0F93" w:rsidRPr="001716A2">
        <w:rPr>
          <w:rFonts w:ascii="Arial" w:hAnsi="Arial" w:cs="Arial"/>
          <w:b w:val="0"/>
          <w:bCs w:val="0"/>
          <w:sz w:val="20"/>
          <w:szCs w:val="25"/>
        </w:rPr>
        <w:t xml:space="preserve"> </w:t>
      </w:r>
      <w:r w:rsidRPr="001716A2">
        <w:rPr>
          <w:rFonts w:ascii="Arial" w:hAnsi="Arial" w:cs="Arial"/>
          <w:b w:val="0"/>
          <w:sz w:val="20"/>
          <w:szCs w:val="25"/>
        </w:rPr>
        <w:t>Bộ phận ngăn cháy được đặc trưng bằng tính chịu lửa và tính nguy hiểm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Tính chịu lửa của một bộ phận ngăn cháy được xác định bằng tính chịu lửa của các bộ phận cấu thành ra nó, bao gồm:</w:t>
      </w:r>
    </w:p>
    <w:p w:rsidR="00463D2B" w:rsidRPr="002F4CC6" w:rsidRDefault="00FE0F93" w:rsidP="002F4CC6">
      <w:pPr>
        <w:pStyle w:val="BodyText"/>
        <w:spacing w:after="120"/>
        <w:rPr>
          <w:rFonts w:ascii="Arial" w:hAnsi="Arial" w:cs="Arial"/>
          <w:b w:val="0"/>
          <w:sz w:val="20"/>
          <w:szCs w:val="25"/>
        </w:rPr>
      </w:pPr>
      <w:r w:rsidRPr="002F4CC6">
        <w:rPr>
          <w:rFonts w:ascii="Arial" w:hAnsi="Arial" w:cs="Arial"/>
          <w:b w:val="0"/>
          <w:sz w:val="20"/>
          <w:szCs w:val="25"/>
        </w:rPr>
        <w:lastRenderedPageBreak/>
        <w:t xml:space="preserve">- </w:t>
      </w:r>
      <w:r w:rsidR="00463D2B" w:rsidRPr="002F4CC6">
        <w:rPr>
          <w:rFonts w:ascii="Arial" w:hAnsi="Arial" w:cs="Arial"/>
          <w:b w:val="0"/>
          <w:sz w:val="20"/>
          <w:szCs w:val="25"/>
        </w:rPr>
        <w:t>Phần ngăn cách (tấm vách, tấm tường, tấm sàn và các bộ phận tương tự);</w:t>
      </w:r>
    </w:p>
    <w:p w:rsidR="00463D2B" w:rsidRPr="002F4CC6" w:rsidRDefault="00FE0F93"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Cấu kiện giữ ổn định cho phần ngăn cách (khung, giằng và các cấu kiện tương tự);</w:t>
      </w:r>
    </w:p>
    <w:p w:rsidR="00463D2B" w:rsidRPr="002F4CC6" w:rsidRDefault="00FE0F93"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Cấu kiện đỡ phần ngăn cách (dầm đỡ, sườn đỡ, tường đỡ và các bộ phận tương t</w:t>
      </w:r>
      <w:r w:rsidRPr="002F4CC6">
        <w:rPr>
          <w:rFonts w:ascii="Arial" w:hAnsi="Arial" w:cs="Arial"/>
          <w:b w:val="0"/>
          <w:sz w:val="20"/>
          <w:szCs w:val="25"/>
        </w:rPr>
        <w:t>ự)</w:t>
      </w:r>
      <w:r w:rsidR="00463D2B" w:rsidRPr="002F4CC6">
        <w:rPr>
          <w:rFonts w:ascii="Arial" w:hAnsi="Arial" w:cs="Arial"/>
          <w:b w:val="0"/>
          <w:sz w:val="20"/>
          <w:szCs w:val="25"/>
        </w:rPr>
        <w:t>;</w:t>
      </w:r>
    </w:p>
    <w:p w:rsidR="00463D2B" w:rsidRPr="002F4CC6" w:rsidRDefault="00FE0F93" w:rsidP="002F4CC6">
      <w:pPr>
        <w:pStyle w:val="BodyText"/>
        <w:spacing w:after="120"/>
        <w:rPr>
          <w:rFonts w:ascii="Arial" w:hAnsi="Arial" w:cs="Arial"/>
          <w:b w:val="0"/>
          <w:sz w:val="20"/>
          <w:szCs w:val="25"/>
        </w:rPr>
      </w:pPr>
      <w:r w:rsidRPr="002F4CC6">
        <w:rPr>
          <w:rFonts w:ascii="Arial" w:hAnsi="Arial" w:cs="Arial"/>
          <w:b w:val="0"/>
          <w:sz w:val="20"/>
          <w:szCs w:val="25"/>
        </w:rPr>
        <w:t xml:space="preserve">- </w:t>
      </w:r>
      <w:r w:rsidR="00463D2B" w:rsidRPr="002F4CC6">
        <w:rPr>
          <w:rFonts w:ascii="Arial" w:hAnsi="Arial" w:cs="Arial"/>
          <w:b w:val="0"/>
          <w:sz w:val="20"/>
          <w:szCs w:val="25"/>
        </w:rPr>
        <w:t>Các nút liên kết giữa chúng.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Giới hạn chịu lửa theo trạng thái mất khả năng chịu lực (R) của cấu kiện giữ ổn định cho phần ngăn cách, của cấu kiện đỡ phần ngăn cách và của các nút liên kết giữa chúng không được thấp hơn giới hạn chịu lửa yêu cầu đối với phần ngăn cách.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Tính nguy hiểm cháy của bộ phận ngăn cháy được xác định bằng tính nguy hiểm cháy của phần ngăn cách cùng với các chi tiết liên kết và của các cấu kiện giữ ổn định cho phần ngăn cách.</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2.3.3.</w:t>
      </w:r>
      <w:r w:rsidR="00FE0F93" w:rsidRPr="001716A2">
        <w:rPr>
          <w:rFonts w:ascii="Arial" w:hAnsi="Arial" w:cs="Arial"/>
          <w:bCs w:val="0"/>
          <w:sz w:val="20"/>
          <w:szCs w:val="25"/>
        </w:rPr>
        <w:t>3</w:t>
      </w:r>
      <w:r w:rsidRPr="001716A2">
        <w:rPr>
          <w:rFonts w:ascii="Arial" w:hAnsi="Arial" w:cs="Arial"/>
          <w:bCs w:val="0"/>
          <w:sz w:val="20"/>
          <w:szCs w:val="25"/>
        </w:rPr>
        <w:tab/>
      </w:r>
      <w:r w:rsidR="00FE0F93" w:rsidRPr="001716A2">
        <w:rPr>
          <w:rFonts w:ascii="Arial" w:hAnsi="Arial" w:cs="Arial"/>
          <w:b w:val="0"/>
          <w:bCs w:val="0"/>
          <w:sz w:val="20"/>
          <w:szCs w:val="25"/>
        </w:rPr>
        <w:t xml:space="preserve"> </w:t>
      </w:r>
      <w:r w:rsidRPr="001716A2">
        <w:rPr>
          <w:rFonts w:ascii="Arial" w:hAnsi="Arial" w:cs="Arial"/>
          <w:b w:val="0"/>
          <w:sz w:val="20"/>
          <w:szCs w:val="25"/>
        </w:rPr>
        <w:t>Giới hạn chịu lửa và loại cấu kiện xây dựng thực hiện chức năng bộ phận ngăn cháy, các loại bộ phận chèn bịt tương ứng với chúng và các khoang đệm ngăn cháy được quy định tại Bảng 1.</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2.3.3.</w:t>
      </w:r>
      <w:r w:rsidR="00FE0F93" w:rsidRPr="001716A2">
        <w:rPr>
          <w:rFonts w:ascii="Arial" w:hAnsi="Arial" w:cs="Arial"/>
          <w:bCs w:val="0"/>
          <w:sz w:val="20"/>
          <w:szCs w:val="25"/>
        </w:rPr>
        <w:t>4</w:t>
      </w:r>
      <w:r w:rsidR="00FE0F93" w:rsidRPr="001716A2">
        <w:rPr>
          <w:rFonts w:ascii="Arial" w:hAnsi="Arial" w:cs="Arial"/>
          <w:b w:val="0"/>
          <w:bCs w:val="0"/>
          <w:sz w:val="20"/>
          <w:szCs w:val="25"/>
        </w:rPr>
        <w:t xml:space="preserve"> </w:t>
      </w:r>
      <w:r w:rsidRPr="001716A2">
        <w:rPr>
          <w:rFonts w:ascii="Arial" w:hAnsi="Arial" w:cs="Arial"/>
          <w:b w:val="0"/>
          <w:sz w:val="20"/>
          <w:szCs w:val="25"/>
        </w:rPr>
        <w:t>Bộ phận ngăn cháy loại 1 phải có cấp nguy hiểm cháy K0. Trong các trường hợp riêng, cho phép sử dụng cấp nguy hiểm cháy K1 trong các bộ phận ngăn cháy loại 2 đến loại 4.</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2.3.3.</w:t>
      </w:r>
      <w:r w:rsidR="00FE0F93" w:rsidRPr="001716A2">
        <w:rPr>
          <w:rFonts w:ascii="Arial" w:hAnsi="Arial" w:cs="Arial"/>
          <w:bCs w:val="0"/>
          <w:sz w:val="20"/>
          <w:szCs w:val="25"/>
        </w:rPr>
        <w:t>5</w:t>
      </w:r>
      <w:r w:rsidR="00FE0F93"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Giới hạn chịu lửa đối với các loại bộ phận chèn bịt lỗ mở tương ứng của bộ phận ngăn cháy được quy định tại Bảng 2.</w:t>
      </w: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 </w:t>
      </w:r>
      <w:r w:rsidR="00CE2308" w:rsidRPr="001716A2">
        <w:rPr>
          <w:rFonts w:ascii="Arial" w:hAnsi="Arial" w:cs="Arial"/>
          <w:sz w:val="20"/>
          <w:szCs w:val="25"/>
        </w:rPr>
        <w:t>-</w:t>
      </w:r>
      <w:r w:rsidRPr="001716A2">
        <w:rPr>
          <w:rFonts w:ascii="Arial" w:hAnsi="Arial" w:cs="Arial"/>
          <w:sz w:val="20"/>
          <w:szCs w:val="25"/>
        </w:rPr>
        <w:t xml:space="preserve"> Giới hạn chịu lửa và loại cấu kiện xây dựng thực hiện chức năng bộ phận ngăn cháy, các loại bộ phận chèn bịt tương ứng với chúng và các khoang đệm ngăn cháy</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602"/>
        <w:gridCol w:w="1288"/>
        <w:gridCol w:w="1744"/>
        <w:gridCol w:w="2014"/>
        <w:gridCol w:w="1479"/>
      </w:tblGrid>
      <w:tr w:rsidR="00463D2B" w:rsidRPr="001716A2">
        <w:tblPrEx>
          <w:tblCellMar>
            <w:top w:w="0" w:type="dxa"/>
            <w:left w:w="0" w:type="dxa"/>
            <w:bottom w:w="0" w:type="dxa"/>
            <w:right w:w="0" w:type="dxa"/>
          </w:tblCellMar>
        </w:tblPrEx>
        <w:trPr>
          <w:tblHeader/>
        </w:trPr>
        <w:tc>
          <w:tcPr>
            <w:tcW w:w="2670" w:type="dxa"/>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Bộ phận</w:t>
            </w:r>
            <w:r w:rsidR="001716A2">
              <w:rPr>
                <w:sz w:val="20"/>
                <w:szCs w:val="25"/>
                <w:lang w:val="en-US"/>
              </w:rPr>
              <w:t xml:space="preserve"> </w:t>
            </w:r>
            <w:r w:rsidRPr="001716A2">
              <w:rPr>
                <w:sz w:val="20"/>
                <w:szCs w:val="25"/>
              </w:rPr>
              <w:t>ngăn cháy</w:t>
            </w:r>
          </w:p>
        </w:tc>
        <w:tc>
          <w:tcPr>
            <w:tcW w:w="1320" w:type="dxa"/>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w:t>
            </w:r>
            <w:r w:rsidR="001716A2">
              <w:rPr>
                <w:sz w:val="20"/>
                <w:szCs w:val="25"/>
                <w:lang w:val="en-US"/>
              </w:rPr>
              <w:t xml:space="preserve"> </w:t>
            </w:r>
            <w:r w:rsidRPr="001716A2">
              <w:rPr>
                <w:sz w:val="20"/>
                <w:szCs w:val="25"/>
              </w:rPr>
              <w:t>bộ phận ngăn cháy</w:t>
            </w:r>
          </w:p>
        </w:tc>
        <w:tc>
          <w:tcPr>
            <w:tcW w:w="1788" w:type="dxa"/>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Giới hạn chịu lửa của bộ phận ngăn cháy</w:t>
            </w:r>
          </w:p>
        </w:tc>
        <w:tc>
          <w:tcPr>
            <w:tcW w:w="2066" w:type="dxa"/>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 bộ phận chèn bịt lỗ mở của bộ phận ngăn cháy</w:t>
            </w:r>
          </w:p>
        </w:tc>
        <w:tc>
          <w:tcPr>
            <w:tcW w:w="1516" w:type="dxa"/>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 khoang đệm ngăn cháy</w:t>
            </w:r>
          </w:p>
        </w:tc>
      </w:tr>
      <w:tr w:rsidR="00463D2B" w:rsidRPr="001716A2">
        <w:tblPrEx>
          <w:tblCellMar>
            <w:top w:w="0" w:type="dxa"/>
            <w:left w:w="0" w:type="dxa"/>
            <w:bottom w:w="0" w:type="dxa"/>
            <w:right w:w="0" w:type="dxa"/>
          </w:tblCellMar>
        </w:tblPrEx>
        <w:tc>
          <w:tcPr>
            <w:tcW w:w="2670" w:type="dxa"/>
            <w:vMerge w:val="restart"/>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1. Tường ngăn cháy</w:t>
            </w: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RЕI 150</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r>
      <w:tr w:rsidR="00463D2B" w:rsidRPr="001716A2">
        <w:tblPrEx>
          <w:tblCellMar>
            <w:top w:w="0" w:type="dxa"/>
            <w:left w:w="0" w:type="dxa"/>
            <w:bottom w:w="0" w:type="dxa"/>
            <w:right w:w="0" w:type="dxa"/>
          </w:tblCellMar>
        </w:tblPrEx>
        <w:tc>
          <w:tcPr>
            <w:tcW w:w="2670" w:type="dxa"/>
            <w:vMerge/>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RЕI 45</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r>
      <w:tr w:rsidR="00463D2B" w:rsidRPr="001716A2">
        <w:tblPrEx>
          <w:tblCellMar>
            <w:top w:w="0" w:type="dxa"/>
            <w:left w:w="0" w:type="dxa"/>
            <w:bottom w:w="0" w:type="dxa"/>
            <w:right w:w="0" w:type="dxa"/>
          </w:tblCellMar>
        </w:tblPrEx>
        <w:tc>
          <w:tcPr>
            <w:tcW w:w="2670" w:type="dxa"/>
            <w:vMerge w:val="restart"/>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2.</w:t>
            </w:r>
            <w:r w:rsidR="00E5499F" w:rsidRPr="001716A2">
              <w:rPr>
                <w:rFonts w:cs="Arial"/>
                <w:sz w:val="20"/>
                <w:szCs w:val="25"/>
              </w:rPr>
              <w:t xml:space="preserve"> </w:t>
            </w:r>
            <w:r w:rsidRPr="001716A2">
              <w:rPr>
                <w:rFonts w:cs="Arial"/>
                <w:sz w:val="20"/>
                <w:szCs w:val="25"/>
              </w:rPr>
              <w:t>Vách ngăn cháy</w:t>
            </w: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ЕI 45</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r>
      <w:tr w:rsidR="00463D2B" w:rsidRPr="001716A2">
        <w:tblPrEx>
          <w:tblCellMar>
            <w:top w:w="0" w:type="dxa"/>
            <w:left w:w="0" w:type="dxa"/>
            <w:bottom w:w="0" w:type="dxa"/>
            <w:right w:w="0" w:type="dxa"/>
          </w:tblCellMar>
        </w:tblPrEx>
        <w:tc>
          <w:tcPr>
            <w:tcW w:w="2670" w:type="dxa"/>
            <w:vMerge/>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ЕI 15</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r>
      <w:tr w:rsidR="00463D2B" w:rsidRPr="001716A2">
        <w:tblPrEx>
          <w:tblCellMar>
            <w:top w:w="0" w:type="dxa"/>
            <w:left w:w="0" w:type="dxa"/>
            <w:bottom w:w="0" w:type="dxa"/>
            <w:right w:w="0" w:type="dxa"/>
          </w:tblCellMar>
        </w:tblPrEx>
        <w:tc>
          <w:tcPr>
            <w:tcW w:w="2670" w:type="dxa"/>
            <w:vMerge w:val="restart"/>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3. Vách ngăn cháy có diện tích kính lớn hơn 25% diện tích vách</w:t>
            </w: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ЕIW 45 </w:t>
            </w:r>
            <w:r w:rsidRPr="001716A2">
              <w:rPr>
                <w:sz w:val="20"/>
                <w:szCs w:val="25"/>
                <w:vertAlign w:val="superscript"/>
              </w:rPr>
              <w:t>1)</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r>
      <w:tr w:rsidR="00463D2B" w:rsidRPr="001716A2">
        <w:tblPrEx>
          <w:tblCellMar>
            <w:top w:w="0" w:type="dxa"/>
            <w:left w:w="0" w:type="dxa"/>
            <w:bottom w:w="0" w:type="dxa"/>
            <w:right w:w="0" w:type="dxa"/>
          </w:tblCellMar>
        </w:tblPrEx>
        <w:tc>
          <w:tcPr>
            <w:tcW w:w="2670" w:type="dxa"/>
            <w:vMerge/>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ЕIW 15 </w:t>
            </w:r>
            <w:r w:rsidRPr="001716A2">
              <w:rPr>
                <w:sz w:val="20"/>
                <w:szCs w:val="25"/>
                <w:vertAlign w:val="superscript"/>
              </w:rPr>
              <w:t>1)</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r>
      <w:tr w:rsidR="00463D2B" w:rsidRPr="001716A2">
        <w:tblPrEx>
          <w:tblCellMar>
            <w:top w:w="0" w:type="dxa"/>
            <w:left w:w="0" w:type="dxa"/>
            <w:bottom w:w="0" w:type="dxa"/>
            <w:right w:w="0" w:type="dxa"/>
          </w:tblCellMar>
        </w:tblPrEx>
        <w:tc>
          <w:tcPr>
            <w:tcW w:w="2670" w:type="dxa"/>
            <w:vMerge w:val="restart"/>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4. Sàn ngăn cháy</w:t>
            </w: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RЕI 150</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r>
      <w:tr w:rsidR="00463D2B" w:rsidRPr="001716A2">
        <w:tblPrEx>
          <w:tblCellMar>
            <w:top w:w="0" w:type="dxa"/>
            <w:left w:w="0" w:type="dxa"/>
            <w:bottom w:w="0" w:type="dxa"/>
            <w:right w:w="0" w:type="dxa"/>
          </w:tblCellMar>
        </w:tblPrEx>
        <w:tc>
          <w:tcPr>
            <w:tcW w:w="2670" w:type="dxa"/>
            <w:vMerge/>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RЕI 60</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r>
      <w:tr w:rsidR="00463D2B" w:rsidRPr="001716A2">
        <w:tblPrEx>
          <w:tblCellMar>
            <w:top w:w="0" w:type="dxa"/>
            <w:left w:w="0" w:type="dxa"/>
            <w:bottom w:w="0" w:type="dxa"/>
            <w:right w:w="0" w:type="dxa"/>
          </w:tblCellMar>
        </w:tblPrEx>
        <w:tc>
          <w:tcPr>
            <w:tcW w:w="2670" w:type="dxa"/>
            <w:vMerge/>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RЕI 45</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r>
      <w:tr w:rsidR="00463D2B" w:rsidRPr="001716A2">
        <w:tblPrEx>
          <w:tblCellMar>
            <w:top w:w="0" w:type="dxa"/>
            <w:left w:w="0" w:type="dxa"/>
            <w:bottom w:w="0" w:type="dxa"/>
            <w:right w:w="0" w:type="dxa"/>
          </w:tblCellMar>
        </w:tblPrEx>
        <w:tc>
          <w:tcPr>
            <w:tcW w:w="2670" w:type="dxa"/>
            <w:vMerge/>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320"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4</w:t>
            </w:r>
          </w:p>
        </w:tc>
        <w:tc>
          <w:tcPr>
            <w:tcW w:w="1788"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RЕI 15</w:t>
            </w:r>
          </w:p>
        </w:tc>
        <w:tc>
          <w:tcPr>
            <w:tcW w:w="206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1516" w:type="dxa"/>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r>
      <w:tr w:rsidR="00463D2B" w:rsidRPr="001716A2">
        <w:tblPrEx>
          <w:tblCellMar>
            <w:top w:w="0" w:type="dxa"/>
            <w:left w:w="0" w:type="dxa"/>
            <w:bottom w:w="0" w:type="dxa"/>
            <w:right w:w="0" w:type="dxa"/>
          </w:tblCellMar>
        </w:tblPrEx>
        <w:tc>
          <w:tcPr>
            <w:tcW w:w="9360" w:type="dxa"/>
            <w:gridSpan w:val="5"/>
            <w:tcMar>
              <w:top w:w="0" w:type="dxa"/>
              <w:left w:w="28" w:type="dxa"/>
              <w:bottom w:w="0" w:type="dxa"/>
              <w:right w:w="28" w:type="dxa"/>
            </w:tcMar>
          </w:tcPr>
          <w:p w:rsidR="00463D2B" w:rsidRPr="001716A2" w:rsidRDefault="00463D2B" w:rsidP="002F4CC6">
            <w:pPr>
              <w:pStyle w:val="TBColumncenter"/>
              <w:spacing w:before="0" w:after="120" w:line="240" w:lineRule="auto"/>
              <w:jc w:val="left"/>
              <w:rPr>
                <w:sz w:val="20"/>
              </w:rPr>
            </w:pPr>
            <w:r w:rsidRPr="001716A2">
              <w:rPr>
                <w:sz w:val="20"/>
                <w:vertAlign w:val="superscript"/>
              </w:rPr>
              <w:t>1)</w:t>
            </w:r>
            <w:r w:rsidRPr="001716A2">
              <w:rPr>
                <w:sz w:val="20"/>
              </w:rPr>
              <w:t xml:space="preserve"> Đối với phần vật liệu khác kính áp dụng chỉ tiêu EI, đối với phần kính áp dụng chỉ tiêu EW.</w:t>
            </w:r>
            <w:r w:rsidRPr="001716A2">
              <w:rPr>
                <w:sz w:val="20"/>
                <w:vertAlign w:val="superscript"/>
              </w:rPr>
              <w:t xml:space="preserve"> </w:t>
            </w:r>
            <w:r w:rsidRPr="001716A2">
              <w:rPr>
                <w:sz w:val="20"/>
              </w:rPr>
              <w:t xml:space="preserve">Các vách ngăn cháy đã thử nghiệm đạt chỉ tiêu EI đối với cả phần kính được xem là đạt chỉ tiêu EW. </w:t>
            </w:r>
          </w:p>
        </w:tc>
      </w:tr>
    </w:tbl>
    <w:p w:rsidR="00C4325A" w:rsidRPr="001716A2" w:rsidRDefault="00C4325A" w:rsidP="002F4CC6">
      <w:pPr>
        <w:pStyle w:val="Caption"/>
        <w:spacing w:after="120"/>
        <w:jc w:val="center"/>
        <w:rPr>
          <w:rFonts w:ascii="Arial" w:hAnsi="Arial" w:cs="Arial"/>
          <w:sz w:val="20"/>
          <w:szCs w:val="25"/>
        </w:rPr>
      </w:pP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2 </w:t>
      </w:r>
      <w:r w:rsidR="00593628" w:rsidRPr="001716A2">
        <w:rPr>
          <w:rFonts w:ascii="Arial" w:hAnsi="Arial" w:cs="Arial"/>
          <w:b w:val="0"/>
          <w:bCs w:val="0"/>
          <w:sz w:val="20"/>
          <w:szCs w:val="25"/>
        </w:rPr>
        <w:t>-</w:t>
      </w:r>
      <w:r w:rsidRPr="001716A2">
        <w:rPr>
          <w:rFonts w:ascii="Arial" w:hAnsi="Arial" w:cs="Arial"/>
          <w:sz w:val="20"/>
          <w:szCs w:val="25"/>
        </w:rPr>
        <w:t xml:space="preserve"> Giới hạn chịu lửa của các bộ phận chèn bịt của bộ phận ngăn cháy</w:t>
      </w:r>
    </w:p>
    <w:tbl>
      <w:tblPr>
        <w:tblW w:w="5000" w:type="pct"/>
        <w:tblInd w:w="28" w:type="dxa"/>
        <w:tblLayout w:type="fixed"/>
        <w:tblCellMar>
          <w:left w:w="0" w:type="dxa"/>
          <w:right w:w="0" w:type="dxa"/>
        </w:tblCellMar>
        <w:tblLook w:val="0000" w:firstRow="0" w:lastRow="0" w:firstColumn="0" w:lastColumn="0" w:noHBand="0" w:noVBand="0"/>
      </w:tblPr>
      <w:tblGrid>
        <w:gridCol w:w="3630"/>
        <w:gridCol w:w="3134"/>
        <w:gridCol w:w="2363"/>
      </w:tblGrid>
      <w:tr w:rsidR="00463D2B" w:rsidRPr="001716A2">
        <w:tblPrEx>
          <w:tblCellMar>
            <w:top w:w="0" w:type="dxa"/>
            <w:left w:w="0" w:type="dxa"/>
            <w:bottom w:w="0" w:type="dxa"/>
            <w:right w:w="0" w:type="dxa"/>
          </w:tblCellMar>
        </w:tblPrEx>
        <w:trPr>
          <w:trHeight w:val="60"/>
        </w:trPr>
        <w:tc>
          <w:tcPr>
            <w:tcW w:w="3718" w:type="dxa"/>
            <w:tcBorders>
              <w:top w:val="single" w:sz="4" w:space="0" w:color="000000"/>
              <w:left w:val="single" w:sz="4"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Các bộ phận chèn bịt lỗ mở của bộ phận ngăn cháy</w:t>
            </w:r>
          </w:p>
        </w:tc>
        <w:tc>
          <w:tcPr>
            <w:tcW w:w="3210" w:type="dxa"/>
            <w:tcBorders>
              <w:top w:val="single" w:sz="4"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 bộ phận chèn bịt của bộ phận ngăn cháy</w:t>
            </w:r>
          </w:p>
        </w:tc>
        <w:tc>
          <w:tcPr>
            <w:tcW w:w="2420" w:type="dxa"/>
            <w:tcBorders>
              <w:top w:val="single" w:sz="4"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Giới hạn chịu lửa</w:t>
            </w:r>
          </w:p>
        </w:tc>
      </w:tr>
      <w:tr w:rsidR="00463D2B" w:rsidRPr="001716A2">
        <w:tblPrEx>
          <w:tblCellMar>
            <w:top w:w="0" w:type="dxa"/>
            <w:left w:w="0" w:type="dxa"/>
            <w:bottom w:w="0" w:type="dxa"/>
            <w:right w:w="0" w:type="dxa"/>
          </w:tblCellMar>
        </w:tblPrEx>
        <w:trPr>
          <w:trHeight w:val="60"/>
        </w:trPr>
        <w:tc>
          <w:tcPr>
            <w:tcW w:w="3718" w:type="dxa"/>
            <w:vMerge w:val="restart"/>
            <w:tcBorders>
              <w:top w:val="single" w:sz="4" w:space="0" w:color="000000"/>
              <w:left w:val="single" w:sz="4" w:space="0" w:color="000000"/>
              <w:bottom w:val="nil"/>
              <w:right w:val="single" w:sz="6" w:space="0" w:color="000000"/>
            </w:tcBorders>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1. Cửa đi (trừ: cửa đi có t</w:t>
            </w:r>
            <w:r w:rsidR="00E5499F" w:rsidRPr="001716A2">
              <w:rPr>
                <w:rFonts w:cs="Arial"/>
                <w:sz w:val="20"/>
                <w:szCs w:val="25"/>
              </w:rPr>
              <w:t>ỷ</w:t>
            </w:r>
            <w:r w:rsidRPr="001716A2">
              <w:rPr>
                <w:rFonts w:cs="Arial"/>
                <w:sz w:val="20"/>
                <w:szCs w:val="25"/>
              </w:rPr>
              <w:t xml:space="preserve"> lệ diện tích kính lớn hơn 25% diện tích cửa đi; cửa kín khói), cửa nắp, van ngăn cháy </w:t>
            </w:r>
            <w:r w:rsidRPr="001716A2">
              <w:rPr>
                <w:rFonts w:cs="Arial"/>
                <w:sz w:val="20"/>
                <w:szCs w:val="25"/>
                <w:vertAlign w:val="superscript"/>
              </w:rPr>
              <w:t>1)</w:t>
            </w:r>
            <w:r w:rsidRPr="001716A2">
              <w:rPr>
                <w:rFonts w:cs="Arial"/>
                <w:sz w:val="20"/>
                <w:szCs w:val="25"/>
              </w:rPr>
              <w:t xml:space="preserve">, màn ngăn cháy </w:t>
            </w:r>
          </w:p>
        </w:tc>
        <w:tc>
          <w:tcPr>
            <w:tcW w:w="3210" w:type="dxa"/>
            <w:tcBorders>
              <w:top w:val="single" w:sz="4"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420" w:type="dxa"/>
            <w:tcBorders>
              <w:top w:val="single" w:sz="4"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ЕI 60</w:t>
            </w:r>
          </w:p>
        </w:tc>
      </w:tr>
      <w:tr w:rsidR="00463D2B" w:rsidRPr="001716A2">
        <w:tblPrEx>
          <w:tblCellMar>
            <w:top w:w="0" w:type="dxa"/>
            <w:left w:w="0" w:type="dxa"/>
            <w:bottom w:w="0" w:type="dxa"/>
            <w:right w:w="0" w:type="dxa"/>
          </w:tblCellMar>
        </w:tblPrEx>
        <w:trPr>
          <w:trHeight w:val="60"/>
        </w:trPr>
        <w:tc>
          <w:tcPr>
            <w:tcW w:w="3718" w:type="dxa"/>
            <w:vMerge/>
            <w:tcBorders>
              <w:top w:val="nil"/>
              <w:left w:val="single" w:sz="4" w:space="0" w:color="000000"/>
              <w:bottom w:val="nil"/>
              <w:right w:val="single" w:sz="6" w:space="0" w:color="000000"/>
            </w:tcBorders>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3210" w:type="dxa"/>
            <w:tcBorders>
              <w:top w:val="single" w:sz="4"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420" w:type="dxa"/>
            <w:tcBorders>
              <w:top w:val="single" w:sz="4"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ЕI 30</w:t>
            </w:r>
          </w:p>
        </w:tc>
      </w:tr>
      <w:tr w:rsidR="00463D2B" w:rsidRPr="001716A2">
        <w:tblPrEx>
          <w:tblCellMar>
            <w:top w:w="0" w:type="dxa"/>
            <w:left w:w="0" w:type="dxa"/>
            <w:bottom w:w="0" w:type="dxa"/>
            <w:right w:w="0" w:type="dxa"/>
          </w:tblCellMar>
        </w:tblPrEx>
        <w:trPr>
          <w:trHeight w:val="60"/>
        </w:trPr>
        <w:tc>
          <w:tcPr>
            <w:tcW w:w="3718" w:type="dxa"/>
            <w:vMerge/>
            <w:tcBorders>
              <w:top w:val="nil"/>
              <w:left w:val="single" w:sz="4" w:space="0" w:color="000000"/>
              <w:bottom w:val="single" w:sz="6" w:space="0" w:color="000000"/>
              <w:right w:val="single" w:sz="6" w:space="0" w:color="000000"/>
            </w:tcBorders>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3210" w:type="dxa"/>
            <w:tcBorders>
              <w:top w:val="single" w:sz="4" w:space="0" w:color="000000"/>
              <w:left w:val="single" w:sz="6" w:space="0" w:color="000000"/>
              <w:bottom w:val="single" w:sz="6"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2420" w:type="dxa"/>
            <w:tcBorders>
              <w:top w:val="single" w:sz="4" w:space="0" w:color="000000"/>
              <w:left w:val="single" w:sz="6" w:space="0" w:color="000000"/>
              <w:bottom w:val="single" w:sz="6"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ЕI 15</w:t>
            </w:r>
          </w:p>
        </w:tc>
      </w:tr>
      <w:tr w:rsidR="00463D2B" w:rsidRPr="001716A2">
        <w:tblPrEx>
          <w:tblCellMar>
            <w:top w:w="0" w:type="dxa"/>
            <w:left w:w="0" w:type="dxa"/>
            <w:bottom w:w="0" w:type="dxa"/>
            <w:right w:w="0" w:type="dxa"/>
          </w:tblCellMar>
        </w:tblPrEx>
        <w:trPr>
          <w:trHeight w:val="429"/>
        </w:trPr>
        <w:tc>
          <w:tcPr>
            <w:tcW w:w="3718" w:type="dxa"/>
            <w:vMerge w:val="restart"/>
            <w:tcBorders>
              <w:top w:val="single" w:sz="6" w:space="0" w:color="000000"/>
              <w:left w:val="single" w:sz="4" w:space="0" w:color="000000"/>
              <w:bottom w:val="nil"/>
              <w:right w:val="single" w:sz="6" w:space="0" w:color="000000"/>
            </w:tcBorders>
            <w:tcMar>
              <w:top w:w="0" w:type="dxa"/>
              <w:left w:w="28" w:type="dxa"/>
              <w:bottom w:w="0" w:type="dxa"/>
              <w:right w:w="28" w:type="dxa"/>
            </w:tcMar>
          </w:tcPr>
          <w:p w:rsidR="00463D2B" w:rsidRPr="001716A2" w:rsidRDefault="007B70E6" w:rsidP="002F4CC6">
            <w:pPr>
              <w:pStyle w:val="TBColumnLeft"/>
              <w:spacing w:before="0" w:after="120" w:line="240" w:lineRule="auto"/>
              <w:rPr>
                <w:rFonts w:cs="Arial"/>
                <w:sz w:val="20"/>
                <w:szCs w:val="25"/>
              </w:rPr>
            </w:pPr>
            <w:r w:rsidRPr="001716A2">
              <w:rPr>
                <w:rFonts w:cs="Arial"/>
                <w:sz w:val="20"/>
                <w:szCs w:val="25"/>
              </w:rPr>
              <w:t>2. Cửa đi có tỷ</w:t>
            </w:r>
            <w:r w:rsidR="00463D2B" w:rsidRPr="001716A2">
              <w:rPr>
                <w:rFonts w:cs="Arial"/>
                <w:sz w:val="20"/>
                <w:szCs w:val="25"/>
              </w:rPr>
              <w:t xml:space="preserve"> lệ diện tích kính lớn hơn 25% diện tích cửa đi</w:t>
            </w:r>
          </w:p>
        </w:tc>
        <w:tc>
          <w:tcPr>
            <w:tcW w:w="3210" w:type="dxa"/>
            <w:tcBorders>
              <w:top w:val="single" w:sz="6"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420" w:type="dxa"/>
            <w:tcBorders>
              <w:top w:val="single" w:sz="6"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ЕIW 60 </w:t>
            </w:r>
            <w:r w:rsidRPr="001716A2">
              <w:rPr>
                <w:sz w:val="20"/>
                <w:szCs w:val="25"/>
                <w:vertAlign w:val="superscript"/>
              </w:rPr>
              <w:t>2)</w:t>
            </w:r>
          </w:p>
        </w:tc>
      </w:tr>
      <w:tr w:rsidR="00463D2B" w:rsidRPr="001716A2">
        <w:tblPrEx>
          <w:tblCellMar>
            <w:top w:w="0" w:type="dxa"/>
            <w:left w:w="0" w:type="dxa"/>
            <w:bottom w:w="0" w:type="dxa"/>
            <w:right w:w="0" w:type="dxa"/>
          </w:tblCellMar>
        </w:tblPrEx>
        <w:trPr>
          <w:trHeight w:val="60"/>
        </w:trPr>
        <w:tc>
          <w:tcPr>
            <w:tcW w:w="3718" w:type="dxa"/>
            <w:vMerge/>
            <w:tcBorders>
              <w:top w:val="nil"/>
              <w:left w:val="single" w:sz="4" w:space="0" w:color="000000"/>
              <w:bottom w:val="nil"/>
              <w:right w:val="single" w:sz="6" w:space="0" w:color="000000"/>
            </w:tcBorders>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3210" w:type="dxa"/>
            <w:tcBorders>
              <w:top w:val="single" w:sz="4"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420" w:type="dxa"/>
            <w:tcBorders>
              <w:top w:val="single" w:sz="4"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 xml:space="preserve">ЕIW 30 </w:t>
            </w:r>
            <w:r w:rsidRPr="001716A2">
              <w:rPr>
                <w:sz w:val="20"/>
                <w:szCs w:val="25"/>
                <w:vertAlign w:val="superscript"/>
              </w:rPr>
              <w:t>2)</w:t>
            </w:r>
          </w:p>
        </w:tc>
      </w:tr>
      <w:tr w:rsidR="00463D2B" w:rsidRPr="001716A2">
        <w:tblPrEx>
          <w:tblCellMar>
            <w:top w:w="0" w:type="dxa"/>
            <w:left w:w="0" w:type="dxa"/>
            <w:bottom w:w="0" w:type="dxa"/>
            <w:right w:w="0" w:type="dxa"/>
          </w:tblCellMar>
        </w:tblPrEx>
        <w:trPr>
          <w:trHeight w:val="60"/>
        </w:trPr>
        <w:tc>
          <w:tcPr>
            <w:tcW w:w="3718" w:type="dxa"/>
            <w:vMerge/>
            <w:tcBorders>
              <w:top w:val="nil"/>
              <w:left w:val="single" w:sz="4" w:space="0" w:color="000000"/>
              <w:bottom w:val="single" w:sz="6" w:space="0" w:color="000000"/>
              <w:right w:val="single" w:sz="6" w:space="0" w:color="000000"/>
            </w:tcBorders>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3210" w:type="dxa"/>
            <w:tcBorders>
              <w:top w:val="single" w:sz="4" w:space="0" w:color="000000"/>
              <w:left w:val="single" w:sz="6" w:space="0" w:color="000000"/>
              <w:bottom w:val="single" w:sz="6"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2420" w:type="dxa"/>
            <w:tcBorders>
              <w:top w:val="single" w:sz="4" w:space="0" w:color="000000"/>
              <w:left w:val="single" w:sz="6" w:space="0" w:color="000000"/>
              <w:bottom w:val="single" w:sz="6"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ЕIW 15 </w:t>
            </w:r>
            <w:r w:rsidRPr="001716A2">
              <w:rPr>
                <w:sz w:val="20"/>
                <w:szCs w:val="25"/>
                <w:vertAlign w:val="superscript"/>
              </w:rPr>
              <w:t>2)</w:t>
            </w:r>
          </w:p>
        </w:tc>
      </w:tr>
      <w:tr w:rsidR="00463D2B" w:rsidRPr="001716A2">
        <w:tblPrEx>
          <w:tblCellMar>
            <w:top w:w="0" w:type="dxa"/>
            <w:left w:w="0" w:type="dxa"/>
            <w:bottom w:w="0" w:type="dxa"/>
            <w:right w:w="0" w:type="dxa"/>
          </w:tblCellMar>
        </w:tblPrEx>
        <w:trPr>
          <w:trHeight w:val="60"/>
        </w:trPr>
        <w:tc>
          <w:tcPr>
            <w:tcW w:w="3718" w:type="dxa"/>
            <w:tcBorders>
              <w:top w:val="single" w:sz="6" w:space="0" w:color="000000"/>
              <w:left w:val="single" w:sz="4" w:space="0" w:color="000000"/>
              <w:bottom w:val="single" w:sz="6" w:space="0" w:color="000000"/>
              <w:right w:val="single" w:sz="6" w:space="0" w:color="000000"/>
            </w:tcBorders>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3. Cửa giếng thang máy (khi có yêu cầu về giới hạn chịu lửa)</w:t>
            </w:r>
          </w:p>
        </w:tc>
        <w:tc>
          <w:tcPr>
            <w:tcW w:w="3210" w:type="dxa"/>
            <w:tcBorders>
              <w:top w:val="single" w:sz="6" w:space="0" w:color="000000"/>
              <w:left w:val="single" w:sz="6" w:space="0" w:color="000000"/>
              <w:bottom w:val="single" w:sz="6"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420" w:type="dxa"/>
            <w:tcBorders>
              <w:top w:val="single" w:sz="6" w:space="0" w:color="000000"/>
              <w:left w:val="single" w:sz="6" w:space="0" w:color="000000"/>
              <w:bottom w:val="single" w:sz="6" w:space="0" w:color="000000"/>
              <w:right w:val="single" w:sz="4" w:space="0" w:color="000000"/>
            </w:tcBorders>
            <w:tcMar>
              <w:top w:w="0" w:type="dxa"/>
              <w:left w:w="28" w:type="dxa"/>
              <w:bottom w:w="0" w:type="dxa"/>
              <w:right w:w="28" w:type="dxa"/>
            </w:tcMar>
            <w:vAlign w:val="center"/>
          </w:tcPr>
          <w:p w:rsidR="00463D2B" w:rsidRPr="001716A2" w:rsidRDefault="00463D2B" w:rsidP="002F4CC6">
            <w:pPr>
              <w:spacing w:after="120"/>
              <w:jc w:val="center"/>
              <w:rPr>
                <w:rFonts w:ascii="Arial" w:hAnsi="Arial" w:cs="Arial"/>
                <w:sz w:val="20"/>
                <w:szCs w:val="25"/>
              </w:rPr>
            </w:pPr>
            <w:r w:rsidRPr="001716A2">
              <w:rPr>
                <w:rFonts w:ascii="Arial" w:hAnsi="Arial" w:cs="Arial"/>
                <w:sz w:val="20"/>
                <w:szCs w:val="25"/>
              </w:rPr>
              <w:t>E 30</w:t>
            </w:r>
          </w:p>
        </w:tc>
      </w:tr>
      <w:tr w:rsidR="00463D2B" w:rsidRPr="001716A2">
        <w:tblPrEx>
          <w:tblCellMar>
            <w:top w:w="0" w:type="dxa"/>
            <w:left w:w="0" w:type="dxa"/>
            <w:bottom w:w="0" w:type="dxa"/>
            <w:right w:w="0" w:type="dxa"/>
          </w:tblCellMar>
        </w:tblPrEx>
        <w:trPr>
          <w:trHeight w:val="60"/>
        </w:trPr>
        <w:tc>
          <w:tcPr>
            <w:tcW w:w="3718" w:type="dxa"/>
            <w:vMerge w:val="restart"/>
            <w:tcBorders>
              <w:top w:val="single" w:sz="6" w:space="0" w:color="000000"/>
              <w:left w:val="single" w:sz="4" w:space="0" w:color="000000"/>
              <w:bottom w:val="nil"/>
              <w:right w:val="single" w:sz="6" w:space="0" w:color="000000"/>
            </w:tcBorders>
            <w:tcMar>
              <w:top w:w="0" w:type="dxa"/>
              <w:left w:w="28" w:type="dxa"/>
              <w:bottom w:w="0" w:type="dxa"/>
              <w:right w:w="28" w:type="dxa"/>
            </w:tcMar>
          </w:tcPr>
          <w:p w:rsidR="00463D2B" w:rsidRPr="001716A2" w:rsidRDefault="00463D2B" w:rsidP="002F4CC6">
            <w:pPr>
              <w:pStyle w:val="TBColumnLeft"/>
              <w:spacing w:before="0" w:after="120" w:line="240" w:lineRule="auto"/>
              <w:rPr>
                <w:rFonts w:cs="Arial"/>
                <w:sz w:val="20"/>
                <w:szCs w:val="25"/>
              </w:rPr>
            </w:pPr>
            <w:r w:rsidRPr="001716A2">
              <w:rPr>
                <w:rFonts w:cs="Arial"/>
                <w:sz w:val="20"/>
                <w:szCs w:val="25"/>
              </w:rPr>
              <w:t>4. Cửa sổ</w:t>
            </w:r>
          </w:p>
        </w:tc>
        <w:tc>
          <w:tcPr>
            <w:tcW w:w="3210" w:type="dxa"/>
            <w:tcBorders>
              <w:top w:val="single" w:sz="6"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420" w:type="dxa"/>
            <w:tcBorders>
              <w:top w:val="single" w:sz="6"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 60</w:t>
            </w:r>
          </w:p>
        </w:tc>
      </w:tr>
      <w:tr w:rsidR="00463D2B" w:rsidRPr="001716A2">
        <w:tblPrEx>
          <w:tblCellMar>
            <w:top w:w="0" w:type="dxa"/>
            <w:left w:w="0" w:type="dxa"/>
            <w:bottom w:w="0" w:type="dxa"/>
            <w:right w:w="0" w:type="dxa"/>
          </w:tblCellMar>
        </w:tblPrEx>
        <w:trPr>
          <w:trHeight w:val="60"/>
        </w:trPr>
        <w:tc>
          <w:tcPr>
            <w:tcW w:w="3718" w:type="dxa"/>
            <w:vMerge/>
            <w:tcBorders>
              <w:top w:val="nil"/>
              <w:left w:val="single" w:sz="4" w:space="0" w:color="000000"/>
              <w:bottom w:val="nil"/>
              <w:right w:val="single" w:sz="6" w:space="0" w:color="000000"/>
            </w:tcBorders>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3210" w:type="dxa"/>
            <w:tcBorders>
              <w:top w:val="single" w:sz="4" w:space="0" w:color="000000"/>
              <w:left w:val="single" w:sz="6" w:space="0" w:color="000000"/>
              <w:bottom w:val="single" w:sz="4"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420" w:type="dxa"/>
            <w:tcBorders>
              <w:top w:val="single" w:sz="4" w:space="0" w:color="000000"/>
              <w:left w:val="single" w:sz="6" w:space="0" w:color="000000"/>
              <w:bottom w:val="single" w:sz="4"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 30</w:t>
            </w:r>
          </w:p>
        </w:tc>
      </w:tr>
      <w:tr w:rsidR="00463D2B" w:rsidRPr="001716A2">
        <w:tblPrEx>
          <w:tblCellMar>
            <w:top w:w="0" w:type="dxa"/>
            <w:left w:w="0" w:type="dxa"/>
            <w:bottom w:w="0" w:type="dxa"/>
            <w:right w:w="0" w:type="dxa"/>
          </w:tblCellMar>
        </w:tblPrEx>
        <w:trPr>
          <w:trHeight w:val="60"/>
        </w:trPr>
        <w:tc>
          <w:tcPr>
            <w:tcW w:w="3718" w:type="dxa"/>
            <w:vMerge/>
            <w:tcBorders>
              <w:top w:val="nil"/>
              <w:left w:val="single" w:sz="4" w:space="0" w:color="000000"/>
              <w:bottom w:val="single" w:sz="6" w:space="0" w:color="000000"/>
              <w:right w:val="single" w:sz="6" w:space="0" w:color="000000"/>
            </w:tcBorders>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3210" w:type="dxa"/>
            <w:tcBorders>
              <w:top w:val="single" w:sz="4" w:space="0" w:color="000000"/>
              <w:left w:val="single" w:sz="6" w:space="0" w:color="000000"/>
              <w:bottom w:val="single" w:sz="6" w:space="0" w:color="000000"/>
              <w:right w:val="single" w:sz="6"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2420" w:type="dxa"/>
            <w:tcBorders>
              <w:top w:val="single" w:sz="4" w:space="0" w:color="000000"/>
              <w:left w:val="single" w:sz="6" w:space="0" w:color="000000"/>
              <w:bottom w:val="single" w:sz="6" w:space="0" w:color="000000"/>
              <w:right w:val="single" w:sz="4" w:space="0" w:color="000000"/>
            </w:tcBorders>
            <w:tcMar>
              <w:top w:w="0" w:type="dxa"/>
              <w:left w:w="28" w:type="dxa"/>
              <w:bottom w:w="0" w:type="dxa"/>
              <w:right w:w="2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 15</w:t>
            </w:r>
          </w:p>
        </w:tc>
      </w:tr>
      <w:tr w:rsidR="00463D2B" w:rsidRPr="001716A2">
        <w:tblPrEx>
          <w:tblCellMar>
            <w:top w:w="0" w:type="dxa"/>
            <w:left w:w="0" w:type="dxa"/>
            <w:bottom w:w="0" w:type="dxa"/>
            <w:right w:w="0" w:type="dxa"/>
          </w:tblCellMar>
        </w:tblPrEx>
        <w:trPr>
          <w:trHeight w:val="60"/>
        </w:trPr>
        <w:tc>
          <w:tcPr>
            <w:tcW w:w="9348" w:type="dxa"/>
            <w:gridSpan w:val="3"/>
            <w:tcBorders>
              <w:top w:val="single" w:sz="6" w:space="0" w:color="000000"/>
              <w:left w:val="single" w:sz="4" w:space="0" w:color="000000"/>
              <w:bottom w:val="single" w:sz="4" w:space="0" w:color="000000"/>
              <w:right w:val="single" w:sz="4" w:space="0" w:color="000000"/>
            </w:tcBorders>
            <w:tcMar>
              <w:top w:w="0" w:type="dxa"/>
              <w:left w:w="28" w:type="dxa"/>
              <w:bottom w:w="0" w:type="dxa"/>
              <w:right w:w="28" w:type="dxa"/>
            </w:tcMar>
          </w:tcPr>
          <w:p w:rsidR="00463D2B" w:rsidRPr="001716A2" w:rsidRDefault="00463D2B" w:rsidP="002F4CC6">
            <w:pPr>
              <w:pStyle w:val="chuthichBang"/>
              <w:spacing w:before="0" w:after="120" w:line="240" w:lineRule="auto"/>
              <w:jc w:val="left"/>
              <w:rPr>
                <w:sz w:val="20"/>
                <w:szCs w:val="20"/>
              </w:rPr>
            </w:pPr>
            <w:r w:rsidRPr="001716A2">
              <w:rPr>
                <w:sz w:val="20"/>
                <w:szCs w:val="20"/>
                <w:vertAlign w:val="superscript"/>
              </w:rPr>
              <w:lastRenderedPageBreak/>
              <w:t>1)</w:t>
            </w:r>
            <w:r w:rsidRPr="001716A2">
              <w:rPr>
                <w:sz w:val="20"/>
                <w:szCs w:val="20"/>
              </w:rPr>
              <w:t xml:space="preserve"> Giới hạn chịu lửa của van ngăn cháy được phép chỉ lấy theo tính toàn vẹn (E) nếu những van này lắp đặt bên trong các kênh, giếng và đường ống dẫn mà bảo đảm được khả năng chịu lửa yêu cầu đối với cả tính toàn vẹn (E) và tính cách nhiệt (I).</w:t>
            </w:r>
          </w:p>
          <w:p w:rsidR="00463D2B" w:rsidRPr="001716A2" w:rsidRDefault="00463D2B" w:rsidP="002F4CC6">
            <w:pPr>
              <w:pStyle w:val="chuthichBang"/>
              <w:spacing w:before="0" w:after="120" w:line="240" w:lineRule="auto"/>
              <w:jc w:val="left"/>
              <w:rPr>
                <w:sz w:val="20"/>
                <w:szCs w:val="20"/>
              </w:rPr>
            </w:pPr>
            <w:r w:rsidRPr="001716A2">
              <w:rPr>
                <w:sz w:val="20"/>
                <w:szCs w:val="20"/>
                <w:vertAlign w:val="superscript"/>
              </w:rPr>
              <w:t>2)</w:t>
            </w:r>
            <w:r w:rsidRPr="001716A2">
              <w:rPr>
                <w:sz w:val="20"/>
                <w:szCs w:val="20"/>
              </w:rPr>
              <w:t xml:space="preserve"> Đối với phần vật liệu khác kính áp dụng chỉ tiêu EI, đối với phần kính áp dụng chỉ tiêu EW.</w:t>
            </w:r>
            <w:r w:rsidRPr="001716A2">
              <w:rPr>
                <w:sz w:val="20"/>
                <w:szCs w:val="20"/>
                <w:vertAlign w:val="superscript"/>
              </w:rPr>
              <w:t xml:space="preserve"> </w:t>
            </w:r>
            <w:r w:rsidRPr="001716A2">
              <w:rPr>
                <w:sz w:val="20"/>
                <w:szCs w:val="20"/>
              </w:rPr>
              <w:t>Các cửa đi đã thử nghiệm đạt chỉ tiêu EI đối với cả phần kính được xem là đạt chỉ tiêu EW.</w:t>
            </w:r>
          </w:p>
        </w:tc>
      </w:tr>
    </w:tbl>
    <w:p w:rsidR="00463D2B" w:rsidRPr="001716A2" w:rsidRDefault="007B70E6" w:rsidP="002F4CC6">
      <w:pPr>
        <w:pStyle w:val="Heading4"/>
        <w:keepNext w:val="0"/>
        <w:spacing w:before="0" w:after="120"/>
        <w:rPr>
          <w:rFonts w:ascii="Arial" w:hAnsi="Arial" w:cs="Arial"/>
          <w:sz w:val="20"/>
          <w:szCs w:val="25"/>
        </w:rPr>
      </w:pPr>
      <w:r w:rsidRPr="001716A2">
        <w:rPr>
          <w:rFonts w:ascii="Arial" w:hAnsi="Arial" w:cs="Arial"/>
          <w:sz w:val="20"/>
          <w:szCs w:val="25"/>
        </w:rPr>
        <w:t xml:space="preserve">2.3.3.6. </w:t>
      </w:r>
      <w:r w:rsidR="00463D2B" w:rsidRPr="001716A2">
        <w:rPr>
          <w:rFonts w:ascii="Arial" w:hAnsi="Arial" w:cs="Arial"/>
          <w:b w:val="0"/>
          <w:sz w:val="20"/>
          <w:szCs w:val="25"/>
        </w:rPr>
        <w:t>Yêu cầu đối với các bộ phận của khoang đệm ngăn cháy các loại được quy định tại Bảng 3.</w:t>
      </w:r>
    </w:p>
    <w:p w:rsidR="00463D2B" w:rsidRPr="001716A2" w:rsidRDefault="00463D2B" w:rsidP="002F4CC6">
      <w:pPr>
        <w:pStyle w:val="CHUTHICH"/>
        <w:tabs>
          <w:tab w:val="left" w:pos="1134"/>
        </w:tabs>
        <w:spacing w:before="0" w:after="120" w:line="240" w:lineRule="auto"/>
        <w:jc w:val="left"/>
        <w:rPr>
          <w:sz w:val="20"/>
        </w:rPr>
      </w:pPr>
      <w:r w:rsidRPr="001716A2">
        <w:rPr>
          <w:sz w:val="20"/>
        </w:rPr>
        <w:t>CHÚ THÍCH:</w:t>
      </w:r>
      <w:r w:rsidR="007942CF" w:rsidRPr="001716A2">
        <w:rPr>
          <w:sz w:val="20"/>
        </w:rPr>
        <w:t xml:space="preserve"> </w:t>
      </w:r>
      <w:r w:rsidRPr="001716A2">
        <w:rPr>
          <w:sz w:val="20"/>
        </w:rPr>
        <w:t>Khi trong bộ phận ngăn cháy có các cửa đi, cửa nắp, van, cửa sổ, màn chắn, hay khi ở vị trí các cửa đó có bố trí khoang đệm ngăn cháy thì cửa, van ngăn cháy và khoang đệm ngăn cháy phải được chọn loại cũng có khả năng ngăn cháy phù hợp với loại của bộ phận ngăn cháy theo quy định tại Bảng 1.</w:t>
      </w: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3 </w:t>
      </w:r>
      <w:r w:rsidR="00CE2308" w:rsidRPr="001716A2">
        <w:rPr>
          <w:rFonts w:ascii="Arial" w:hAnsi="Arial" w:cs="Arial"/>
          <w:sz w:val="20"/>
          <w:szCs w:val="25"/>
        </w:rPr>
        <w:t>-</w:t>
      </w:r>
      <w:r w:rsidRPr="001716A2">
        <w:rPr>
          <w:rFonts w:ascii="Arial" w:hAnsi="Arial" w:cs="Arial"/>
          <w:sz w:val="20"/>
          <w:szCs w:val="25"/>
        </w:rPr>
        <w:t xml:space="preserve"> Yêu cầu đối với các bộ phận của khoang đệm ngăn cháy</w:t>
      </w:r>
    </w:p>
    <w:tbl>
      <w:tblPr>
        <w:tblW w:w="5000" w:type="pct"/>
        <w:tblInd w:w="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47"/>
        <w:gridCol w:w="2646"/>
        <w:gridCol w:w="2646"/>
        <w:gridCol w:w="1912"/>
      </w:tblGrid>
      <w:tr w:rsidR="00463D2B" w:rsidRPr="001716A2">
        <w:tblPrEx>
          <w:tblCellMar>
            <w:top w:w="0" w:type="dxa"/>
            <w:left w:w="0" w:type="dxa"/>
            <w:bottom w:w="0" w:type="dxa"/>
            <w:right w:w="0" w:type="dxa"/>
          </w:tblCellMar>
        </w:tblPrEx>
        <w:tc>
          <w:tcPr>
            <w:tcW w:w="1947" w:type="dxa"/>
            <w:vMerge w:val="restart"/>
            <w:tcMar>
              <w:top w:w="0" w:type="dxa"/>
              <w:left w:w="40" w:type="dxa"/>
              <w:bottom w:w="0" w:type="dxa"/>
              <w:right w:w="40"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 khoang đệm ngăn cháy</w:t>
            </w:r>
          </w:p>
        </w:tc>
        <w:tc>
          <w:tcPr>
            <w:tcW w:w="7204" w:type="dxa"/>
            <w:gridSpan w:val="3"/>
            <w:tcMar>
              <w:top w:w="0" w:type="dxa"/>
              <w:left w:w="40" w:type="dxa"/>
              <w:bottom w:w="0" w:type="dxa"/>
              <w:right w:w="40"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 bộ phận của khoang đệm ngăn cháy</w:t>
            </w:r>
          </w:p>
        </w:tc>
      </w:tr>
      <w:tr w:rsidR="00463D2B" w:rsidRPr="001716A2">
        <w:tblPrEx>
          <w:tblCellMar>
            <w:top w:w="0" w:type="dxa"/>
            <w:left w:w="0" w:type="dxa"/>
            <w:bottom w:w="0" w:type="dxa"/>
            <w:right w:w="0" w:type="dxa"/>
          </w:tblCellMar>
        </w:tblPrEx>
        <w:tc>
          <w:tcPr>
            <w:tcW w:w="1947" w:type="dxa"/>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2646" w:type="dxa"/>
            <w:tcMar>
              <w:top w:w="0" w:type="dxa"/>
              <w:left w:w="40" w:type="dxa"/>
              <w:bottom w:w="0" w:type="dxa"/>
              <w:right w:w="40"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Vách ngăn</w:t>
            </w:r>
          </w:p>
        </w:tc>
        <w:tc>
          <w:tcPr>
            <w:tcW w:w="2646" w:type="dxa"/>
            <w:tcMar>
              <w:top w:w="0" w:type="dxa"/>
              <w:left w:w="40" w:type="dxa"/>
              <w:bottom w:w="0" w:type="dxa"/>
              <w:right w:w="40"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Sàn</w:t>
            </w:r>
          </w:p>
        </w:tc>
        <w:tc>
          <w:tcPr>
            <w:tcW w:w="1912" w:type="dxa"/>
            <w:tcMar>
              <w:top w:w="0" w:type="dxa"/>
              <w:left w:w="40" w:type="dxa"/>
              <w:bottom w:w="0" w:type="dxa"/>
              <w:right w:w="40"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Bộ phận chèn bịt lỗ mở</w:t>
            </w:r>
          </w:p>
        </w:tc>
      </w:tr>
      <w:tr w:rsidR="00463D2B" w:rsidRPr="001716A2">
        <w:tblPrEx>
          <w:tblCellMar>
            <w:top w:w="0" w:type="dxa"/>
            <w:left w:w="0" w:type="dxa"/>
            <w:bottom w:w="0" w:type="dxa"/>
            <w:right w:w="0" w:type="dxa"/>
          </w:tblCellMar>
        </w:tblPrEx>
        <w:tc>
          <w:tcPr>
            <w:tcW w:w="1947"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646"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646"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1912"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r>
      <w:tr w:rsidR="00463D2B" w:rsidRPr="001716A2">
        <w:tblPrEx>
          <w:tblCellMar>
            <w:top w:w="0" w:type="dxa"/>
            <w:left w:w="0" w:type="dxa"/>
            <w:bottom w:w="0" w:type="dxa"/>
            <w:right w:w="0" w:type="dxa"/>
          </w:tblCellMar>
        </w:tblPrEx>
        <w:tc>
          <w:tcPr>
            <w:tcW w:w="1947"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46"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46"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4</w:t>
            </w:r>
          </w:p>
        </w:tc>
        <w:tc>
          <w:tcPr>
            <w:tcW w:w="1912" w:type="dxa"/>
            <w:tcMar>
              <w:top w:w="0" w:type="dxa"/>
              <w:left w:w="40" w:type="dxa"/>
              <w:bottom w:w="0" w:type="dxa"/>
              <w:right w:w="40"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r>
    </w:tbl>
    <w:p w:rsidR="00463D2B" w:rsidRPr="001716A2" w:rsidRDefault="00274886" w:rsidP="002F4CC6">
      <w:pPr>
        <w:spacing w:after="120"/>
        <w:rPr>
          <w:rStyle w:val="InDam0"/>
          <w:rFonts w:ascii="Arial" w:hAnsi="Arial" w:cs="Arial"/>
          <w:sz w:val="20"/>
          <w:szCs w:val="25"/>
          <w:lang w:val="en-US"/>
        </w:rPr>
      </w:pPr>
      <w:bookmarkStart w:id="57" w:name="dieu_2_5"/>
      <w:r w:rsidRPr="00274886">
        <w:rPr>
          <w:rStyle w:val="InDam0"/>
          <w:rFonts w:ascii="Arial" w:hAnsi="Arial" w:cs="Arial"/>
          <w:sz w:val="20"/>
          <w:szCs w:val="25"/>
        </w:rPr>
        <w:t>2.4 Cầu thang bộ và buồng thang bộ</w:t>
      </w:r>
      <w:bookmarkEnd w:id="57"/>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2.4.1</w:t>
      </w:r>
      <w:r w:rsidR="007942CF" w:rsidRPr="001716A2">
        <w:rPr>
          <w:rStyle w:val="Indam"/>
          <w:b/>
          <w:sz w:val="20"/>
          <w:szCs w:val="25"/>
        </w:rPr>
        <w:t xml:space="preserve"> </w:t>
      </w:r>
      <w:r w:rsidRPr="001716A2">
        <w:rPr>
          <w:rStyle w:val="Indam"/>
          <w:b/>
          <w:sz w:val="20"/>
          <w:szCs w:val="25"/>
        </w:rPr>
        <w:t>Mục đích phân loại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Cầu thang bộ và buồng thang bộ được phân loại nhằm mục đích đ</w:t>
      </w:r>
      <w:r w:rsidR="007B70E6" w:rsidRPr="001716A2">
        <w:rPr>
          <w:rFonts w:ascii="Arial" w:hAnsi="Arial" w:cs="Arial"/>
          <w:b w:val="0"/>
          <w:sz w:val="20"/>
          <w:szCs w:val="25"/>
        </w:rPr>
        <w:t>ể</w:t>
      </w:r>
      <w:r w:rsidRPr="001716A2">
        <w:rPr>
          <w:rFonts w:ascii="Arial" w:hAnsi="Arial" w:cs="Arial"/>
          <w:b w:val="0"/>
          <w:sz w:val="20"/>
          <w:szCs w:val="25"/>
        </w:rPr>
        <w:t xml:space="preserve"> xác định các yêu cầu đối với chúng về giải pháp mặt bằng - không gian và giải pháp kết cấu, cũng như để thiết lập các yêu cầu đối với việc sử dụng chúng trên đường thoát nạn cho người.</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2.4.2</w:t>
      </w:r>
      <w:r w:rsidR="007942CF" w:rsidRPr="001716A2">
        <w:rPr>
          <w:rStyle w:val="Indam"/>
          <w:b/>
          <w:sz w:val="20"/>
          <w:szCs w:val="25"/>
        </w:rPr>
        <w:t xml:space="preserve"> </w:t>
      </w:r>
      <w:r w:rsidRPr="001716A2">
        <w:rPr>
          <w:rStyle w:val="Indam"/>
          <w:b/>
          <w:sz w:val="20"/>
          <w:szCs w:val="25"/>
        </w:rPr>
        <w:t>Phân loại cầu thang b</w:t>
      </w:r>
      <w:r w:rsidR="007B70E6" w:rsidRPr="001716A2">
        <w:rPr>
          <w:rStyle w:val="Indam"/>
          <w:b/>
          <w:sz w:val="20"/>
          <w:szCs w:val="25"/>
        </w:rPr>
        <w:t>ộ</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2.4.2.1</w:t>
      </w:r>
      <w:r w:rsidRPr="001716A2">
        <w:rPr>
          <w:rFonts w:ascii="Arial" w:hAnsi="Arial" w:cs="Arial"/>
          <w:b w:val="0"/>
          <w:bCs w:val="0"/>
          <w:sz w:val="20"/>
          <w:szCs w:val="25"/>
        </w:rPr>
        <w:tab/>
      </w:r>
      <w:r w:rsidR="007B70E6" w:rsidRPr="001716A2">
        <w:rPr>
          <w:rFonts w:ascii="Arial" w:hAnsi="Arial" w:cs="Arial"/>
          <w:b w:val="0"/>
          <w:bCs w:val="0"/>
          <w:sz w:val="20"/>
          <w:szCs w:val="25"/>
        </w:rPr>
        <w:t xml:space="preserve"> </w:t>
      </w:r>
      <w:r w:rsidRPr="001716A2">
        <w:rPr>
          <w:rFonts w:ascii="Arial" w:hAnsi="Arial" w:cs="Arial"/>
          <w:b w:val="0"/>
          <w:sz w:val="20"/>
          <w:szCs w:val="25"/>
        </w:rPr>
        <w:t>Cầu thang và buồng thang bộ dùng để thoát nạn cho người từ nhà và công trình khi có cháy được phân thành các loại sau:</w:t>
      </w:r>
    </w:p>
    <w:p w:rsidR="00463D2B" w:rsidRPr="001716A2" w:rsidRDefault="00514C89" w:rsidP="002F4CC6">
      <w:pPr>
        <w:pStyle w:val="Heading6"/>
        <w:spacing w:before="0" w:after="120"/>
        <w:rPr>
          <w:rFonts w:ascii="Arial" w:hAnsi="Arial" w:cs="Arial"/>
          <w:b w:val="0"/>
          <w:sz w:val="20"/>
          <w:szCs w:val="25"/>
        </w:rPr>
      </w:pPr>
      <w:r w:rsidRPr="001716A2">
        <w:rPr>
          <w:rFonts w:ascii="Arial" w:hAnsi="Arial" w:cs="Arial"/>
          <w:b w:val="0"/>
          <w:sz w:val="20"/>
          <w:szCs w:val="25"/>
        </w:rPr>
        <w:t>- L</w:t>
      </w:r>
      <w:r w:rsidR="00463D2B" w:rsidRPr="001716A2">
        <w:rPr>
          <w:rFonts w:ascii="Arial" w:hAnsi="Arial" w:cs="Arial"/>
          <w:b w:val="0"/>
          <w:sz w:val="20"/>
          <w:szCs w:val="25"/>
        </w:rPr>
        <w:t xml:space="preserve">oại 1 </w:t>
      </w:r>
      <w:r w:rsidR="00CE2308" w:rsidRPr="001716A2">
        <w:rPr>
          <w:rFonts w:ascii="Arial" w:hAnsi="Arial" w:cs="Arial"/>
          <w:b w:val="0"/>
          <w:sz w:val="20"/>
          <w:szCs w:val="25"/>
        </w:rPr>
        <w:t>-</w:t>
      </w:r>
      <w:r w:rsidR="00463D2B" w:rsidRPr="001716A2">
        <w:rPr>
          <w:rFonts w:ascii="Arial" w:hAnsi="Arial" w:cs="Arial"/>
          <w:b w:val="0"/>
          <w:sz w:val="20"/>
          <w:szCs w:val="25"/>
        </w:rPr>
        <w:t xml:space="preserve"> cầu thang bên trong nhà, được đặt trong buồng thang;</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L</w:t>
      </w:r>
      <w:r w:rsidR="00463D2B" w:rsidRPr="001716A2">
        <w:rPr>
          <w:rFonts w:ascii="Arial" w:hAnsi="Arial" w:cs="Arial"/>
          <w:szCs w:val="25"/>
        </w:rPr>
        <w:t xml:space="preserve">oại 2 </w:t>
      </w:r>
      <w:r w:rsidR="00CE2308" w:rsidRPr="001716A2">
        <w:rPr>
          <w:rFonts w:ascii="Arial" w:hAnsi="Arial" w:cs="Arial"/>
          <w:szCs w:val="25"/>
        </w:rPr>
        <w:t>-</w:t>
      </w:r>
      <w:r w:rsidR="00463D2B" w:rsidRPr="001716A2">
        <w:rPr>
          <w:rFonts w:ascii="Arial" w:hAnsi="Arial" w:cs="Arial"/>
          <w:szCs w:val="25"/>
        </w:rPr>
        <w:t xml:space="preserve"> cầu thang bên trong nhà, để hở;</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L</w:t>
      </w:r>
      <w:r w:rsidR="00463D2B" w:rsidRPr="001716A2">
        <w:rPr>
          <w:rFonts w:ascii="Arial" w:hAnsi="Arial" w:cs="Arial"/>
          <w:szCs w:val="25"/>
        </w:rPr>
        <w:t xml:space="preserve">oại 3 </w:t>
      </w:r>
      <w:r w:rsidR="00CE2308" w:rsidRPr="001716A2">
        <w:rPr>
          <w:rFonts w:ascii="Arial" w:hAnsi="Arial" w:cs="Arial"/>
          <w:szCs w:val="25"/>
        </w:rPr>
        <w:t>-</w:t>
      </w:r>
      <w:r w:rsidR="00463D2B" w:rsidRPr="001716A2">
        <w:rPr>
          <w:rFonts w:ascii="Arial" w:hAnsi="Arial" w:cs="Arial"/>
          <w:szCs w:val="25"/>
        </w:rPr>
        <w:t xml:space="preserve"> cầu thang bên ngoài nhà, để hở.</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1:</w:t>
      </w:r>
      <w:r w:rsidRPr="001716A2">
        <w:rPr>
          <w:sz w:val="20"/>
        </w:rPr>
        <w:tab/>
      </w:r>
      <w:r w:rsidR="00DF2578" w:rsidRPr="001716A2">
        <w:rPr>
          <w:sz w:val="20"/>
          <w:lang w:val="en-US"/>
        </w:rPr>
        <w:t xml:space="preserve"> </w:t>
      </w:r>
      <w:r w:rsidRPr="001716A2">
        <w:rPr>
          <w:sz w:val="20"/>
        </w:rPr>
        <w:t xml:space="preserve">“Để hở” nghĩa là không được đặt trong </w:t>
      </w:r>
      <w:r w:rsidR="00935AA9" w:rsidRPr="001716A2">
        <w:rPr>
          <w:sz w:val="20"/>
        </w:rPr>
        <w:t>buồng thang bộ</w:t>
      </w:r>
      <w:r w:rsidRPr="001716A2">
        <w:rPr>
          <w:sz w:val="20"/>
        </w:rPr>
        <w:t>.</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2: </w:t>
      </w:r>
      <w:r w:rsidRPr="001716A2">
        <w:rPr>
          <w:sz w:val="20"/>
        </w:rPr>
        <w:tab/>
        <w:t>Một số hình minh họa về các loại cầu thang bộ được thể hiện tại Phụ lục I.</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2.4.2.</w:t>
      </w:r>
      <w:r w:rsidR="007B70E6" w:rsidRPr="001716A2">
        <w:rPr>
          <w:rFonts w:ascii="Arial" w:hAnsi="Arial" w:cs="Arial"/>
          <w:bCs w:val="0"/>
          <w:sz w:val="20"/>
          <w:szCs w:val="25"/>
        </w:rPr>
        <w:t xml:space="preserve">2 </w:t>
      </w:r>
      <w:r w:rsidRPr="001716A2">
        <w:rPr>
          <w:rFonts w:ascii="Arial" w:hAnsi="Arial" w:cs="Arial"/>
          <w:bCs w:val="0"/>
          <w:sz w:val="20"/>
          <w:szCs w:val="25"/>
        </w:rPr>
        <w:tab/>
      </w:r>
      <w:r w:rsidRPr="001716A2">
        <w:rPr>
          <w:rFonts w:ascii="Arial" w:hAnsi="Arial" w:cs="Arial"/>
          <w:b w:val="0"/>
          <w:sz w:val="20"/>
          <w:szCs w:val="25"/>
        </w:rPr>
        <w:t>Thang chữa cháy để phục vụ cho việc chữa cháy và cứu nạn được phân thành 2 loại sau:</w:t>
      </w:r>
    </w:p>
    <w:p w:rsidR="00463D2B" w:rsidRPr="002F4CC6" w:rsidRDefault="00514C89" w:rsidP="002F4CC6">
      <w:pPr>
        <w:pStyle w:val="CHUTHICH"/>
        <w:tabs>
          <w:tab w:val="left" w:pos="1276"/>
        </w:tabs>
        <w:spacing w:before="0" w:after="120" w:line="240" w:lineRule="auto"/>
        <w:jc w:val="left"/>
        <w:rPr>
          <w:sz w:val="20"/>
        </w:rPr>
      </w:pPr>
      <w:r w:rsidRPr="002F4CC6">
        <w:rPr>
          <w:sz w:val="20"/>
        </w:rPr>
        <w:t>- P</w:t>
      </w:r>
      <w:r w:rsidR="00463D2B" w:rsidRPr="002F4CC6">
        <w:rPr>
          <w:sz w:val="20"/>
        </w:rPr>
        <w:t xml:space="preserve">1 </w:t>
      </w:r>
      <w:r w:rsidR="00CE2308" w:rsidRPr="002F4CC6">
        <w:rPr>
          <w:sz w:val="20"/>
        </w:rPr>
        <w:t>-</w:t>
      </w:r>
      <w:r w:rsidR="00463D2B" w:rsidRPr="002F4CC6">
        <w:rPr>
          <w:sz w:val="20"/>
        </w:rPr>
        <w:t xml:space="preserve"> thang đứng;</w:t>
      </w:r>
    </w:p>
    <w:p w:rsidR="00463D2B" w:rsidRPr="002F4CC6" w:rsidRDefault="00514C89" w:rsidP="002F4CC6">
      <w:pPr>
        <w:pStyle w:val="CHUTHICH"/>
        <w:tabs>
          <w:tab w:val="left" w:pos="1276"/>
        </w:tabs>
        <w:spacing w:before="0" w:after="120" w:line="240" w:lineRule="auto"/>
        <w:jc w:val="left"/>
        <w:rPr>
          <w:sz w:val="20"/>
        </w:rPr>
      </w:pPr>
      <w:r w:rsidRPr="002F4CC6">
        <w:rPr>
          <w:sz w:val="20"/>
        </w:rPr>
        <w:t>- P</w:t>
      </w:r>
      <w:r w:rsidR="00463D2B" w:rsidRPr="002F4CC6">
        <w:rPr>
          <w:sz w:val="20"/>
        </w:rPr>
        <w:t xml:space="preserve">2 </w:t>
      </w:r>
      <w:r w:rsidR="00CE2308" w:rsidRPr="002F4CC6">
        <w:rPr>
          <w:sz w:val="20"/>
        </w:rPr>
        <w:t>-</w:t>
      </w:r>
      <w:r w:rsidR="00463D2B" w:rsidRPr="002F4CC6">
        <w:rPr>
          <w:sz w:val="20"/>
        </w:rPr>
        <w:t xml:space="preserve"> thang bậc với độ nghiêng không quá 6:1 (không quá 80o).</w:t>
      </w:r>
    </w:p>
    <w:p w:rsidR="00463D2B" w:rsidRPr="001716A2" w:rsidRDefault="00463D2B" w:rsidP="002F4CC6">
      <w:pPr>
        <w:pStyle w:val="Heading3"/>
        <w:keepNext w:val="0"/>
        <w:spacing w:before="0" w:after="120"/>
        <w:rPr>
          <w:rStyle w:val="Indam"/>
          <w:b/>
          <w:sz w:val="20"/>
          <w:szCs w:val="25"/>
        </w:rPr>
      </w:pPr>
      <w:r w:rsidRPr="001716A2">
        <w:rPr>
          <w:rStyle w:val="Indam"/>
          <w:b/>
          <w:sz w:val="20"/>
          <w:szCs w:val="25"/>
        </w:rPr>
        <w:t>2.4.</w:t>
      </w:r>
      <w:r w:rsidR="007B70E6" w:rsidRPr="001716A2">
        <w:rPr>
          <w:rStyle w:val="Indam"/>
          <w:b/>
          <w:sz w:val="20"/>
          <w:szCs w:val="25"/>
        </w:rPr>
        <w:t>3</w:t>
      </w:r>
      <w:r w:rsidRPr="001716A2">
        <w:rPr>
          <w:rStyle w:val="Indam"/>
          <w:b/>
          <w:sz w:val="20"/>
          <w:szCs w:val="25"/>
        </w:rPr>
        <w:t xml:space="preserve"> </w:t>
      </w:r>
      <w:r w:rsidRPr="001716A2">
        <w:rPr>
          <w:rStyle w:val="Indam"/>
          <w:b/>
          <w:sz w:val="20"/>
          <w:szCs w:val="25"/>
        </w:rPr>
        <w:tab/>
        <w:t>Phân loại buồng thang bộ</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2.4.</w:t>
      </w:r>
      <w:r w:rsidR="007B70E6" w:rsidRPr="001716A2">
        <w:rPr>
          <w:rFonts w:ascii="Arial" w:hAnsi="Arial" w:cs="Arial"/>
          <w:bCs w:val="0"/>
          <w:sz w:val="20"/>
          <w:szCs w:val="25"/>
        </w:rPr>
        <w:t>3</w:t>
      </w:r>
      <w:r w:rsidRPr="001716A2">
        <w:rPr>
          <w:rFonts w:ascii="Arial" w:hAnsi="Arial" w:cs="Arial"/>
          <w:bCs w:val="0"/>
          <w:sz w:val="20"/>
          <w:szCs w:val="25"/>
        </w:rPr>
        <w:t>.1</w:t>
      </w:r>
      <w:r w:rsidRPr="001716A2">
        <w:rPr>
          <w:rFonts w:ascii="Arial" w:hAnsi="Arial" w:cs="Arial"/>
          <w:bCs w:val="0"/>
          <w:sz w:val="20"/>
          <w:szCs w:val="25"/>
        </w:rPr>
        <w:tab/>
      </w:r>
      <w:r w:rsidRPr="001716A2">
        <w:rPr>
          <w:rFonts w:ascii="Arial" w:hAnsi="Arial" w:cs="Arial"/>
          <w:sz w:val="20"/>
          <w:szCs w:val="25"/>
        </w:rPr>
        <w:t xml:space="preserve"> </w:t>
      </w:r>
      <w:r w:rsidRPr="001716A2">
        <w:rPr>
          <w:rFonts w:ascii="Arial" w:hAnsi="Arial" w:cs="Arial"/>
          <w:b w:val="0"/>
          <w:sz w:val="20"/>
          <w:szCs w:val="25"/>
        </w:rPr>
        <w:t>Các buồng thang bộ thoát nạn được phân thành các loại sau phụ thuộc vào mức độ được bảo vệ chống nhiễm khói khi có cháy:</w:t>
      </w:r>
    </w:p>
    <w:p w:rsidR="00463D2B" w:rsidRPr="002F4CC6" w:rsidRDefault="00514C89" w:rsidP="002F4CC6">
      <w:pPr>
        <w:pStyle w:val="CHUTHICH"/>
        <w:tabs>
          <w:tab w:val="left" w:pos="1276"/>
        </w:tabs>
        <w:spacing w:before="0" w:after="120" w:line="240" w:lineRule="auto"/>
        <w:jc w:val="left"/>
        <w:rPr>
          <w:sz w:val="20"/>
        </w:rPr>
      </w:pPr>
      <w:r w:rsidRPr="002F4CC6">
        <w:rPr>
          <w:sz w:val="20"/>
        </w:rPr>
        <w:t>- B</w:t>
      </w:r>
      <w:r w:rsidR="00463D2B" w:rsidRPr="002F4CC6">
        <w:rPr>
          <w:sz w:val="20"/>
        </w:rPr>
        <w:t>uồng thang bộ thông thường;</w:t>
      </w:r>
    </w:p>
    <w:p w:rsidR="00463D2B" w:rsidRPr="002F4CC6" w:rsidRDefault="00514C89" w:rsidP="002F4CC6">
      <w:pPr>
        <w:pStyle w:val="CHUTHICH"/>
        <w:tabs>
          <w:tab w:val="left" w:pos="1276"/>
        </w:tabs>
        <w:spacing w:before="0" w:after="120" w:line="240" w:lineRule="auto"/>
        <w:jc w:val="left"/>
        <w:rPr>
          <w:sz w:val="20"/>
        </w:rPr>
      </w:pPr>
      <w:r w:rsidRPr="002F4CC6">
        <w:rPr>
          <w:sz w:val="20"/>
        </w:rPr>
        <w:t>- B</w:t>
      </w:r>
      <w:r w:rsidR="00463D2B" w:rsidRPr="002F4CC6">
        <w:rPr>
          <w:sz w:val="20"/>
        </w:rPr>
        <w:t>uồng thang bộ không nhiễm khói.</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Một số hình minh họa về các loại buồng thang bộ được thể hiện tại Phụ lục I.</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2.4.</w:t>
      </w:r>
      <w:r w:rsidR="00935AA9" w:rsidRPr="001716A2">
        <w:rPr>
          <w:rFonts w:ascii="Arial" w:hAnsi="Arial" w:cs="Arial"/>
          <w:bCs w:val="0"/>
          <w:sz w:val="20"/>
          <w:szCs w:val="25"/>
        </w:rPr>
        <w:t>3</w:t>
      </w:r>
      <w:r w:rsidRPr="001716A2">
        <w:rPr>
          <w:rFonts w:ascii="Arial" w:hAnsi="Arial" w:cs="Arial"/>
          <w:bCs w:val="0"/>
          <w:sz w:val="20"/>
          <w:szCs w:val="25"/>
        </w:rPr>
        <w:t>.</w:t>
      </w:r>
      <w:r w:rsidR="00935AA9" w:rsidRPr="001716A2">
        <w:rPr>
          <w:rFonts w:ascii="Arial" w:hAnsi="Arial" w:cs="Arial"/>
          <w:bCs w:val="0"/>
          <w:sz w:val="20"/>
          <w:szCs w:val="25"/>
        </w:rPr>
        <w:t>2</w:t>
      </w:r>
      <w:r w:rsidRPr="001716A2">
        <w:rPr>
          <w:rFonts w:ascii="Arial" w:hAnsi="Arial" w:cs="Arial"/>
          <w:sz w:val="20"/>
          <w:szCs w:val="25"/>
        </w:rPr>
        <w:t xml:space="preserve"> </w:t>
      </w:r>
      <w:r w:rsidRPr="001716A2">
        <w:rPr>
          <w:rFonts w:ascii="Arial" w:hAnsi="Arial" w:cs="Arial"/>
          <w:b w:val="0"/>
          <w:sz w:val="20"/>
          <w:szCs w:val="25"/>
        </w:rPr>
        <w:t>Các loại buồng thang bộ thông thường được phân thành các loại:</w:t>
      </w:r>
    </w:p>
    <w:p w:rsidR="00463D2B" w:rsidRPr="002F4CC6" w:rsidRDefault="00514C89" w:rsidP="002F4CC6">
      <w:pPr>
        <w:pStyle w:val="CHUTHICH"/>
        <w:tabs>
          <w:tab w:val="left" w:pos="1134"/>
        </w:tabs>
        <w:spacing w:before="0" w:after="120" w:line="240" w:lineRule="auto"/>
        <w:jc w:val="left"/>
        <w:rPr>
          <w:sz w:val="20"/>
        </w:rPr>
      </w:pPr>
      <w:r w:rsidRPr="002F4CC6">
        <w:rPr>
          <w:sz w:val="20"/>
        </w:rPr>
        <w:t>- L</w:t>
      </w:r>
      <w:r w:rsidR="00463D2B" w:rsidRPr="002F4CC6">
        <w:rPr>
          <w:sz w:val="20"/>
        </w:rPr>
        <w:t xml:space="preserve">1 </w:t>
      </w:r>
      <w:r w:rsidR="00CE2308" w:rsidRPr="002F4CC6">
        <w:rPr>
          <w:sz w:val="20"/>
        </w:rPr>
        <w:t>-</w:t>
      </w:r>
      <w:r w:rsidR="00463D2B" w:rsidRPr="002F4CC6">
        <w:rPr>
          <w:sz w:val="20"/>
        </w:rPr>
        <w:t xml:space="preserve"> được chiếu sáng tự nhiên qua các lỗ cửa (để hở hoặc lắp kính) ở tường ngoài trên mỗi tầng hoặc không được chiếu sáng tự nhiên trong trường hợp nếu chúng được dành cho thoát nạn chỉ từ các gian phòng của tầng nửa hầm;</w:t>
      </w:r>
    </w:p>
    <w:p w:rsidR="00463D2B" w:rsidRPr="002F4CC6" w:rsidRDefault="00514C89" w:rsidP="002F4CC6">
      <w:pPr>
        <w:pStyle w:val="CHUTHICH"/>
        <w:tabs>
          <w:tab w:val="left" w:pos="1134"/>
        </w:tabs>
        <w:spacing w:before="0" w:after="120" w:line="240" w:lineRule="auto"/>
        <w:jc w:val="left"/>
        <w:rPr>
          <w:sz w:val="20"/>
        </w:rPr>
      </w:pPr>
      <w:r w:rsidRPr="002F4CC6">
        <w:rPr>
          <w:sz w:val="20"/>
        </w:rPr>
        <w:t>- L</w:t>
      </w:r>
      <w:r w:rsidR="00463D2B" w:rsidRPr="002F4CC6">
        <w:rPr>
          <w:sz w:val="20"/>
        </w:rPr>
        <w:t xml:space="preserve">2 </w:t>
      </w:r>
      <w:r w:rsidR="00CE2308" w:rsidRPr="002F4CC6">
        <w:rPr>
          <w:sz w:val="20"/>
        </w:rPr>
        <w:t>-</w:t>
      </w:r>
      <w:r w:rsidR="00463D2B" w:rsidRPr="002F4CC6">
        <w:rPr>
          <w:sz w:val="20"/>
        </w:rPr>
        <w:t xml:space="preserve"> được chiếu sáng tự nhiên qua các lỗ (để hở hoặc lắp kính) ở trên mái.</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2.4.</w:t>
      </w:r>
      <w:r w:rsidR="00935AA9" w:rsidRPr="001716A2">
        <w:rPr>
          <w:rFonts w:ascii="Arial" w:hAnsi="Arial" w:cs="Arial"/>
          <w:bCs w:val="0"/>
          <w:sz w:val="20"/>
          <w:szCs w:val="25"/>
        </w:rPr>
        <w:t>3</w:t>
      </w:r>
      <w:r w:rsidRPr="001716A2">
        <w:rPr>
          <w:rFonts w:ascii="Arial" w:hAnsi="Arial" w:cs="Arial"/>
          <w:bCs w:val="0"/>
          <w:sz w:val="20"/>
          <w:szCs w:val="25"/>
        </w:rPr>
        <w:t>.</w:t>
      </w:r>
      <w:r w:rsidR="00935AA9" w:rsidRPr="001716A2">
        <w:rPr>
          <w:rFonts w:ascii="Arial" w:hAnsi="Arial" w:cs="Arial"/>
          <w:bCs w:val="0"/>
          <w:sz w:val="20"/>
          <w:szCs w:val="25"/>
        </w:rPr>
        <w:t>3</w:t>
      </w:r>
      <w:r w:rsidRPr="001716A2">
        <w:rPr>
          <w:rFonts w:ascii="Arial" w:hAnsi="Arial" w:cs="Arial"/>
          <w:bCs w:val="0"/>
          <w:sz w:val="20"/>
          <w:szCs w:val="25"/>
        </w:rPr>
        <w:tab/>
      </w:r>
      <w:r w:rsidRPr="001716A2">
        <w:rPr>
          <w:rFonts w:ascii="Arial" w:hAnsi="Arial" w:cs="Arial"/>
          <w:sz w:val="20"/>
          <w:szCs w:val="25"/>
        </w:rPr>
        <w:t xml:space="preserve"> </w:t>
      </w:r>
      <w:r w:rsidRPr="001716A2">
        <w:rPr>
          <w:rFonts w:ascii="Arial" w:hAnsi="Arial" w:cs="Arial"/>
          <w:b w:val="0"/>
          <w:sz w:val="20"/>
          <w:szCs w:val="25"/>
        </w:rPr>
        <w:t>Các buồng thang bộ không nhiễm khói được phân thành các loại sau, phụ thuộc vào biện pháp bảo vệ chống nhiễm khói khi có cháy:</w:t>
      </w:r>
    </w:p>
    <w:p w:rsidR="00463D2B" w:rsidRPr="002F4CC6" w:rsidRDefault="00514C89" w:rsidP="002F4CC6">
      <w:pPr>
        <w:pStyle w:val="CHUTHICH"/>
        <w:tabs>
          <w:tab w:val="left" w:pos="1134"/>
        </w:tabs>
        <w:spacing w:before="0" w:after="120" w:line="240" w:lineRule="auto"/>
        <w:jc w:val="left"/>
        <w:rPr>
          <w:sz w:val="20"/>
        </w:rPr>
      </w:pPr>
      <w:r w:rsidRPr="002F4CC6">
        <w:rPr>
          <w:sz w:val="20"/>
        </w:rPr>
        <w:t>- N</w:t>
      </w:r>
      <w:r w:rsidR="00463D2B" w:rsidRPr="002F4CC6">
        <w:rPr>
          <w:sz w:val="20"/>
        </w:rPr>
        <w:t xml:space="preserve">1 </w:t>
      </w:r>
      <w:r w:rsidR="00CE2308" w:rsidRPr="002F4CC6">
        <w:rPr>
          <w:sz w:val="20"/>
        </w:rPr>
        <w:t>-</w:t>
      </w:r>
      <w:r w:rsidR="00463D2B" w:rsidRPr="002F4CC6">
        <w:rPr>
          <w:sz w:val="20"/>
        </w:rPr>
        <w:t xml:space="preserve"> buồng thang b</w:t>
      </w:r>
      <w:r w:rsidR="00935AA9" w:rsidRPr="002F4CC6">
        <w:rPr>
          <w:sz w:val="20"/>
        </w:rPr>
        <w:t>ộ</w:t>
      </w:r>
      <w:r w:rsidR="00463D2B" w:rsidRPr="002F4CC6">
        <w:rPr>
          <w:sz w:val="20"/>
        </w:rPr>
        <w:t xml:space="preserve"> có lối vào buồng thang từ mỗi tầng qua một vùng đệm không khí không nhiễm khói theo các đường đi chuyển tiếp hở (xem phần 3 về một số trường hợp buồng thang loại N1);</w:t>
      </w:r>
    </w:p>
    <w:p w:rsidR="00463D2B" w:rsidRPr="001716A2" w:rsidRDefault="00463D2B" w:rsidP="002F4CC6">
      <w:pPr>
        <w:pStyle w:val="CHUTHICH"/>
        <w:spacing w:before="0" w:after="120" w:line="240" w:lineRule="auto"/>
        <w:jc w:val="left"/>
        <w:rPr>
          <w:sz w:val="20"/>
        </w:rPr>
      </w:pPr>
      <w:r w:rsidRPr="001716A2">
        <w:rPr>
          <w:sz w:val="20"/>
        </w:rPr>
        <w:t>CHÚ THÍCH: Cho phép thay thế buồng thang bộ N1 bằng buồng thang b</w:t>
      </w:r>
      <w:r w:rsidR="00935AA9" w:rsidRPr="001716A2">
        <w:rPr>
          <w:sz w:val="20"/>
          <w:lang w:val="en-US"/>
        </w:rPr>
        <w:t>ộ</w:t>
      </w:r>
      <w:r w:rsidRPr="001716A2">
        <w:rPr>
          <w:sz w:val="20"/>
        </w:rPr>
        <w:t xml:space="preserve"> có lối vào buồng thang từ mỗi tầng đi qua khoang đệm. Cả khoang đ</w:t>
      </w:r>
      <w:r w:rsidR="00935AA9" w:rsidRPr="001716A2">
        <w:rPr>
          <w:sz w:val="20"/>
          <w:lang w:val="en-US"/>
        </w:rPr>
        <w:t>ệ</w:t>
      </w:r>
      <w:r w:rsidRPr="001716A2">
        <w:rPr>
          <w:sz w:val="20"/>
        </w:rPr>
        <w:t xml:space="preserve">m và </w:t>
      </w:r>
      <w:r w:rsidR="00935AA9" w:rsidRPr="001716A2">
        <w:rPr>
          <w:sz w:val="20"/>
        </w:rPr>
        <w:t>buồng thang bộ</w:t>
      </w:r>
      <w:r w:rsidRPr="001716A2">
        <w:rPr>
          <w:sz w:val="20"/>
        </w:rPr>
        <w:t xml:space="preserve"> phải có áp suất không khí dương khi có cháy. Việc cấp không khí vào khoang đệm và vào </w:t>
      </w:r>
      <w:r w:rsidR="00935AA9" w:rsidRPr="001716A2">
        <w:rPr>
          <w:sz w:val="20"/>
        </w:rPr>
        <w:t>buồng thang bộ</w:t>
      </w:r>
      <w:r w:rsidRPr="001716A2">
        <w:rPr>
          <w:sz w:val="20"/>
        </w:rPr>
        <w:t xml:space="preserve"> là độc lập với nhau.</w:t>
      </w:r>
    </w:p>
    <w:p w:rsidR="00463D2B" w:rsidRPr="002F4CC6" w:rsidRDefault="00514C89" w:rsidP="002F4CC6">
      <w:pPr>
        <w:pStyle w:val="CHUTHICH"/>
        <w:spacing w:before="0" w:after="120" w:line="240" w:lineRule="auto"/>
        <w:jc w:val="left"/>
        <w:rPr>
          <w:sz w:val="20"/>
        </w:rPr>
      </w:pPr>
      <w:r w:rsidRPr="002F4CC6">
        <w:rPr>
          <w:sz w:val="20"/>
        </w:rPr>
        <w:lastRenderedPageBreak/>
        <w:t>- N</w:t>
      </w:r>
      <w:r w:rsidR="00463D2B" w:rsidRPr="002F4CC6">
        <w:rPr>
          <w:sz w:val="20"/>
        </w:rPr>
        <w:t xml:space="preserve">2 </w:t>
      </w:r>
      <w:r w:rsidR="00CE2308" w:rsidRPr="002F4CC6">
        <w:rPr>
          <w:sz w:val="20"/>
        </w:rPr>
        <w:t>-</w:t>
      </w:r>
      <w:r w:rsidR="00463D2B" w:rsidRPr="002F4CC6">
        <w:rPr>
          <w:sz w:val="20"/>
        </w:rPr>
        <w:t xml:space="preserve"> </w:t>
      </w:r>
      <w:r w:rsidR="00935AA9" w:rsidRPr="002F4CC6">
        <w:rPr>
          <w:sz w:val="20"/>
        </w:rPr>
        <w:t>buồng thang bộ</w:t>
      </w:r>
      <w:r w:rsidR="00463D2B" w:rsidRPr="002F4CC6">
        <w:rPr>
          <w:sz w:val="20"/>
        </w:rPr>
        <w:t xml:space="preserve"> có áp suất không khí dương (áp suất không khí trong buồng thang cao hơn bên ngoài buồng thang) trong buồng thang b</w:t>
      </w:r>
      <w:r w:rsidR="00935AA9" w:rsidRPr="002F4CC6">
        <w:rPr>
          <w:sz w:val="20"/>
        </w:rPr>
        <w:t>ộ</w:t>
      </w:r>
      <w:r w:rsidR="00463D2B" w:rsidRPr="002F4CC6">
        <w:rPr>
          <w:sz w:val="20"/>
        </w:rPr>
        <w:t xml:space="preserve"> khi có cháy;</w:t>
      </w:r>
    </w:p>
    <w:p w:rsidR="00463D2B" w:rsidRPr="002F4CC6" w:rsidRDefault="00514C89" w:rsidP="002F4CC6">
      <w:pPr>
        <w:pStyle w:val="CHUTHICH"/>
        <w:spacing w:before="0" w:after="120" w:line="240" w:lineRule="auto"/>
        <w:jc w:val="left"/>
        <w:rPr>
          <w:sz w:val="20"/>
        </w:rPr>
      </w:pPr>
      <w:r w:rsidRPr="002F4CC6">
        <w:rPr>
          <w:sz w:val="20"/>
        </w:rPr>
        <w:t>- N</w:t>
      </w:r>
      <w:r w:rsidR="00463D2B" w:rsidRPr="002F4CC6">
        <w:rPr>
          <w:sz w:val="20"/>
        </w:rPr>
        <w:t xml:space="preserve">3 </w:t>
      </w:r>
      <w:r w:rsidR="00CE2308" w:rsidRPr="002F4CC6">
        <w:rPr>
          <w:sz w:val="20"/>
        </w:rPr>
        <w:t>-</w:t>
      </w:r>
      <w:r w:rsidR="00463D2B" w:rsidRPr="002F4CC6">
        <w:rPr>
          <w:sz w:val="20"/>
        </w:rPr>
        <w:t xml:space="preserve"> </w:t>
      </w:r>
      <w:r w:rsidR="00935AA9" w:rsidRPr="002F4CC6">
        <w:rPr>
          <w:sz w:val="20"/>
        </w:rPr>
        <w:t>buồng thang bộ</w:t>
      </w:r>
      <w:r w:rsidR="00463D2B" w:rsidRPr="002F4CC6">
        <w:rPr>
          <w:sz w:val="20"/>
        </w:rPr>
        <w:t xml:space="preserve"> có lối vào buồng thang b</w:t>
      </w:r>
      <w:r w:rsidR="00935AA9" w:rsidRPr="002F4CC6">
        <w:rPr>
          <w:sz w:val="20"/>
        </w:rPr>
        <w:t>ộ</w:t>
      </w:r>
      <w:r w:rsidR="00463D2B" w:rsidRPr="002F4CC6">
        <w:rPr>
          <w:sz w:val="20"/>
        </w:rPr>
        <w:t xml:space="preserve"> từ mỗi tầng qua khoang đệm ngăn cháy luôn có áp suất không khí dương (áp suất không khí dương trong khoang đệm ngăn cháy là thường xuyên hoặc khi có cháy).</w:t>
      </w:r>
    </w:p>
    <w:p w:rsidR="00463D2B" w:rsidRPr="001716A2" w:rsidRDefault="00274886" w:rsidP="002F4CC6">
      <w:pPr>
        <w:pStyle w:val="Heading2"/>
        <w:keepNext w:val="0"/>
        <w:spacing w:after="120"/>
        <w:rPr>
          <w:rStyle w:val="InDam0"/>
          <w:rFonts w:ascii="Arial" w:hAnsi="Arial" w:cs="Arial"/>
          <w:b/>
          <w:sz w:val="20"/>
          <w:szCs w:val="25"/>
        </w:rPr>
      </w:pPr>
      <w:bookmarkStart w:id="58" w:name="dieu_2_6"/>
      <w:r w:rsidRPr="00274886">
        <w:rPr>
          <w:rStyle w:val="InDam0"/>
          <w:rFonts w:ascii="Arial" w:hAnsi="Arial" w:cs="Arial"/>
          <w:b/>
          <w:sz w:val="20"/>
          <w:szCs w:val="25"/>
        </w:rPr>
        <w:t xml:space="preserve">2.5 </w:t>
      </w:r>
      <w:r w:rsidRPr="00274886">
        <w:rPr>
          <w:rStyle w:val="InDam0"/>
          <w:rFonts w:ascii="Arial" w:hAnsi="Arial" w:cs="Arial"/>
          <w:b/>
          <w:sz w:val="20"/>
          <w:szCs w:val="25"/>
        </w:rPr>
        <w:tab/>
        <w:t>Nhà, công trình, khoang cháy</w:t>
      </w:r>
      <w:bookmarkEnd w:id="58"/>
    </w:p>
    <w:p w:rsidR="00463D2B" w:rsidRPr="001716A2" w:rsidRDefault="00274886" w:rsidP="002F4CC6">
      <w:pPr>
        <w:pStyle w:val="Heading3"/>
        <w:keepNext w:val="0"/>
        <w:spacing w:before="0" w:after="120"/>
        <w:rPr>
          <w:rStyle w:val="Indam"/>
          <w:b/>
          <w:sz w:val="20"/>
          <w:szCs w:val="25"/>
        </w:rPr>
      </w:pPr>
      <w:bookmarkStart w:id="59" w:name="dieu_2_5_1"/>
      <w:r w:rsidRPr="00274886">
        <w:rPr>
          <w:rStyle w:val="Indam"/>
          <w:b/>
          <w:sz w:val="20"/>
          <w:szCs w:val="25"/>
        </w:rPr>
        <w:t xml:space="preserve">2.5.1 </w:t>
      </w:r>
      <w:r w:rsidRPr="00274886">
        <w:rPr>
          <w:rStyle w:val="Indam"/>
          <w:b/>
          <w:sz w:val="20"/>
          <w:szCs w:val="25"/>
        </w:rPr>
        <w:tab/>
        <w:t>Mục đích phân loại</w:t>
      </w:r>
      <w:bookmarkEnd w:id="59"/>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phân loại kỹ thuật v</w:t>
      </w:r>
      <w:r w:rsidR="00935AA9" w:rsidRPr="001716A2">
        <w:rPr>
          <w:rFonts w:ascii="Arial" w:hAnsi="Arial" w:cs="Arial"/>
          <w:b w:val="0"/>
          <w:sz w:val="20"/>
          <w:szCs w:val="25"/>
        </w:rPr>
        <w:t>ề</w:t>
      </w:r>
      <w:r w:rsidRPr="001716A2">
        <w:rPr>
          <w:rFonts w:ascii="Arial" w:hAnsi="Arial" w:cs="Arial"/>
          <w:b w:val="0"/>
          <w:sz w:val="20"/>
          <w:szCs w:val="25"/>
        </w:rPr>
        <w:t xml:space="preserve"> cháy cho nhà, công trình và khoang cháy nhằm thiết lập các yêu cầu an toàn cháy đối với các hệ thống phòng cháy chống cháy cho nhà, công trình phụ thuộc vào công năng (mục đích sử dụng) và tính nguy hiểm cháy của chúng.</w:t>
      </w:r>
    </w:p>
    <w:p w:rsidR="00463D2B" w:rsidRPr="001716A2" w:rsidRDefault="00274886" w:rsidP="002F4CC6">
      <w:pPr>
        <w:pStyle w:val="Heading3"/>
        <w:keepNext w:val="0"/>
        <w:spacing w:before="0" w:after="120"/>
        <w:rPr>
          <w:rStyle w:val="Indam"/>
          <w:b/>
          <w:sz w:val="20"/>
          <w:szCs w:val="25"/>
        </w:rPr>
      </w:pPr>
      <w:bookmarkStart w:id="60" w:name="dieu_2_5_2"/>
      <w:r w:rsidRPr="00274886">
        <w:rPr>
          <w:rStyle w:val="Indam"/>
          <w:b/>
          <w:sz w:val="20"/>
          <w:szCs w:val="25"/>
        </w:rPr>
        <w:t xml:space="preserve">2.5.2 </w:t>
      </w:r>
      <w:r w:rsidRPr="00274886">
        <w:rPr>
          <w:rStyle w:val="Indam"/>
          <w:b/>
          <w:sz w:val="20"/>
          <w:szCs w:val="25"/>
        </w:rPr>
        <w:tab/>
        <w:t>Tiêu chí phân loại</w:t>
      </w:r>
      <w:bookmarkEnd w:id="60"/>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phân loại kỹ thuật về cháy cho nhà, công trình, khoang cháy được thực hiện có kể đến các tiêu chí sau:</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B</w:t>
      </w:r>
      <w:r w:rsidR="00463D2B" w:rsidRPr="001716A2">
        <w:rPr>
          <w:rFonts w:ascii="Arial" w:hAnsi="Arial" w:cs="Arial"/>
          <w:b w:val="0"/>
          <w:sz w:val="20"/>
          <w:szCs w:val="25"/>
        </w:rPr>
        <w:t>ậc chịu lửa;</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C</w:t>
      </w:r>
      <w:r w:rsidR="00463D2B" w:rsidRPr="001716A2">
        <w:rPr>
          <w:rFonts w:ascii="Arial" w:hAnsi="Arial" w:cs="Arial"/>
          <w:b w:val="0"/>
          <w:sz w:val="20"/>
          <w:szCs w:val="25"/>
        </w:rPr>
        <w:t>ấp nguy hiểm cháy kết cấu;</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N</w:t>
      </w:r>
      <w:r w:rsidR="00463D2B" w:rsidRPr="001716A2">
        <w:rPr>
          <w:rFonts w:ascii="Arial" w:hAnsi="Arial" w:cs="Arial"/>
          <w:b w:val="0"/>
          <w:sz w:val="20"/>
          <w:szCs w:val="25"/>
        </w:rPr>
        <w:t>hóm nguy hiểm cháy theo công năng.</w:t>
      </w:r>
    </w:p>
    <w:p w:rsidR="00463D2B" w:rsidRPr="001716A2" w:rsidRDefault="00274886" w:rsidP="002F4CC6">
      <w:pPr>
        <w:pStyle w:val="Heading3"/>
        <w:keepNext w:val="0"/>
        <w:spacing w:before="0" w:after="120"/>
        <w:rPr>
          <w:rStyle w:val="Indam"/>
          <w:b/>
          <w:sz w:val="20"/>
          <w:szCs w:val="25"/>
        </w:rPr>
      </w:pPr>
      <w:bookmarkStart w:id="61" w:name="dieu_2_5_3"/>
      <w:r w:rsidRPr="00274886">
        <w:rPr>
          <w:rStyle w:val="Indam"/>
          <w:b/>
          <w:sz w:val="20"/>
          <w:szCs w:val="25"/>
        </w:rPr>
        <w:t xml:space="preserve">2.5.3 </w:t>
      </w:r>
      <w:r w:rsidRPr="00274886">
        <w:rPr>
          <w:rStyle w:val="Indam"/>
          <w:b/>
          <w:sz w:val="20"/>
          <w:szCs w:val="25"/>
        </w:rPr>
        <w:tab/>
        <w:t>Phân bậc chịu lửa của nhà, công trình, khoang cháy</w:t>
      </w:r>
      <w:bookmarkEnd w:id="61"/>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935AA9" w:rsidRPr="001716A2">
        <w:rPr>
          <w:rFonts w:ascii="Arial" w:hAnsi="Arial" w:cs="Arial"/>
          <w:bCs w:val="0"/>
          <w:sz w:val="20"/>
          <w:szCs w:val="25"/>
        </w:rPr>
        <w:t>5</w:t>
      </w:r>
      <w:r w:rsidRPr="001716A2">
        <w:rPr>
          <w:rFonts w:ascii="Arial" w:hAnsi="Arial" w:cs="Arial"/>
          <w:bCs w:val="0"/>
          <w:sz w:val="20"/>
          <w:szCs w:val="25"/>
        </w:rPr>
        <w:t>.</w:t>
      </w:r>
      <w:r w:rsidR="00935AA9" w:rsidRPr="001716A2">
        <w:rPr>
          <w:rFonts w:ascii="Arial" w:hAnsi="Arial" w:cs="Arial"/>
          <w:bCs w:val="0"/>
          <w:sz w:val="20"/>
          <w:szCs w:val="25"/>
        </w:rPr>
        <w:t>3</w:t>
      </w:r>
      <w:r w:rsidRPr="001716A2">
        <w:rPr>
          <w:rFonts w:ascii="Arial" w:hAnsi="Arial" w:cs="Arial"/>
          <w:bCs w:val="0"/>
          <w:sz w:val="20"/>
          <w:szCs w:val="25"/>
        </w:rPr>
        <w:t>.1</w:t>
      </w:r>
      <w:r w:rsidRPr="001716A2">
        <w:rPr>
          <w:rFonts w:ascii="Arial" w:hAnsi="Arial" w:cs="Arial"/>
          <w:b w:val="0"/>
          <w:bCs w:val="0"/>
          <w:sz w:val="20"/>
          <w:szCs w:val="25"/>
        </w:rPr>
        <w:tab/>
      </w:r>
      <w:r w:rsidR="00935AA9" w:rsidRPr="001716A2">
        <w:rPr>
          <w:rFonts w:ascii="Arial" w:hAnsi="Arial" w:cs="Arial"/>
          <w:b w:val="0"/>
          <w:bCs w:val="0"/>
          <w:sz w:val="20"/>
          <w:szCs w:val="25"/>
        </w:rPr>
        <w:t xml:space="preserve"> </w:t>
      </w:r>
      <w:r w:rsidRPr="001716A2">
        <w:rPr>
          <w:rFonts w:ascii="Arial" w:hAnsi="Arial" w:cs="Arial"/>
          <w:b w:val="0"/>
          <w:sz w:val="20"/>
          <w:szCs w:val="25"/>
        </w:rPr>
        <w:t>Nhà, công trình, khoang cháy được phân thành 5 bậc chịu lửa I, II, III, IV, V.</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w:t>
      </w:r>
      <w:r w:rsidR="00935AA9" w:rsidRPr="001716A2">
        <w:rPr>
          <w:rFonts w:ascii="Arial" w:hAnsi="Arial" w:cs="Arial"/>
          <w:bCs w:val="0"/>
          <w:sz w:val="20"/>
          <w:szCs w:val="25"/>
        </w:rPr>
        <w:t>5</w:t>
      </w:r>
      <w:r w:rsidRPr="001716A2">
        <w:rPr>
          <w:rFonts w:ascii="Arial" w:hAnsi="Arial" w:cs="Arial"/>
          <w:bCs w:val="0"/>
          <w:sz w:val="20"/>
          <w:szCs w:val="25"/>
        </w:rPr>
        <w:t>.</w:t>
      </w:r>
      <w:r w:rsidR="00935AA9" w:rsidRPr="001716A2">
        <w:rPr>
          <w:rFonts w:ascii="Arial" w:hAnsi="Arial" w:cs="Arial"/>
          <w:bCs w:val="0"/>
          <w:sz w:val="20"/>
          <w:szCs w:val="25"/>
        </w:rPr>
        <w:t>3</w:t>
      </w:r>
      <w:r w:rsidRPr="001716A2">
        <w:rPr>
          <w:rFonts w:ascii="Arial" w:hAnsi="Arial" w:cs="Arial"/>
          <w:bCs w:val="0"/>
          <w:sz w:val="20"/>
          <w:szCs w:val="25"/>
        </w:rPr>
        <w:t>.2</w:t>
      </w:r>
      <w:r w:rsidRPr="001716A2">
        <w:rPr>
          <w:rFonts w:ascii="Arial" w:hAnsi="Arial" w:cs="Arial"/>
          <w:bCs w:val="0"/>
          <w:sz w:val="20"/>
          <w:szCs w:val="25"/>
        </w:rPr>
        <w:tab/>
      </w:r>
      <w:r w:rsidR="00935AA9" w:rsidRPr="001716A2">
        <w:rPr>
          <w:rFonts w:ascii="Arial" w:hAnsi="Arial" w:cs="Arial"/>
          <w:b w:val="0"/>
          <w:bCs w:val="0"/>
          <w:sz w:val="20"/>
          <w:szCs w:val="25"/>
        </w:rPr>
        <w:t xml:space="preserve"> </w:t>
      </w:r>
      <w:r w:rsidRPr="001716A2">
        <w:rPr>
          <w:rFonts w:ascii="Arial" w:hAnsi="Arial" w:cs="Arial"/>
          <w:b w:val="0"/>
          <w:sz w:val="20"/>
          <w:szCs w:val="25"/>
        </w:rPr>
        <w:t>Thiết lập bậc chịu lửa của nhà, công trình, khoang cháy</w:t>
      </w:r>
    </w:p>
    <w:p w:rsidR="00463D2B" w:rsidRPr="001716A2" w:rsidRDefault="00463D2B"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Bậc chịu lửa của nhà, công trình, khoang cháy được thiết lập phụ thuộc vào số tầng (hoặc chiều cao PCCC của nhà), nhóm nguy hiểm cháy theo công năng, diện tích khoang cháy (xem Phụ lục H) và tính nguy hiểm cháy của các quá trình công nghệ diễn ra trong nhà, công trình, khoang cháy.</w:t>
      </w:r>
    </w:p>
    <w:p w:rsidR="00463D2B" w:rsidRPr="001716A2" w:rsidRDefault="00463D2B" w:rsidP="002F4CC6">
      <w:pPr>
        <w:pStyle w:val="Heading4"/>
        <w:keepNext w:val="0"/>
        <w:spacing w:before="0" w:after="120"/>
        <w:rPr>
          <w:rFonts w:ascii="Arial" w:hAnsi="Arial" w:cs="Arial"/>
          <w:sz w:val="20"/>
          <w:szCs w:val="25"/>
        </w:rPr>
      </w:pPr>
      <w:bookmarkStart w:id="62" w:name="diem_2_5_3_3"/>
      <w:r w:rsidRPr="001716A2">
        <w:rPr>
          <w:rFonts w:ascii="Arial" w:hAnsi="Arial" w:cs="Arial"/>
          <w:bCs w:val="0"/>
          <w:sz w:val="20"/>
          <w:szCs w:val="25"/>
        </w:rPr>
        <w:t>2.</w:t>
      </w:r>
      <w:r w:rsidR="00935AA9" w:rsidRPr="001716A2">
        <w:rPr>
          <w:rFonts w:ascii="Arial" w:hAnsi="Arial" w:cs="Arial"/>
          <w:bCs w:val="0"/>
          <w:sz w:val="20"/>
          <w:szCs w:val="25"/>
        </w:rPr>
        <w:t>5</w:t>
      </w:r>
      <w:r w:rsidRPr="001716A2">
        <w:rPr>
          <w:rFonts w:ascii="Arial" w:hAnsi="Arial" w:cs="Arial"/>
          <w:bCs w:val="0"/>
          <w:sz w:val="20"/>
          <w:szCs w:val="25"/>
        </w:rPr>
        <w:t>.</w:t>
      </w:r>
      <w:r w:rsidR="00935AA9" w:rsidRPr="001716A2">
        <w:rPr>
          <w:rFonts w:ascii="Arial" w:hAnsi="Arial" w:cs="Arial"/>
          <w:bCs w:val="0"/>
          <w:sz w:val="20"/>
          <w:szCs w:val="25"/>
        </w:rPr>
        <w:t>3</w:t>
      </w:r>
      <w:r w:rsidRPr="001716A2">
        <w:rPr>
          <w:rFonts w:ascii="Arial" w:hAnsi="Arial" w:cs="Arial"/>
          <w:bCs w:val="0"/>
          <w:sz w:val="20"/>
          <w:szCs w:val="25"/>
        </w:rPr>
        <w:t>.3</w:t>
      </w:r>
      <w:r w:rsidRPr="001716A2">
        <w:rPr>
          <w:rFonts w:ascii="Arial" w:hAnsi="Arial" w:cs="Arial"/>
          <w:b w:val="0"/>
          <w:bCs w:val="0"/>
          <w:sz w:val="20"/>
          <w:szCs w:val="25"/>
        </w:rPr>
        <w:tab/>
      </w:r>
      <w:bookmarkEnd w:id="62"/>
      <w:r w:rsidR="00935AA9" w:rsidRPr="001716A2">
        <w:rPr>
          <w:rFonts w:ascii="Arial" w:hAnsi="Arial" w:cs="Arial"/>
          <w:b w:val="0"/>
          <w:bCs w:val="0"/>
          <w:sz w:val="20"/>
          <w:szCs w:val="25"/>
        </w:rPr>
        <w:t xml:space="preserve"> </w:t>
      </w:r>
      <w:bookmarkStart w:id="63" w:name="diem_2_5_3_3_name"/>
      <w:r w:rsidRPr="001716A2">
        <w:rPr>
          <w:rFonts w:ascii="Arial" w:hAnsi="Arial" w:cs="Arial"/>
          <w:b w:val="0"/>
          <w:sz w:val="20"/>
          <w:szCs w:val="25"/>
        </w:rPr>
        <w:t>Giới hạn chịu lửa cần thiết của kết cấu xây dựng phải được lựa chọn phù hợp với bậc chịu lửa đã chọn của nhà, công trình và khoang cháy. Trừ những trường hợp được quy định riêng trong quy chuẩn này, sự phù hợp giữa bậc chịu lửa của nhà, công trình và khoang cháy với giới hạn chịu lửa của kết cấu xây dựng của chúng được quy định tại Bảng 4.</w:t>
      </w:r>
      <w:bookmarkEnd w:id="63"/>
    </w:p>
    <w:p w:rsidR="00463D2B" w:rsidRPr="001716A2" w:rsidRDefault="00C5716A" w:rsidP="002F4CC6">
      <w:pPr>
        <w:pStyle w:val="Caption"/>
        <w:spacing w:after="120"/>
        <w:jc w:val="center"/>
        <w:rPr>
          <w:rFonts w:ascii="Arial" w:hAnsi="Arial" w:cs="Arial"/>
          <w:sz w:val="20"/>
          <w:szCs w:val="25"/>
        </w:rPr>
      </w:pPr>
      <w:bookmarkStart w:id="64" w:name="muc_15"/>
      <w:r w:rsidRPr="00C5716A">
        <w:rPr>
          <w:rFonts w:ascii="Arial" w:hAnsi="Arial" w:cs="Arial"/>
          <w:sz w:val="20"/>
          <w:szCs w:val="25"/>
        </w:rPr>
        <w:t>Bảng 4 - Sự phù hợp giữa bậc chịu lửa của nhà, công trình và khoang cháy với giới hạn chịu lửa của cấu kiện xây dựng của nhà, công trình và khoang cháy</w:t>
      </w:r>
      <w:bookmarkEnd w:id="64"/>
    </w:p>
    <w:tbl>
      <w:tblPr>
        <w:tblW w:w="5000" w:type="pct"/>
        <w:tblInd w:w="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069"/>
        <w:gridCol w:w="1144"/>
        <w:gridCol w:w="1071"/>
        <w:gridCol w:w="1611"/>
        <w:gridCol w:w="1475"/>
        <w:gridCol w:w="726"/>
        <w:gridCol w:w="1009"/>
        <w:gridCol w:w="1080"/>
      </w:tblGrid>
      <w:tr w:rsidR="00463D2B" w:rsidRPr="001716A2">
        <w:tblPrEx>
          <w:tblCellMar>
            <w:top w:w="0" w:type="dxa"/>
            <w:left w:w="0" w:type="dxa"/>
            <w:bottom w:w="0" w:type="dxa"/>
            <w:right w:w="0" w:type="dxa"/>
          </w:tblCellMar>
        </w:tblPrEx>
        <w:tc>
          <w:tcPr>
            <w:tcW w:w="582" w:type="pct"/>
            <w:vMerge w:val="restar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Bậc chịu lửa của nhà, công trình và khoang cháy</w:t>
            </w:r>
          </w:p>
        </w:tc>
        <w:tc>
          <w:tcPr>
            <w:tcW w:w="4418" w:type="pct"/>
            <w:gridSpan w:val="7"/>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Giới hạn chịu lửa của cấu kiện, không nhỏ hơn</w:t>
            </w:r>
          </w:p>
        </w:tc>
      </w:tr>
      <w:tr w:rsidR="00463D2B" w:rsidRPr="001716A2">
        <w:tblPrEx>
          <w:tblCellMar>
            <w:top w:w="0" w:type="dxa"/>
            <w:left w:w="0" w:type="dxa"/>
            <w:bottom w:w="0" w:type="dxa"/>
            <w:right w:w="0" w:type="dxa"/>
          </w:tblCellMar>
        </w:tblPrEx>
        <w:tc>
          <w:tcPr>
            <w:tcW w:w="582" w:type="pct"/>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623" w:type="pct"/>
            <w:vMerge w:val="restar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Tường chịu lực, cột chịu lực và các bộ phận chịu lực khác</w:t>
            </w:r>
          </w:p>
        </w:tc>
        <w:tc>
          <w:tcPr>
            <w:tcW w:w="583" w:type="pct"/>
            <w:vMerge w:val="restar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Tường ngoài không chịu lực</w:t>
            </w:r>
          </w:p>
        </w:tc>
        <w:tc>
          <w:tcPr>
            <w:tcW w:w="877" w:type="pct"/>
            <w:vMerge w:val="restar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Sàn tầng (bao gồm cả sàn tầng áp mái và sàn trên tầng hầm)</w:t>
            </w:r>
          </w:p>
        </w:tc>
        <w:tc>
          <w:tcPr>
            <w:tcW w:w="1198" w:type="pct"/>
            <w:gridSpan w:val="2"/>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Kết cấu mái không có tầng áp mái</w:t>
            </w:r>
          </w:p>
        </w:tc>
        <w:tc>
          <w:tcPr>
            <w:tcW w:w="1137" w:type="pct"/>
            <w:gridSpan w:val="2"/>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Các cấu kiện xây dựng của buồng thang bộ</w:t>
            </w:r>
          </w:p>
        </w:tc>
      </w:tr>
      <w:tr w:rsidR="00463D2B" w:rsidRPr="001716A2">
        <w:tblPrEx>
          <w:tblCellMar>
            <w:top w:w="0" w:type="dxa"/>
            <w:left w:w="0" w:type="dxa"/>
            <w:bottom w:w="0" w:type="dxa"/>
            <w:right w:w="0" w:type="dxa"/>
          </w:tblCellMar>
        </w:tblPrEx>
        <w:tc>
          <w:tcPr>
            <w:tcW w:w="582" w:type="pct"/>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623" w:type="pct"/>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583" w:type="pct"/>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877" w:type="pct"/>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803" w:type="pc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Tấm lợp (kể cả tấm lợp có lớp cách nhiệt)</w:t>
            </w:r>
          </w:p>
        </w:tc>
        <w:tc>
          <w:tcPr>
            <w:tcW w:w="395" w:type="pc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Giàn, dầm, xà gồ</w:t>
            </w:r>
          </w:p>
        </w:tc>
        <w:tc>
          <w:tcPr>
            <w:tcW w:w="549" w:type="pc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rPr>
            </w:pPr>
            <w:r w:rsidRPr="001716A2">
              <w:rPr>
                <w:sz w:val="20"/>
                <w:szCs w:val="25"/>
              </w:rPr>
              <w:t>Tường trong</w:t>
            </w:r>
          </w:p>
        </w:tc>
        <w:tc>
          <w:tcPr>
            <w:tcW w:w="588" w:type="pct"/>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Bản thang và chiếu thang</w:t>
            </w:r>
          </w:p>
        </w:tc>
      </w:tr>
      <w:tr w:rsidR="00463D2B" w:rsidRPr="001716A2">
        <w:tblPrEx>
          <w:tblCellMar>
            <w:top w:w="0" w:type="dxa"/>
            <w:left w:w="0" w:type="dxa"/>
            <w:bottom w:w="0" w:type="dxa"/>
            <w:right w:w="0" w:type="dxa"/>
          </w:tblCellMar>
        </w:tblPrEx>
        <w:tc>
          <w:tcPr>
            <w:tcW w:w="582"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I</w:t>
            </w:r>
          </w:p>
        </w:tc>
        <w:tc>
          <w:tcPr>
            <w:tcW w:w="62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120</w:t>
            </w:r>
          </w:p>
        </w:tc>
        <w:tc>
          <w:tcPr>
            <w:tcW w:w="58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 30</w:t>
            </w:r>
          </w:p>
        </w:tc>
        <w:tc>
          <w:tcPr>
            <w:tcW w:w="877"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60</w:t>
            </w:r>
          </w:p>
        </w:tc>
        <w:tc>
          <w:tcPr>
            <w:tcW w:w="80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 30</w:t>
            </w:r>
          </w:p>
        </w:tc>
        <w:tc>
          <w:tcPr>
            <w:tcW w:w="395"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30</w:t>
            </w:r>
          </w:p>
        </w:tc>
        <w:tc>
          <w:tcPr>
            <w:tcW w:w="549"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120</w:t>
            </w:r>
          </w:p>
        </w:tc>
        <w:tc>
          <w:tcPr>
            <w:tcW w:w="588"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60</w:t>
            </w:r>
          </w:p>
        </w:tc>
      </w:tr>
      <w:tr w:rsidR="00463D2B" w:rsidRPr="001716A2">
        <w:tblPrEx>
          <w:tblCellMar>
            <w:top w:w="0" w:type="dxa"/>
            <w:left w:w="0" w:type="dxa"/>
            <w:bottom w:w="0" w:type="dxa"/>
            <w:right w:w="0" w:type="dxa"/>
          </w:tblCellMar>
        </w:tblPrEx>
        <w:tc>
          <w:tcPr>
            <w:tcW w:w="582"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II</w:t>
            </w:r>
          </w:p>
        </w:tc>
        <w:tc>
          <w:tcPr>
            <w:tcW w:w="62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90</w:t>
            </w:r>
          </w:p>
        </w:tc>
        <w:tc>
          <w:tcPr>
            <w:tcW w:w="58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 15</w:t>
            </w:r>
          </w:p>
        </w:tc>
        <w:tc>
          <w:tcPr>
            <w:tcW w:w="877"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45</w:t>
            </w:r>
          </w:p>
        </w:tc>
        <w:tc>
          <w:tcPr>
            <w:tcW w:w="80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 15</w:t>
            </w:r>
          </w:p>
        </w:tc>
        <w:tc>
          <w:tcPr>
            <w:tcW w:w="395"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15</w:t>
            </w:r>
          </w:p>
        </w:tc>
        <w:tc>
          <w:tcPr>
            <w:tcW w:w="549"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90</w:t>
            </w:r>
          </w:p>
        </w:tc>
        <w:tc>
          <w:tcPr>
            <w:tcW w:w="588"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60</w:t>
            </w:r>
          </w:p>
        </w:tc>
      </w:tr>
      <w:tr w:rsidR="00463D2B" w:rsidRPr="001716A2">
        <w:tblPrEx>
          <w:tblCellMar>
            <w:top w:w="0" w:type="dxa"/>
            <w:left w:w="0" w:type="dxa"/>
            <w:bottom w:w="0" w:type="dxa"/>
            <w:right w:w="0" w:type="dxa"/>
          </w:tblCellMar>
        </w:tblPrEx>
        <w:tc>
          <w:tcPr>
            <w:tcW w:w="582"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III</w:t>
            </w:r>
          </w:p>
        </w:tc>
        <w:tc>
          <w:tcPr>
            <w:tcW w:w="62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45</w:t>
            </w:r>
          </w:p>
        </w:tc>
        <w:tc>
          <w:tcPr>
            <w:tcW w:w="58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Е 15</w:t>
            </w:r>
          </w:p>
        </w:tc>
        <w:tc>
          <w:tcPr>
            <w:tcW w:w="877"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45</w:t>
            </w:r>
          </w:p>
        </w:tc>
        <w:tc>
          <w:tcPr>
            <w:tcW w:w="80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 15</w:t>
            </w:r>
          </w:p>
        </w:tc>
        <w:tc>
          <w:tcPr>
            <w:tcW w:w="395"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15</w:t>
            </w:r>
          </w:p>
        </w:tc>
        <w:tc>
          <w:tcPr>
            <w:tcW w:w="549"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60</w:t>
            </w:r>
          </w:p>
        </w:tc>
        <w:tc>
          <w:tcPr>
            <w:tcW w:w="588"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45</w:t>
            </w:r>
          </w:p>
        </w:tc>
      </w:tr>
      <w:tr w:rsidR="00463D2B" w:rsidRPr="001716A2">
        <w:tblPrEx>
          <w:tblCellMar>
            <w:top w:w="0" w:type="dxa"/>
            <w:left w:w="0" w:type="dxa"/>
            <w:bottom w:w="0" w:type="dxa"/>
            <w:right w:w="0" w:type="dxa"/>
          </w:tblCellMar>
        </w:tblPrEx>
        <w:tc>
          <w:tcPr>
            <w:tcW w:w="582"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IV</w:t>
            </w:r>
          </w:p>
        </w:tc>
        <w:tc>
          <w:tcPr>
            <w:tcW w:w="62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15</w:t>
            </w:r>
          </w:p>
        </w:tc>
        <w:tc>
          <w:tcPr>
            <w:tcW w:w="58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E 15</w:t>
            </w:r>
          </w:p>
        </w:tc>
        <w:tc>
          <w:tcPr>
            <w:tcW w:w="877"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15</w:t>
            </w:r>
          </w:p>
        </w:tc>
        <w:tc>
          <w:tcPr>
            <w:tcW w:w="803"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 15</w:t>
            </w:r>
          </w:p>
        </w:tc>
        <w:tc>
          <w:tcPr>
            <w:tcW w:w="395"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15</w:t>
            </w:r>
          </w:p>
        </w:tc>
        <w:tc>
          <w:tcPr>
            <w:tcW w:w="549"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RЕI 45</w:t>
            </w:r>
          </w:p>
        </w:tc>
        <w:tc>
          <w:tcPr>
            <w:tcW w:w="588" w:type="pct"/>
            <w:tcMar>
              <w:top w:w="0" w:type="dxa"/>
              <w:left w:w="57" w:type="dxa"/>
              <w:bottom w:w="0" w:type="dxa"/>
              <w:right w:w="57"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R 15</w:t>
            </w:r>
          </w:p>
        </w:tc>
      </w:tr>
      <w:tr w:rsidR="00463D2B" w:rsidRPr="001716A2">
        <w:tblPrEx>
          <w:tblCellMar>
            <w:top w:w="0" w:type="dxa"/>
            <w:left w:w="0" w:type="dxa"/>
            <w:bottom w:w="0" w:type="dxa"/>
            <w:right w:w="0" w:type="dxa"/>
          </w:tblCellMar>
        </w:tblPrEx>
        <w:tc>
          <w:tcPr>
            <w:tcW w:w="582" w:type="pct"/>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V</w:t>
            </w:r>
          </w:p>
        </w:tc>
        <w:tc>
          <w:tcPr>
            <w:tcW w:w="4418" w:type="pct"/>
            <w:gridSpan w:val="7"/>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quy định</w:t>
            </w:r>
          </w:p>
        </w:tc>
      </w:tr>
      <w:tr w:rsidR="00463D2B" w:rsidRPr="001716A2">
        <w:tblPrEx>
          <w:tblCellMar>
            <w:top w:w="0" w:type="dxa"/>
            <w:left w:w="0" w:type="dxa"/>
            <w:bottom w:w="0" w:type="dxa"/>
            <w:right w:w="0" w:type="dxa"/>
          </w:tblCellMar>
        </w:tblPrEx>
        <w:tc>
          <w:tcPr>
            <w:tcW w:w="5000" w:type="pct"/>
            <w:gridSpan w:val="8"/>
            <w:tcMar>
              <w:top w:w="0" w:type="dxa"/>
              <w:left w:w="57" w:type="dxa"/>
              <w:bottom w:w="0" w:type="dxa"/>
              <w:right w:w="57" w:type="dxa"/>
            </w:tcMar>
          </w:tcPr>
          <w:p w:rsidR="00463D2B" w:rsidRPr="001716A2" w:rsidRDefault="00463D2B" w:rsidP="002F4CC6">
            <w:pPr>
              <w:pStyle w:val="chuthichBang"/>
              <w:spacing w:before="0" w:after="120" w:line="240" w:lineRule="auto"/>
              <w:jc w:val="left"/>
              <w:rPr>
                <w:sz w:val="20"/>
                <w:szCs w:val="20"/>
              </w:rPr>
            </w:pPr>
            <w:r w:rsidRPr="001716A2">
              <w:rPr>
                <w:sz w:val="20"/>
                <w:szCs w:val="20"/>
              </w:rPr>
              <w:t>CHÚ THÍCH 1: Trong các nhà có bậc chịu lửa I, II, III thì sàn và trần của tầng hầm, tầng nửa hầm phải làm bằng vật liệu không cháy và có giới hạn chịu lửa ít nhất REI 90. Sàn tầng 1 và tầng trên cùng phải làm bằng vật liệu có tính cháy không thấp hơn Ch1. Trong các nhà có bậc chịu lửa IV, V thì sàn của tầng hầm hoặc tầng nửa hầm phải làm bằng vật liệu có tính cháy không thấp hơn Ch1 và có giới hạn chịu lửa không dưới REI 45.</w:t>
            </w:r>
          </w:p>
          <w:p w:rsidR="00463D2B" w:rsidRPr="001716A2" w:rsidRDefault="00C5716A" w:rsidP="002F4CC6">
            <w:pPr>
              <w:pStyle w:val="chuthichBang"/>
              <w:spacing w:before="0" w:after="120" w:line="240" w:lineRule="auto"/>
              <w:jc w:val="left"/>
              <w:rPr>
                <w:sz w:val="20"/>
                <w:szCs w:val="20"/>
              </w:rPr>
            </w:pPr>
            <w:bookmarkStart w:id="65" w:name="cumtu_4"/>
            <w:r w:rsidRPr="00C5716A">
              <w:rPr>
                <w:sz w:val="20"/>
                <w:szCs w:val="20"/>
              </w:rPr>
              <w:t>CHÚ THÍCH 2: Không quy định giới hạn chịu lửa của các tấm lợp (kể cả tấm lợp có lớp cách nhiệt) và xà gồ đỡ tấm lợp (trừ các nhà, khoang cháy, gian phòng thuộc nhóm nguy hiểm cháy theo công năng F3.1, F3.2, nhà sản xuất, nhà kho nhóm F5 và các nhà, gian phòng, khoang cháy khác thuộc hạng A, B, C) khi thỏa mãn đồng thời các điều kiện sau:</w:t>
            </w:r>
            <w:bookmarkEnd w:id="65"/>
          </w:p>
          <w:p w:rsidR="00463D2B" w:rsidRPr="001716A2" w:rsidRDefault="00935AA9" w:rsidP="002F4CC6">
            <w:pPr>
              <w:pStyle w:val="chuthichBang"/>
              <w:spacing w:before="0" w:after="120" w:line="240" w:lineRule="auto"/>
              <w:jc w:val="left"/>
              <w:rPr>
                <w:sz w:val="20"/>
                <w:szCs w:val="20"/>
              </w:rPr>
            </w:pPr>
            <w:r w:rsidRPr="001716A2">
              <w:rPr>
                <w:sz w:val="20"/>
                <w:szCs w:val="20"/>
                <w:lang w:val="en-US"/>
              </w:rPr>
              <w:t>-</w:t>
            </w:r>
            <w:r w:rsidR="00463D2B" w:rsidRPr="001716A2">
              <w:rPr>
                <w:sz w:val="20"/>
                <w:szCs w:val="20"/>
              </w:rPr>
              <w:t xml:space="preserve"> Mặt dưới xà gồ nằm cách sàn ngay dưới chúng một khoảng cách tối thiểu 6,1 m;</w:t>
            </w:r>
          </w:p>
          <w:p w:rsidR="00463D2B" w:rsidRPr="001716A2" w:rsidRDefault="00935AA9" w:rsidP="002F4CC6">
            <w:pPr>
              <w:pStyle w:val="chuthichBang"/>
              <w:spacing w:before="0" w:after="120" w:line="240" w:lineRule="auto"/>
              <w:jc w:val="left"/>
              <w:rPr>
                <w:sz w:val="20"/>
                <w:szCs w:val="20"/>
              </w:rPr>
            </w:pPr>
            <w:r w:rsidRPr="001716A2">
              <w:rPr>
                <w:sz w:val="20"/>
                <w:szCs w:val="20"/>
                <w:lang w:val="en-US"/>
              </w:rPr>
              <w:t>-</w:t>
            </w:r>
            <w:r w:rsidR="00463D2B" w:rsidRPr="001716A2">
              <w:rPr>
                <w:sz w:val="20"/>
                <w:szCs w:val="20"/>
              </w:rPr>
              <w:t xml:space="preserve"> Tấm lợp và xà gồ được làm từ các vật liệu không cháy hoặc cháy yếu (Ch1).</w:t>
            </w:r>
          </w:p>
          <w:p w:rsidR="00463D2B" w:rsidRPr="001716A2" w:rsidRDefault="00463D2B" w:rsidP="002F4CC6">
            <w:pPr>
              <w:pStyle w:val="chuthichBang"/>
              <w:spacing w:before="0" w:after="120" w:line="240" w:lineRule="auto"/>
              <w:jc w:val="left"/>
              <w:rPr>
                <w:sz w:val="20"/>
                <w:szCs w:val="20"/>
              </w:rPr>
            </w:pPr>
            <w:r w:rsidRPr="001716A2">
              <w:rPr>
                <w:sz w:val="20"/>
                <w:szCs w:val="20"/>
              </w:rPr>
              <w:lastRenderedPageBreak/>
              <w:t>CHÚ THÍCH 3: Đối với nhà (nhà nhóm F1.3 và nhà hỗn hợp) có 2 hoặc 3 tầng hầm thì các cấu kiện, kết cấu chịu lực ở tầng hầm phải có giới hạn chịu lửa tối thiểu R 120.</w:t>
            </w:r>
          </w:p>
          <w:p w:rsidR="00463D2B" w:rsidRPr="001716A2" w:rsidRDefault="00463D2B" w:rsidP="002F4CC6">
            <w:pPr>
              <w:pStyle w:val="chuthichBang"/>
              <w:spacing w:before="0" w:after="120" w:line="240" w:lineRule="auto"/>
              <w:jc w:val="left"/>
              <w:rPr>
                <w:sz w:val="20"/>
                <w:szCs w:val="20"/>
              </w:rPr>
            </w:pPr>
            <w:r w:rsidRPr="001716A2">
              <w:rPr>
                <w:sz w:val="20"/>
                <w:szCs w:val="20"/>
              </w:rPr>
              <w:t>CHÚ THÍCH 4: Trong các phòng có sản xuất hoặc bảo quản các chất lỏng cháy được thì sàn phải làm bằng vật liệu không cháy.</w:t>
            </w:r>
          </w:p>
          <w:p w:rsidR="00463D2B" w:rsidRPr="001716A2" w:rsidRDefault="00463D2B" w:rsidP="002F4CC6">
            <w:pPr>
              <w:pStyle w:val="chuthichBang"/>
              <w:spacing w:before="0" w:after="120" w:line="240" w:lineRule="auto"/>
              <w:jc w:val="left"/>
              <w:rPr>
                <w:sz w:val="20"/>
                <w:szCs w:val="20"/>
              </w:rPr>
            </w:pPr>
            <w:r w:rsidRPr="001716A2">
              <w:rPr>
                <w:sz w:val="20"/>
                <w:szCs w:val="20"/>
              </w:rPr>
              <w:t>CHÚ THÍCH 5: Cho phép một phần tường ngoài không chịu lực không cần bảo vệ chống cháy với diện tích xác định theo E.3, Phụ lục E.</w:t>
            </w:r>
          </w:p>
          <w:p w:rsidR="00463D2B" w:rsidRPr="001716A2" w:rsidRDefault="00C5716A" w:rsidP="002F4CC6">
            <w:pPr>
              <w:pStyle w:val="chuthichBang"/>
              <w:spacing w:before="0" w:after="120" w:line="240" w:lineRule="auto"/>
              <w:jc w:val="left"/>
              <w:rPr>
                <w:sz w:val="20"/>
                <w:szCs w:val="20"/>
              </w:rPr>
            </w:pPr>
            <w:bookmarkStart w:id="66" w:name="cumtu_5"/>
            <w:r w:rsidRPr="00C5716A">
              <w:rPr>
                <w:sz w:val="20"/>
                <w:szCs w:val="20"/>
              </w:rPr>
              <w:t>CHÚ THÍCH 6: Không quy định giới hạn chịu lửa của tường ngoài không chịu lực đối với các mặt nhà đồng thời thỏa mãn các điều kiện sau:</w:t>
            </w:r>
            <w:bookmarkEnd w:id="66"/>
          </w:p>
          <w:p w:rsidR="00463D2B" w:rsidRPr="001716A2" w:rsidRDefault="00A64ECE" w:rsidP="002F4CC6">
            <w:pPr>
              <w:pStyle w:val="chuthichBang"/>
              <w:spacing w:before="0" w:after="120" w:line="240" w:lineRule="auto"/>
              <w:jc w:val="left"/>
              <w:rPr>
                <w:sz w:val="20"/>
                <w:szCs w:val="20"/>
              </w:rPr>
            </w:pPr>
            <w:r w:rsidRPr="001716A2">
              <w:rPr>
                <w:sz w:val="20"/>
                <w:szCs w:val="20"/>
                <w:lang w:val="en-US"/>
              </w:rPr>
              <w:t>-</w:t>
            </w:r>
            <w:r w:rsidR="00463D2B" w:rsidRPr="001716A2">
              <w:rPr>
                <w:sz w:val="20"/>
                <w:szCs w:val="20"/>
              </w:rPr>
              <w:t xml:space="preserve"> Toàn nhà được trang bị chữa cháy tự động sprinkler theo TCVN 7336; </w:t>
            </w:r>
          </w:p>
          <w:p w:rsidR="00463D2B" w:rsidRPr="001716A2" w:rsidRDefault="00A64ECE" w:rsidP="002F4CC6">
            <w:pPr>
              <w:pStyle w:val="chuthichBang"/>
              <w:spacing w:before="0" w:after="120" w:line="240" w:lineRule="auto"/>
              <w:jc w:val="left"/>
              <w:rPr>
                <w:sz w:val="20"/>
                <w:szCs w:val="20"/>
              </w:rPr>
            </w:pPr>
            <w:r w:rsidRPr="001716A2">
              <w:rPr>
                <w:sz w:val="20"/>
                <w:szCs w:val="20"/>
                <w:lang w:val="en-US"/>
              </w:rPr>
              <w:t>-</w:t>
            </w:r>
            <w:r w:rsidR="00463D2B" w:rsidRPr="001716A2">
              <w:rPr>
                <w:sz w:val="20"/>
                <w:szCs w:val="20"/>
              </w:rPr>
              <w:t xml:space="preserve"> Bảo đảm khoảng cách phòng cháy chống cháy tối thiểu tương ứng với 100% diện tích tường ngoài không cần bảo vệ chống cháy tại E.3, Phụ lục E;</w:t>
            </w:r>
          </w:p>
          <w:p w:rsidR="00463D2B" w:rsidRPr="001716A2" w:rsidRDefault="00A64ECE" w:rsidP="002F4CC6">
            <w:pPr>
              <w:pStyle w:val="chuthichBang"/>
              <w:spacing w:before="0" w:after="120" w:line="240" w:lineRule="auto"/>
              <w:jc w:val="left"/>
              <w:rPr>
                <w:sz w:val="20"/>
                <w:szCs w:val="20"/>
              </w:rPr>
            </w:pPr>
            <w:r w:rsidRPr="001716A2">
              <w:rPr>
                <w:sz w:val="20"/>
                <w:szCs w:val="20"/>
                <w:lang w:val="en-US"/>
              </w:rPr>
              <w:t xml:space="preserve">- </w:t>
            </w:r>
            <w:r w:rsidR="00463D2B" w:rsidRPr="001716A2">
              <w:rPr>
                <w:sz w:val="20"/>
                <w:szCs w:val="20"/>
              </w:rPr>
              <w:t>Tường ngoài không chịu lực của nhà có cấp nguy hiểm cháy K0. Vật liệu hoàn thiện tường ngoài (nếu có) là vật liệu không cháy hoặc có tính cháy không thấp hơn Ch1 và tính lan truyền cháy không thấp hơn LT1.</w:t>
            </w:r>
          </w:p>
        </w:tc>
      </w:tr>
    </w:tbl>
    <w:p w:rsidR="00463D2B" w:rsidRPr="001716A2" w:rsidRDefault="00681462" w:rsidP="002F4CC6">
      <w:pPr>
        <w:pStyle w:val="BodyText"/>
        <w:spacing w:after="120"/>
        <w:rPr>
          <w:rFonts w:ascii="Arial" w:hAnsi="Arial" w:cs="Arial"/>
          <w:b w:val="0"/>
          <w:sz w:val="20"/>
          <w:szCs w:val="25"/>
        </w:rPr>
      </w:pPr>
      <w:bookmarkStart w:id="67" w:name="cumtu_6"/>
      <w:r w:rsidRPr="00681462">
        <w:rPr>
          <w:rFonts w:ascii="Arial" w:hAnsi="Arial" w:cs="Arial"/>
          <w:b w:val="0"/>
          <w:sz w:val="20"/>
          <w:szCs w:val="25"/>
        </w:rPr>
        <w:lastRenderedPageBreak/>
        <w:t>Tường chịu lực, cột chịu lực, hệ giằng, vách cứng, giàn, các bộ phận của sàn giữa các tầng và của mái không có tầng áp mái (dầm, vì kèo, xà, tấm sàn, tấm lợp) được coi là các bộ phận chịu lực của nhà nếu chúng bảo đảm độ bền tổng thể và sự ổn định không gian cho nhà khi có cháy.</w:t>
      </w:r>
      <w:bookmarkEnd w:id="67"/>
      <w:r w:rsidR="00463D2B" w:rsidRPr="001716A2">
        <w:rPr>
          <w:rFonts w:ascii="Arial" w:hAnsi="Arial" w:cs="Arial"/>
          <w:b w:val="0"/>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Thông tin về các bộ phận chịu lực nêu trên của nhà phải được đơn vị thiết kế chỉ rõ trong tài liệu kỹ thuật của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quy định giới hạn chịu lửa và cấp nguy hiểm cháy của các cấu kiện kết cấu mái có tầng áp mái trong các nhà với mọi bậc chịu lửa. Không quy định giới hạn chịu lửa của kết cấu đầu hồi tầng áp mái, trong trường hợp này thì đầu hồi tầng áp mái phải có cấp nguy hiểm cháy tương đương với cấp nguy hiểm cháy của tường bao che nhà. Các cấu kiện, kết cấu thuộc các bộ phận của mái có tầng áp mái phải được đơn vị thiết kế chỉ dẫn trong tài liệu kỹ thuật của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quy định giới hạn chịu lửa đối với bộ phận chèn bịt lỗ m</w:t>
      </w:r>
      <w:r w:rsidR="00935AA9" w:rsidRPr="001716A2">
        <w:rPr>
          <w:rFonts w:ascii="Arial" w:hAnsi="Arial" w:cs="Arial"/>
          <w:b w:val="0"/>
          <w:sz w:val="20"/>
          <w:szCs w:val="25"/>
        </w:rPr>
        <w:t>ở</w:t>
      </w:r>
      <w:r w:rsidRPr="001716A2">
        <w:rPr>
          <w:rFonts w:ascii="Arial" w:hAnsi="Arial" w:cs="Arial"/>
          <w:b w:val="0"/>
          <w:sz w:val="20"/>
          <w:szCs w:val="25"/>
        </w:rPr>
        <w:t xml:space="preserve"> (cửa, cửa sổ, cửa nắp), cửa trời trên mái, cửa lấy sáng trên mái, và các tấm lợp mái lấy sáng, ngoại trừ các bộ phận chèn bịt lỗ m</w:t>
      </w:r>
      <w:r w:rsidR="00935AA9" w:rsidRPr="001716A2">
        <w:rPr>
          <w:rFonts w:ascii="Arial" w:hAnsi="Arial" w:cs="Arial"/>
          <w:b w:val="0"/>
          <w:sz w:val="20"/>
          <w:szCs w:val="25"/>
        </w:rPr>
        <w:t>ở</w:t>
      </w:r>
      <w:r w:rsidRPr="001716A2">
        <w:rPr>
          <w:rFonts w:ascii="Arial" w:hAnsi="Arial" w:cs="Arial"/>
          <w:b w:val="0"/>
          <w:sz w:val="20"/>
          <w:szCs w:val="25"/>
        </w:rPr>
        <w:t xml:space="preserve"> trên các bộ phận ngăn cháy và các trường hợp được nói riêng.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giới hạn chịu lửa tối thiểu của các cấu kiện được yêu cầu là R 15 (RE 15, REI 15) thì cho phép sử dụng các kết cấu thép không bọc bảo vệ nếu giới hạn chịu lửa của chúng theo kết quả thử nghiệm hoặc theo tính toán từ R 8 trở lên, hoặc hệ số tiết diện A</w:t>
      </w:r>
      <w:r w:rsidRPr="001716A2">
        <w:rPr>
          <w:rFonts w:ascii="Arial" w:hAnsi="Arial" w:cs="Arial"/>
          <w:b w:val="0"/>
          <w:sz w:val="20"/>
          <w:szCs w:val="25"/>
          <w:vertAlign w:val="subscript"/>
        </w:rPr>
        <w:t>m</w:t>
      </w:r>
      <w:r w:rsidRPr="001716A2">
        <w:rPr>
          <w:rFonts w:ascii="Arial" w:hAnsi="Arial" w:cs="Arial"/>
          <w:b w:val="0"/>
          <w:sz w:val="20"/>
          <w:szCs w:val="25"/>
        </w:rPr>
        <w:t>/V nhỏ hơn hoặc bằng 250 m</w:t>
      </w:r>
      <w:r w:rsidRPr="001716A2">
        <w:rPr>
          <w:rFonts w:ascii="Arial" w:hAnsi="Arial" w:cs="Arial"/>
          <w:b w:val="0"/>
          <w:sz w:val="20"/>
          <w:szCs w:val="25"/>
          <w:vertAlign w:val="superscript"/>
        </w:rPr>
        <w:t>-1</w:t>
      </w:r>
      <w:r w:rsidRPr="001716A2">
        <w:rPr>
          <w:rFonts w:ascii="Arial" w:hAnsi="Arial" w:cs="Arial"/>
          <w:b w:val="0"/>
          <w:sz w:val="20"/>
          <w:szCs w:val="25"/>
        </w:rPr>
        <w:t>.</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Hệ số tiết diện A</w:t>
      </w:r>
      <w:r w:rsidRPr="001716A2">
        <w:rPr>
          <w:sz w:val="20"/>
          <w:vertAlign w:val="subscript"/>
        </w:rPr>
        <w:t>m</w:t>
      </w:r>
      <w:r w:rsidRPr="001716A2">
        <w:rPr>
          <w:sz w:val="20"/>
        </w:rPr>
        <w:t>/V xác định theo ISO 834-10 hoặc các tiêu chuẩn tương đương.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buồng thang bộ không nhiễm khói loại N1 được phép sử dụng các bản thang và các chiếu thang với giới hạn chịu lửa R 15 và có cấp nguy hiểm cháy K0.</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khoang cháy được ngăn chia bởi các tường ngăn cháy loại 1 và (hoặc) sàn ngăn cháy loại 1. Cho phép ngăn chia khoang cháy theo phương đứng bằng tầng kỹ thuật được ngăn cách với các tầng liền kề bằng các sàn ngăn cháy loại 2, nếu các tường ngăn cháy loại 1 không lệch khỏi trục chính. Cho phép phân chia khoang cháy trong các nhà có bậc chịu lửa IV và V bằng các tường ngăn cháy loại 2.</w:t>
      </w:r>
    </w:p>
    <w:p w:rsidR="00463D2B" w:rsidRPr="001716A2" w:rsidRDefault="00274886" w:rsidP="002F4CC6">
      <w:pPr>
        <w:pStyle w:val="Heading3"/>
        <w:keepNext w:val="0"/>
        <w:spacing w:before="0" w:after="120"/>
        <w:rPr>
          <w:rStyle w:val="Indam"/>
          <w:b/>
          <w:sz w:val="20"/>
          <w:szCs w:val="25"/>
        </w:rPr>
      </w:pPr>
      <w:bookmarkStart w:id="68" w:name="dieu_2_5_4"/>
      <w:r w:rsidRPr="00274886">
        <w:rPr>
          <w:rStyle w:val="Indam"/>
          <w:b/>
          <w:sz w:val="20"/>
          <w:szCs w:val="25"/>
        </w:rPr>
        <w:t xml:space="preserve">2.5.4 </w:t>
      </w:r>
      <w:r w:rsidRPr="00274886">
        <w:rPr>
          <w:rStyle w:val="Indam"/>
          <w:b/>
          <w:sz w:val="20"/>
          <w:szCs w:val="25"/>
        </w:rPr>
        <w:tab/>
        <w:t>Phân cấp nguy hiểm cháy kết cấu của nhà, công trình và khoang cháy</w:t>
      </w:r>
      <w:bookmarkEnd w:id="68"/>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B17469" w:rsidRPr="001716A2">
        <w:rPr>
          <w:rFonts w:ascii="Arial" w:hAnsi="Arial" w:cs="Arial"/>
          <w:bCs w:val="0"/>
          <w:sz w:val="20"/>
          <w:szCs w:val="25"/>
        </w:rPr>
        <w:t>5</w:t>
      </w:r>
      <w:r w:rsidRPr="001716A2">
        <w:rPr>
          <w:rFonts w:ascii="Arial" w:hAnsi="Arial" w:cs="Arial"/>
          <w:bCs w:val="0"/>
          <w:sz w:val="20"/>
          <w:szCs w:val="25"/>
        </w:rPr>
        <w:t>.</w:t>
      </w:r>
      <w:r w:rsidR="00B17469" w:rsidRPr="001716A2">
        <w:rPr>
          <w:rFonts w:ascii="Arial" w:hAnsi="Arial" w:cs="Arial"/>
          <w:bCs w:val="0"/>
          <w:sz w:val="20"/>
          <w:szCs w:val="25"/>
        </w:rPr>
        <w:t>4</w:t>
      </w:r>
      <w:r w:rsidRPr="001716A2">
        <w:rPr>
          <w:rFonts w:ascii="Arial" w:hAnsi="Arial" w:cs="Arial"/>
          <w:bCs w:val="0"/>
          <w:sz w:val="20"/>
          <w:szCs w:val="25"/>
        </w:rPr>
        <w:t>.1</w:t>
      </w:r>
      <w:r w:rsidR="00B17469"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Nhà, công trình và khoang cháy được phân thành 4 cấp nguy hiểm cháy kết cấu S0, S1, S2 và S3 theo tính nguy hiểm cháy của cấu kiện xây dựng.</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B17469" w:rsidRPr="001716A2">
        <w:rPr>
          <w:rFonts w:ascii="Arial" w:hAnsi="Arial" w:cs="Arial"/>
          <w:bCs w:val="0"/>
          <w:sz w:val="20"/>
          <w:szCs w:val="25"/>
        </w:rPr>
        <w:t>5</w:t>
      </w:r>
      <w:r w:rsidRPr="001716A2">
        <w:rPr>
          <w:rFonts w:ascii="Arial" w:hAnsi="Arial" w:cs="Arial"/>
          <w:bCs w:val="0"/>
          <w:sz w:val="20"/>
          <w:szCs w:val="25"/>
        </w:rPr>
        <w:t>.</w:t>
      </w:r>
      <w:r w:rsidR="00B17469" w:rsidRPr="001716A2">
        <w:rPr>
          <w:rFonts w:ascii="Arial" w:hAnsi="Arial" w:cs="Arial"/>
          <w:bCs w:val="0"/>
          <w:sz w:val="20"/>
          <w:szCs w:val="25"/>
        </w:rPr>
        <w:t>4</w:t>
      </w:r>
      <w:r w:rsidRPr="001716A2">
        <w:rPr>
          <w:rFonts w:ascii="Arial" w:hAnsi="Arial" w:cs="Arial"/>
          <w:bCs w:val="0"/>
          <w:sz w:val="20"/>
          <w:szCs w:val="25"/>
        </w:rPr>
        <w:t>.2</w:t>
      </w:r>
      <w:r w:rsidRPr="001716A2">
        <w:rPr>
          <w:rFonts w:ascii="Arial" w:hAnsi="Arial" w:cs="Arial"/>
          <w:bCs w:val="0"/>
          <w:sz w:val="20"/>
          <w:szCs w:val="25"/>
        </w:rPr>
        <w:tab/>
      </w:r>
      <w:r w:rsidR="00B17469" w:rsidRPr="001716A2">
        <w:rPr>
          <w:rFonts w:ascii="Arial" w:hAnsi="Arial" w:cs="Arial"/>
          <w:bCs w:val="0"/>
          <w:sz w:val="20"/>
          <w:szCs w:val="25"/>
        </w:rPr>
        <w:t xml:space="preserve"> </w:t>
      </w:r>
      <w:r w:rsidRPr="001716A2">
        <w:rPr>
          <w:rFonts w:ascii="Arial" w:hAnsi="Arial" w:cs="Arial"/>
          <w:b w:val="0"/>
          <w:sz w:val="20"/>
          <w:szCs w:val="25"/>
        </w:rPr>
        <w:t>Thiết lập cấp nguy hiểm cháy kết cấu của nhà, công trình và khoang cháy</w:t>
      </w:r>
    </w:p>
    <w:p w:rsidR="00463D2B" w:rsidRPr="001716A2" w:rsidRDefault="00463D2B"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Cấp nguy hiểm cháy kết cấu của nhà, công trình và khoang cháy được thiết lập phụ thuộc vào số tầng, nhóm nguy hiểm cháy theo công năng, diện tích khoang cháy và tính nguy hiểm cháy của các quá trình công nghệ diễn ra trong nhà, công trình và khoang cháy đó.</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B17469" w:rsidRPr="001716A2">
        <w:rPr>
          <w:rFonts w:ascii="Arial" w:hAnsi="Arial" w:cs="Arial"/>
          <w:bCs w:val="0"/>
          <w:sz w:val="20"/>
          <w:szCs w:val="25"/>
        </w:rPr>
        <w:t>5</w:t>
      </w:r>
      <w:r w:rsidRPr="001716A2">
        <w:rPr>
          <w:rFonts w:ascii="Arial" w:hAnsi="Arial" w:cs="Arial"/>
          <w:bCs w:val="0"/>
          <w:sz w:val="20"/>
          <w:szCs w:val="25"/>
        </w:rPr>
        <w:t>.</w:t>
      </w:r>
      <w:r w:rsidR="00B17469" w:rsidRPr="001716A2">
        <w:rPr>
          <w:rFonts w:ascii="Arial" w:hAnsi="Arial" w:cs="Arial"/>
          <w:bCs w:val="0"/>
          <w:sz w:val="20"/>
          <w:szCs w:val="25"/>
        </w:rPr>
        <w:t>4</w:t>
      </w:r>
      <w:r w:rsidRPr="001716A2">
        <w:rPr>
          <w:rFonts w:ascii="Arial" w:hAnsi="Arial" w:cs="Arial"/>
          <w:bCs w:val="0"/>
          <w:sz w:val="20"/>
          <w:szCs w:val="25"/>
        </w:rPr>
        <w:t>.3</w:t>
      </w:r>
      <w:r w:rsidRPr="001716A2">
        <w:rPr>
          <w:rFonts w:ascii="Arial" w:hAnsi="Arial" w:cs="Arial"/>
          <w:b w:val="0"/>
          <w:bCs w:val="0"/>
          <w:sz w:val="20"/>
          <w:szCs w:val="25"/>
        </w:rPr>
        <w:tab/>
      </w:r>
      <w:r w:rsidR="00B17469" w:rsidRPr="001716A2">
        <w:rPr>
          <w:rFonts w:ascii="Arial" w:hAnsi="Arial" w:cs="Arial"/>
          <w:b w:val="0"/>
          <w:bCs w:val="0"/>
          <w:sz w:val="20"/>
          <w:szCs w:val="25"/>
        </w:rPr>
        <w:t xml:space="preserve"> </w:t>
      </w:r>
      <w:r w:rsidRPr="001716A2">
        <w:rPr>
          <w:rFonts w:ascii="Arial" w:hAnsi="Arial" w:cs="Arial"/>
          <w:b w:val="0"/>
          <w:sz w:val="20"/>
          <w:szCs w:val="25"/>
        </w:rPr>
        <w:t>Sự phù hợp giữa cấp nguy hiểm cháy kết cấu của nhà và cấp nguy hiểm cháy của cấu kiện xây dựng</w:t>
      </w:r>
    </w:p>
    <w:p w:rsidR="00463D2B" w:rsidRPr="001716A2" w:rsidRDefault="00463D2B"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Cấp nguy hiểm cháy của cấu kiện xây dựng phải phù hợp với cấp nguy hiểm cháy kết cấu của nhà, công trình và khoang cháy. Sự phù hợp giữa cấp nguy hiểm cháy kết cấu của nhà, công trình và khoang cháy với cấp nguy hiểm cháy đã lựa chọn của kết cấu xây dựng của chúng được quy định tại Bảng 5.</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78605B" w:rsidRPr="001716A2">
        <w:rPr>
          <w:rFonts w:ascii="Arial" w:hAnsi="Arial" w:cs="Arial"/>
          <w:bCs w:val="0"/>
          <w:sz w:val="20"/>
          <w:szCs w:val="25"/>
        </w:rPr>
        <w:t>5</w:t>
      </w:r>
      <w:r w:rsidRPr="001716A2">
        <w:rPr>
          <w:rFonts w:ascii="Arial" w:hAnsi="Arial" w:cs="Arial"/>
          <w:bCs w:val="0"/>
          <w:sz w:val="20"/>
          <w:szCs w:val="25"/>
        </w:rPr>
        <w:t>.</w:t>
      </w:r>
      <w:r w:rsidR="0078605B" w:rsidRPr="001716A2">
        <w:rPr>
          <w:rFonts w:ascii="Arial" w:hAnsi="Arial" w:cs="Arial"/>
          <w:bCs w:val="0"/>
          <w:sz w:val="20"/>
          <w:szCs w:val="25"/>
        </w:rPr>
        <w:t>4</w:t>
      </w:r>
      <w:r w:rsidRPr="001716A2">
        <w:rPr>
          <w:rFonts w:ascii="Arial" w:hAnsi="Arial" w:cs="Arial"/>
          <w:bCs w:val="0"/>
          <w:sz w:val="20"/>
          <w:szCs w:val="25"/>
        </w:rPr>
        <w:t>.4</w:t>
      </w:r>
      <w:r w:rsidRPr="001716A2">
        <w:rPr>
          <w:rFonts w:ascii="Arial" w:hAnsi="Arial" w:cs="Arial"/>
          <w:bCs w:val="0"/>
          <w:sz w:val="20"/>
          <w:szCs w:val="25"/>
        </w:rPr>
        <w:tab/>
      </w:r>
      <w:r w:rsidR="0078605B" w:rsidRPr="001716A2">
        <w:rPr>
          <w:rFonts w:ascii="Arial" w:hAnsi="Arial" w:cs="Arial"/>
          <w:b w:val="0"/>
          <w:bCs w:val="0"/>
          <w:sz w:val="20"/>
          <w:szCs w:val="25"/>
        </w:rPr>
        <w:t xml:space="preserve"> </w:t>
      </w:r>
      <w:r w:rsidRPr="001716A2">
        <w:rPr>
          <w:rFonts w:ascii="Arial" w:hAnsi="Arial" w:cs="Arial"/>
          <w:b w:val="0"/>
          <w:sz w:val="20"/>
          <w:szCs w:val="25"/>
        </w:rPr>
        <w:t>Không quy định về cấp nguy hiểm cháy đối các với bộ phận chèn bịt lỗ thông trên kết cấu bao che của nhà (cửa, cửa sổ, cửa nắp), cửa trời trên mái, cửa lấy sáng trên mái, trừ các bộ phận chèn bịt lỗ mở trong bộ phận ngăn cháy.</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 xml:space="preserve">Khi áp dụng vào thực tế xây dựng các kết cấu hoặc hệ kết cấu mà không thể xác định được giới hạn chịu lửa hoặc cấp nguy hiểm cháy của chúng trên cơ sở các thử nghiệm chịu lửa tiêu </w:t>
      </w:r>
      <w:r w:rsidRPr="001716A2">
        <w:rPr>
          <w:sz w:val="20"/>
        </w:rPr>
        <w:lastRenderedPageBreak/>
        <w:t>chuẩn hoặc theo tính toán thì cần tiến hành thử nghiệm chịu lửa trên các bộ phận của kết cấu hoặc hệ kết cấu đó theo tài liệu chuẩn được lựa chọn áp dụng.</w:t>
      </w: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5 </w:t>
      </w:r>
      <w:r w:rsidR="0078605B" w:rsidRPr="001716A2">
        <w:rPr>
          <w:rFonts w:ascii="Arial" w:hAnsi="Arial" w:cs="Arial"/>
          <w:b w:val="0"/>
          <w:bCs w:val="0"/>
          <w:sz w:val="20"/>
          <w:szCs w:val="25"/>
        </w:rPr>
        <w:t>-</w:t>
      </w:r>
      <w:r w:rsidRPr="001716A2">
        <w:rPr>
          <w:rFonts w:ascii="Arial" w:hAnsi="Arial" w:cs="Arial"/>
          <w:sz w:val="20"/>
          <w:szCs w:val="25"/>
        </w:rPr>
        <w:t xml:space="preserve"> Sự phù hợp giữa cấp nguy hiểm cháy kết cấu của</w:t>
      </w:r>
      <w:r w:rsidR="0078605B" w:rsidRPr="001716A2">
        <w:rPr>
          <w:rFonts w:ascii="Arial" w:hAnsi="Arial" w:cs="Arial"/>
          <w:sz w:val="20"/>
          <w:szCs w:val="25"/>
        </w:rPr>
        <w:t xml:space="preserve"> nhà, công trình và khoang cháy </w:t>
      </w:r>
      <w:r w:rsidRPr="001716A2">
        <w:rPr>
          <w:rFonts w:ascii="Arial" w:hAnsi="Arial" w:cs="Arial"/>
          <w:sz w:val="20"/>
          <w:szCs w:val="25"/>
        </w:rPr>
        <w:t>với cấp nguy hiểm cháy của cấu kiện xây dựng</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557"/>
        <w:gridCol w:w="1844"/>
        <w:gridCol w:w="1033"/>
        <w:gridCol w:w="1798"/>
        <w:gridCol w:w="1367"/>
        <w:gridCol w:w="1528"/>
      </w:tblGrid>
      <w:tr w:rsidR="00463D2B" w:rsidRPr="001716A2">
        <w:tblPrEx>
          <w:tblCellMar>
            <w:top w:w="0" w:type="dxa"/>
            <w:left w:w="0" w:type="dxa"/>
            <w:bottom w:w="0" w:type="dxa"/>
            <w:right w:w="0" w:type="dxa"/>
          </w:tblCellMar>
        </w:tblPrEx>
        <w:trPr>
          <w:trHeight w:val="60"/>
        </w:trPr>
        <w:tc>
          <w:tcPr>
            <w:tcW w:w="853" w:type="pct"/>
            <w:vMerge w:val="restart"/>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Cấp nguy hiểm cháy kết cấu của nhà, công trình và khoang cháy</w:t>
            </w:r>
          </w:p>
        </w:tc>
        <w:tc>
          <w:tcPr>
            <w:tcW w:w="4147" w:type="pct"/>
            <w:gridSpan w:val="5"/>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rPr>
            </w:pPr>
            <w:r w:rsidRPr="001716A2">
              <w:rPr>
                <w:sz w:val="20"/>
                <w:szCs w:val="25"/>
              </w:rPr>
              <w:t>Cấp nguy hiểm cháy của cấu kiện xây dựng</w:t>
            </w:r>
          </w:p>
        </w:tc>
      </w:tr>
      <w:tr w:rsidR="00463D2B" w:rsidRPr="001716A2">
        <w:tblPrEx>
          <w:tblCellMar>
            <w:top w:w="0" w:type="dxa"/>
            <w:left w:w="0" w:type="dxa"/>
            <w:bottom w:w="0" w:type="dxa"/>
            <w:right w:w="0" w:type="dxa"/>
          </w:tblCellMar>
        </w:tblPrEx>
        <w:trPr>
          <w:trHeight w:val="60"/>
        </w:trPr>
        <w:tc>
          <w:tcPr>
            <w:tcW w:w="853" w:type="pct"/>
            <w:vMerge/>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010" w:type="pct"/>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Các bộ phận chịu lực dạng thanh (cột, xà, giàn và tương tự)</w:t>
            </w:r>
          </w:p>
        </w:tc>
        <w:tc>
          <w:tcPr>
            <w:tcW w:w="566" w:type="pct"/>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Tường ngoài từ phía ngoài</w:t>
            </w:r>
          </w:p>
        </w:tc>
        <w:tc>
          <w:tcPr>
            <w:tcW w:w="985" w:type="pct"/>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Tường, vách ngăn, sàn giữa các tầng, và mái không có tầng áp mái</w:t>
            </w:r>
          </w:p>
        </w:tc>
        <w:tc>
          <w:tcPr>
            <w:tcW w:w="749" w:type="pct"/>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Tường của buồng thang bộ; bộ phận ngăn cháy</w:t>
            </w:r>
          </w:p>
        </w:tc>
        <w:tc>
          <w:tcPr>
            <w:tcW w:w="837" w:type="pct"/>
            <w:tcMar>
              <w:top w:w="0" w:type="dxa"/>
              <w:left w:w="28" w:type="dxa"/>
              <w:bottom w:w="0" w:type="dxa"/>
              <w:right w:w="2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Bản thang và chiếu thang trong buồng thang bộ</w:t>
            </w:r>
          </w:p>
        </w:tc>
      </w:tr>
      <w:tr w:rsidR="00463D2B" w:rsidRPr="001716A2">
        <w:tblPrEx>
          <w:tblCellMar>
            <w:top w:w="0" w:type="dxa"/>
            <w:left w:w="0" w:type="dxa"/>
            <w:bottom w:w="0" w:type="dxa"/>
            <w:right w:w="0" w:type="dxa"/>
          </w:tblCellMar>
        </w:tblPrEx>
        <w:trPr>
          <w:trHeight w:val="60"/>
        </w:trPr>
        <w:tc>
          <w:tcPr>
            <w:tcW w:w="853"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S0</w:t>
            </w:r>
          </w:p>
        </w:tc>
        <w:tc>
          <w:tcPr>
            <w:tcW w:w="1010"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c>
          <w:tcPr>
            <w:tcW w:w="566"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c>
          <w:tcPr>
            <w:tcW w:w="985"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c>
          <w:tcPr>
            <w:tcW w:w="749"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c>
          <w:tcPr>
            <w:tcW w:w="837"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r>
      <w:tr w:rsidR="00463D2B" w:rsidRPr="001716A2">
        <w:tblPrEx>
          <w:tblCellMar>
            <w:top w:w="0" w:type="dxa"/>
            <w:left w:w="0" w:type="dxa"/>
            <w:bottom w:w="0" w:type="dxa"/>
            <w:right w:w="0" w:type="dxa"/>
          </w:tblCellMar>
        </w:tblPrEx>
        <w:trPr>
          <w:trHeight w:val="60"/>
        </w:trPr>
        <w:tc>
          <w:tcPr>
            <w:tcW w:w="853"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S1</w:t>
            </w:r>
          </w:p>
        </w:tc>
        <w:tc>
          <w:tcPr>
            <w:tcW w:w="1010"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K1</w:t>
            </w:r>
          </w:p>
        </w:tc>
        <w:tc>
          <w:tcPr>
            <w:tcW w:w="566"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K2</w:t>
            </w:r>
          </w:p>
        </w:tc>
        <w:tc>
          <w:tcPr>
            <w:tcW w:w="985"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K1</w:t>
            </w:r>
          </w:p>
        </w:tc>
        <w:tc>
          <w:tcPr>
            <w:tcW w:w="749"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c>
          <w:tcPr>
            <w:tcW w:w="837"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K0</w:t>
            </w:r>
          </w:p>
        </w:tc>
      </w:tr>
      <w:tr w:rsidR="00463D2B" w:rsidRPr="001716A2">
        <w:tblPrEx>
          <w:tblCellMar>
            <w:top w:w="0" w:type="dxa"/>
            <w:left w:w="0" w:type="dxa"/>
            <w:bottom w:w="0" w:type="dxa"/>
            <w:right w:w="0" w:type="dxa"/>
          </w:tblCellMar>
        </w:tblPrEx>
        <w:trPr>
          <w:trHeight w:val="60"/>
        </w:trPr>
        <w:tc>
          <w:tcPr>
            <w:tcW w:w="853"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S2</w:t>
            </w:r>
          </w:p>
        </w:tc>
        <w:tc>
          <w:tcPr>
            <w:tcW w:w="1010"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K3</w:t>
            </w:r>
          </w:p>
        </w:tc>
        <w:tc>
          <w:tcPr>
            <w:tcW w:w="566"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K3</w:t>
            </w:r>
          </w:p>
        </w:tc>
        <w:tc>
          <w:tcPr>
            <w:tcW w:w="985"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K2</w:t>
            </w:r>
          </w:p>
        </w:tc>
        <w:tc>
          <w:tcPr>
            <w:tcW w:w="749"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K1</w:t>
            </w:r>
          </w:p>
        </w:tc>
        <w:tc>
          <w:tcPr>
            <w:tcW w:w="837"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K1</w:t>
            </w:r>
          </w:p>
        </w:tc>
      </w:tr>
      <w:tr w:rsidR="00463D2B" w:rsidRPr="001716A2">
        <w:tblPrEx>
          <w:tblCellMar>
            <w:top w:w="0" w:type="dxa"/>
            <w:left w:w="0" w:type="dxa"/>
            <w:bottom w:w="0" w:type="dxa"/>
            <w:right w:w="0" w:type="dxa"/>
          </w:tblCellMar>
        </w:tblPrEx>
        <w:trPr>
          <w:trHeight w:val="60"/>
        </w:trPr>
        <w:tc>
          <w:tcPr>
            <w:tcW w:w="853"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SЗ</w:t>
            </w:r>
          </w:p>
        </w:tc>
        <w:tc>
          <w:tcPr>
            <w:tcW w:w="2561" w:type="pct"/>
            <w:gridSpan w:val="3"/>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quy định</w:t>
            </w:r>
          </w:p>
        </w:tc>
        <w:tc>
          <w:tcPr>
            <w:tcW w:w="749"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K1</w:t>
            </w:r>
          </w:p>
        </w:tc>
        <w:tc>
          <w:tcPr>
            <w:tcW w:w="837" w:type="pct"/>
            <w:tcMar>
              <w:top w:w="0" w:type="dxa"/>
              <w:left w:w="28" w:type="dxa"/>
              <w:bottom w:w="0" w:type="dxa"/>
              <w:right w:w="28" w:type="dxa"/>
            </w:tcMar>
          </w:tcPr>
          <w:p w:rsidR="00463D2B" w:rsidRPr="001716A2" w:rsidRDefault="00463D2B" w:rsidP="002F4CC6">
            <w:pPr>
              <w:pStyle w:val="TBColumncenter"/>
              <w:spacing w:before="0" w:after="120" w:line="240" w:lineRule="auto"/>
              <w:rPr>
                <w:sz w:val="20"/>
                <w:szCs w:val="25"/>
              </w:rPr>
            </w:pPr>
            <w:r w:rsidRPr="001716A2">
              <w:rPr>
                <w:sz w:val="20"/>
                <w:szCs w:val="25"/>
              </w:rPr>
              <w:t>K3</w:t>
            </w:r>
          </w:p>
        </w:tc>
      </w:tr>
    </w:tbl>
    <w:p w:rsidR="00463D2B" w:rsidRPr="001716A2" w:rsidRDefault="00274886" w:rsidP="002F4CC6">
      <w:pPr>
        <w:pStyle w:val="Heading3"/>
        <w:keepNext w:val="0"/>
        <w:spacing w:before="0" w:after="120"/>
        <w:rPr>
          <w:rStyle w:val="Indam"/>
          <w:sz w:val="20"/>
          <w:szCs w:val="25"/>
        </w:rPr>
      </w:pPr>
      <w:bookmarkStart w:id="69" w:name="dieu_2_5_5"/>
      <w:r w:rsidRPr="00274886">
        <w:rPr>
          <w:rStyle w:val="Indam"/>
          <w:b/>
          <w:sz w:val="20"/>
          <w:szCs w:val="25"/>
        </w:rPr>
        <w:t>2.5.5 Phân nhóm nguy hiểm cháy theo công năng đối với nhà, công trình, khoang cháy và gian phòng</w:t>
      </w:r>
      <w:bookmarkEnd w:id="69"/>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655C2E" w:rsidRPr="001716A2">
        <w:rPr>
          <w:rFonts w:ascii="Arial" w:hAnsi="Arial" w:cs="Arial"/>
          <w:bCs w:val="0"/>
          <w:sz w:val="20"/>
          <w:szCs w:val="25"/>
        </w:rPr>
        <w:t>5</w:t>
      </w:r>
      <w:r w:rsidRPr="001716A2">
        <w:rPr>
          <w:rFonts w:ascii="Arial" w:hAnsi="Arial" w:cs="Arial"/>
          <w:bCs w:val="0"/>
          <w:sz w:val="20"/>
          <w:szCs w:val="25"/>
        </w:rPr>
        <w:t>.</w:t>
      </w:r>
      <w:r w:rsidR="00655C2E" w:rsidRPr="001716A2">
        <w:rPr>
          <w:rFonts w:ascii="Arial" w:hAnsi="Arial" w:cs="Arial"/>
          <w:bCs w:val="0"/>
          <w:sz w:val="20"/>
          <w:szCs w:val="25"/>
        </w:rPr>
        <w:t>5</w:t>
      </w:r>
      <w:r w:rsidRPr="001716A2">
        <w:rPr>
          <w:rFonts w:ascii="Arial" w:hAnsi="Arial" w:cs="Arial"/>
          <w:bCs w:val="0"/>
          <w:sz w:val="20"/>
          <w:szCs w:val="25"/>
        </w:rPr>
        <w:t>.1</w:t>
      </w:r>
      <w:r w:rsidRPr="001716A2">
        <w:rPr>
          <w:rFonts w:ascii="Arial" w:hAnsi="Arial" w:cs="Arial"/>
          <w:b w:val="0"/>
          <w:bCs w:val="0"/>
          <w:sz w:val="20"/>
          <w:szCs w:val="25"/>
        </w:rPr>
        <w:tab/>
      </w:r>
      <w:r w:rsidR="00655C2E" w:rsidRPr="001716A2">
        <w:rPr>
          <w:rFonts w:ascii="Arial" w:hAnsi="Arial" w:cs="Arial"/>
          <w:b w:val="0"/>
          <w:bCs w:val="0"/>
          <w:sz w:val="20"/>
          <w:szCs w:val="25"/>
        </w:rPr>
        <w:t xml:space="preserve"> </w:t>
      </w:r>
      <w:r w:rsidRPr="001716A2">
        <w:rPr>
          <w:rFonts w:ascii="Arial" w:hAnsi="Arial" w:cs="Arial"/>
          <w:b w:val="0"/>
          <w:sz w:val="20"/>
          <w:szCs w:val="25"/>
        </w:rPr>
        <w:t>Nhà và các phần của nhà (khoang cháy, các gian phòng hoặc nhóm các gian phòng có công năng liên quan với nhau) được phân thành các nhóm nguy hiểm cháy theo công năng tùy thuộc vào đặc điểm sử dụng chúng, vào mức đe dọa tới sự an toàn của người trong trường hợp xảy ra đám cháy có tính đến: lứa tuổi, trạng thái thể chất, khả năng có người đang ngủ, nhóm người sử dụng theo công năng chính và số người của nhóm đó. Phân nhóm nguy hiểm cháy theo công năng được quy định tại Bảng 6.</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DF2578" w:rsidRPr="001716A2">
        <w:rPr>
          <w:rFonts w:ascii="Arial" w:hAnsi="Arial" w:cs="Arial"/>
          <w:bCs w:val="0"/>
          <w:sz w:val="20"/>
          <w:szCs w:val="25"/>
        </w:rPr>
        <w:t>5</w:t>
      </w:r>
      <w:r w:rsidRPr="001716A2">
        <w:rPr>
          <w:rFonts w:ascii="Arial" w:hAnsi="Arial" w:cs="Arial"/>
          <w:bCs w:val="0"/>
          <w:sz w:val="20"/>
          <w:szCs w:val="25"/>
        </w:rPr>
        <w:t>.</w:t>
      </w:r>
      <w:r w:rsidR="007D23AF" w:rsidRPr="001716A2">
        <w:rPr>
          <w:rFonts w:ascii="Arial" w:hAnsi="Arial" w:cs="Arial"/>
          <w:bCs w:val="0"/>
          <w:sz w:val="20"/>
          <w:szCs w:val="25"/>
        </w:rPr>
        <w:t>5</w:t>
      </w:r>
      <w:r w:rsidRPr="001716A2">
        <w:rPr>
          <w:rFonts w:ascii="Arial" w:hAnsi="Arial" w:cs="Arial"/>
          <w:bCs w:val="0"/>
          <w:sz w:val="20"/>
          <w:szCs w:val="25"/>
        </w:rPr>
        <w:t>.2</w:t>
      </w:r>
      <w:r w:rsidR="00D407B0"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Các gian phòng sản xuất và các gian phòng kho, kể cả các phòng thí nghiệm và nhà xưởng có diện tích trên 50 m</w:t>
      </w:r>
      <w:r w:rsidRPr="001716A2">
        <w:rPr>
          <w:rFonts w:ascii="Arial" w:hAnsi="Arial" w:cs="Arial"/>
          <w:b w:val="0"/>
          <w:sz w:val="20"/>
          <w:szCs w:val="25"/>
          <w:vertAlign w:val="superscript"/>
        </w:rPr>
        <w:t>2</w:t>
      </w:r>
      <w:r w:rsidRPr="001716A2">
        <w:rPr>
          <w:rFonts w:ascii="Arial" w:hAnsi="Arial" w:cs="Arial"/>
          <w:b w:val="0"/>
          <w:sz w:val="20"/>
          <w:szCs w:val="25"/>
        </w:rPr>
        <w:t>, các gian phòng chuẩn bị đồ ăn có thiết bị đun nấu có công suất trên 10 kW trong các nhà thuộc nhóm F1, F2, F3 và F4, được xếp vào nhóm F5.</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D407B0" w:rsidRPr="001716A2">
        <w:rPr>
          <w:rFonts w:ascii="Arial" w:hAnsi="Arial" w:cs="Arial"/>
          <w:bCs w:val="0"/>
          <w:sz w:val="20"/>
          <w:szCs w:val="25"/>
        </w:rPr>
        <w:t>5</w:t>
      </w:r>
      <w:r w:rsidRPr="001716A2">
        <w:rPr>
          <w:rFonts w:ascii="Arial" w:hAnsi="Arial" w:cs="Arial"/>
          <w:bCs w:val="0"/>
          <w:sz w:val="20"/>
          <w:szCs w:val="25"/>
        </w:rPr>
        <w:t>.</w:t>
      </w:r>
      <w:r w:rsidR="00D407B0" w:rsidRPr="001716A2">
        <w:rPr>
          <w:rFonts w:ascii="Arial" w:hAnsi="Arial" w:cs="Arial"/>
          <w:bCs w:val="0"/>
          <w:sz w:val="20"/>
          <w:szCs w:val="25"/>
        </w:rPr>
        <w:t>5</w:t>
      </w:r>
      <w:r w:rsidRPr="001716A2">
        <w:rPr>
          <w:rFonts w:ascii="Arial" w:hAnsi="Arial" w:cs="Arial"/>
          <w:bCs w:val="0"/>
          <w:sz w:val="20"/>
          <w:szCs w:val="25"/>
        </w:rPr>
        <w:t>.3</w:t>
      </w:r>
      <w:r w:rsidRPr="001716A2">
        <w:rPr>
          <w:rFonts w:ascii="Arial" w:hAnsi="Arial" w:cs="Arial"/>
          <w:bCs w:val="0"/>
          <w:sz w:val="20"/>
          <w:szCs w:val="25"/>
        </w:rPr>
        <w:tab/>
      </w:r>
      <w:r w:rsidR="00D407B0" w:rsidRPr="001716A2">
        <w:rPr>
          <w:rFonts w:ascii="Arial" w:hAnsi="Arial" w:cs="Arial"/>
          <w:b w:val="0"/>
          <w:bCs w:val="0"/>
          <w:sz w:val="20"/>
          <w:szCs w:val="25"/>
        </w:rPr>
        <w:t xml:space="preserve"> </w:t>
      </w:r>
      <w:r w:rsidRPr="001716A2">
        <w:rPr>
          <w:rFonts w:ascii="Arial" w:hAnsi="Arial" w:cs="Arial"/>
          <w:b w:val="0"/>
          <w:sz w:val="20"/>
          <w:szCs w:val="25"/>
        </w:rPr>
        <w:t>Trong các nhà có nhóm nguy hiểm cháy theo công năng nhất định, mà trong trường hợp chung cho phép bố trí nhóm các gian phòng và các gian phòng có nhóm nguy hiểm cháy theo công năng khác, thì ngoài việc tuân theo các yêu cầu chung của quy chuẩn này, còn phải bảo đảm các điều kiện bổ sung theo các tiêu chuẩn thiết kế các dạng cụ thể của nhà và các thiết bị kỹ thuật tương ứng đó.</w:t>
      </w: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6 </w:t>
      </w:r>
      <w:r w:rsidR="00A64ECE" w:rsidRPr="001716A2">
        <w:rPr>
          <w:rFonts w:ascii="Arial" w:hAnsi="Arial" w:cs="Arial"/>
          <w:b w:val="0"/>
          <w:bCs w:val="0"/>
          <w:sz w:val="20"/>
          <w:szCs w:val="25"/>
        </w:rPr>
        <w:t>-</w:t>
      </w:r>
      <w:r w:rsidRPr="001716A2">
        <w:rPr>
          <w:rFonts w:ascii="Arial" w:hAnsi="Arial" w:cs="Arial"/>
          <w:sz w:val="20"/>
          <w:szCs w:val="25"/>
        </w:rPr>
        <w:t xml:space="preserve"> Phân nhóm nhà </w:t>
      </w:r>
      <w:r w:rsidRPr="001716A2">
        <w:rPr>
          <w:rFonts w:ascii="Arial" w:hAnsi="Arial" w:cs="Arial"/>
          <w:b w:val="0"/>
          <w:bCs w:val="0"/>
          <w:sz w:val="20"/>
          <w:szCs w:val="25"/>
          <w:vertAlign w:val="superscript"/>
        </w:rPr>
        <w:t>1)</w:t>
      </w:r>
      <w:r w:rsidRPr="001716A2">
        <w:rPr>
          <w:rFonts w:ascii="Arial" w:hAnsi="Arial" w:cs="Arial"/>
          <w:sz w:val="20"/>
          <w:szCs w:val="25"/>
        </w:rPr>
        <w:t xml:space="preserve"> dựa trên tính nguy hiểm cháy theo công năng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954"/>
        <w:gridCol w:w="18"/>
        <w:gridCol w:w="5635"/>
        <w:gridCol w:w="2680"/>
      </w:tblGrid>
      <w:tr w:rsidR="00463D2B" w:rsidRPr="001716A2">
        <w:tc>
          <w:tcPr>
            <w:tcW w:w="972" w:type="dxa"/>
            <w:gridSpan w:val="2"/>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Nhóm</w:t>
            </w:r>
          </w:p>
        </w:tc>
        <w:tc>
          <w:tcPr>
            <w:tcW w:w="5635" w:type="dxa"/>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Mục đích sử dụng</w:t>
            </w:r>
          </w:p>
        </w:tc>
        <w:tc>
          <w:tcPr>
            <w:tcW w:w="2680" w:type="dxa"/>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Đặc điểm sử dụng</w:t>
            </w:r>
          </w:p>
        </w:tc>
      </w:tr>
      <w:tr w:rsidR="00463D2B" w:rsidRPr="001716A2">
        <w:tc>
          <w:tcPr>
            <w:tcW w:w="972"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b/>
                <w:sz w:val="20"/>
                <w:szCs w:val="25"/>
              </w:rPr>
            </w:pPr>
            <w:r w:rsidRPr="001716A2">
              <w:rPr>
                <w:rStyle w:val="InDam0"/>
                <w:rFonts w:ascii="Arial" w:hAnsi="Arial" w:cs="Arial"/>
                <w:sz w:val="20"/>
                <w:szCs w:val="25"/>
              </w:rPr>
              <w:t>F1</w:t>
            </w:r>
          </w:p>
        </w:tc>
        <w:tc>
          <w:tcPr>
            <w:tcW w:w="5635"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b/>
                <w:sz w:val="20"/>
                <w:szCs w:val="25"/>
                <w:lang w:val="en-US"/>
              </w:rPr>
            </w:pPr>
            <w:r w:rsidRPr="001716A2">
              <w:rPr>
                <w:rStyle w:val="InDam0"/>
                <w:rFonts w:ascii="Arial" w:hAnsi="Arial" w:cs="Arial"/>
                <w:sz w:val="20"/>
                <w:szCs w:val="25"/>
              </w:rPr>
              <w:t>Nhà để ở thường xuyên hoặc tạm thời (trong đó có cả để ở suốt ngày đêm)</w:t>
            </w:r>
          </w:p>
        </w:tc>
        <w:tc>
          <w:tcPr>
            <w:tcW w:w="2680" w:type="dxa"/>
            <w:vMerge w:val="restart"/>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 xml:space="preserve">Các </w:t>
            </w:r>
            <w:r w:rsidR="006D2178" w:rsidRPr="001716A2">
              <w:rPr>
                <w:sz w:val="20"/>
                <w:szCs w:val="25"/>
              </w:rPr>
              <w:t>gian phòng trong nhà này thường</w:t>
            </w:r>
            <w:r w:rsidR="006D2178" w:rsidRPr="001716A2">
              <w:rPr>
                <w:sz w:val="20"/>
                <w:szCs w:val="25"/>
                <w:lang w:val="en-US"/>
              </w:rPr>
              <w:t xml:space="preserve"> </w:t>
            </w:r>
            <w:r w:rsidRPr="001716A2">
              <w:rPr>
                <w:sz w:val="20"/>
                <w:szCs w:val="25"/>
              </w:rPr>
              <w:t>được sử dụng cả ngày và đêm. Nhóm người trong đó có thể gồm nhiều lứa tuổi và trạng thái thể chất khác nhau. Đặc trưng của các nhà này là có các phòng ngủ.</w:t>
            </w:r>
          </w:p>
        </w:tc>
      </w:tr>
      <w:tr w:rsidR="00463D2B" w:rsidRPr="001716A2">
        <w:tc>
          <w:tcPr>
            <w:tcW w:w="972"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F1.1</w:t>
            </w:r>
          </w:p>
        </w:tc>
        <w:tc>
          <w:tcPr>
            <w:tcW w:w="5635"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Nhà trẻ, trường mẫu giáo, mầm non; bệnh viện (không bao gồm bệnh viện dã chiến), khối nhà điều trị nội trú của cơ sở phòng chống dịch bệnh, phòng khám đa khoa, chuyên khoa, nhà hộ sinh; nhà chuyên dùng cho người cao tuổi và người khuyết tật (không phải nhà căn hộ), nhà dưỡng lão; khối nhà ngủ của các trường nội trú và của các cơ sở cho trẻ em; và các nhà có đặc điểm sử dụng tương tự.</w:t>
            </w:r>
          </w:p>
        </w:tc>
        <w:tc>
          <w:tcPr>
            <w:tcW w:w="268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D407B0" w:rsidRPr="001716A2">
        <w:tc>
          <w:tcPr>
            <w:tcW w:w="972" w:type="dxa"/>
            <w:gridSpan w:val="2"/>
            <w:shd w:val="clear" w:color="auto" w:fill="auto"/>
            <w:tcMar>
              <w:top w:w="0" w:type="dxa"/>
              <w:left w:w="108" w:type="dxa"/>
              <w:bottom w:w="0" w:type="dxa"/>
              <w:right w:w="108" w:type="dxa"/>
            </w:tcMar>
          </w:tcPr>
          <w:p w:rsidR="00D407B0" w:rsidRPr="001716A2" w:rsidRDefault="00D407B0" w:rsidP="002F4CC6">
            <w:pPr>
              <w:pStyle w:val="TBColumncenter"/>
              <w:spacing w:before="0" w:after="120" w:line="240" w:lineRule="auto"/>
              <w:rPr>
                <w:sz w:val="20"/>
                <w:szCs w:val="25"/>
              </w:rPr>
            </w:pPr>
            <w:r w:rsidRPr="001716A2">
              <w:rPr>
                <w:sz w:val="20"/>
                <w:szCs w:val="25"/>
              </w:rPr>
              <w:t>F1.2</w:t>
            </w:r>
          </w:p>
        </w:tc>
        <w:tc>
          <w:tcPr>
            <w:tcW w:w="5635" w:type="dxa"/>
            <w:shd w:val="clear" w:color="auto" w:fill="auto"/>
            <w:tcMar>
              <w:top w:w="0" w:type="dxa"/>
              <w:left w:w="108" w:type="dxa"/>
              <w:bottom w:w="0" w:type="dxa"/>
              <w:right w:w="108" w:type="dxa"/>
            </w:tcMar>
          </w:tcPr>
          <w:p w:rsidR="00D407B0" w:rsidRPr="001716A2" w:rsidRDefault="00D407B0" w:rsidP="002F4CC6">
            <w:pPr>
              <w:pStyle w:val="TBColumnJtfd"/>
              <w:spacing w:before="0" w:after="120" w:line="240" w:lineRule="auto"/>
              <w:rPr>
                <w:sz w:val="20"/>
                <w:szCs w:val="25"/>
                <w:lang w:val="en-US"/>
              </w:rPr>
            </w:pPr>
            <w:r w:rsidRPr="001716A2">
              <w:rPr>
                <w:sz w:val="20"/>
                <w:szCs w:val="25"/>
              </w:rPr>
              <w:t>Khách sạn, nhà khách, nhà nghỉ, nhà trọ; ký túc xá, nhà ở tập thể; khối nhà ngủ của các cơ sở điều dưỡng, nghỉ dưỡng, phục hồi chức năng, chỉnh hình; và các cơ sở lưu trú khác có đặc điểm sử dụng tương tự.</w:t>
            </w:r>
          </w:p>
        </w:tc>
        <w:tc>
          <w:tcPr>
            <w:tcW w:w="2680" w:type="dxa"/>
            <w:shd w:val="clear" w:color="auto" w:fill="auto"/>
            <w:tcMar>
              <w:top w:w="0" w:type="dxa"/>
              <w:left w:w="108" w:type="dxa"/>
              <w:bottom w:w="0" w:type="dxa"/>
              <w:right w:w="108" w:type="dxa"/>
            </w:tcMar>
          </w:tcPr>
          <w:p w:rsidR="00D407B0" w:rsidRPr="001716A2" w:rsidRDefault="00D407B0" w:rsidP="002F4CC6">
            <w:pPr>
              <w:pStyle w:val="Noparagraphstyle"/>
              <w:spacing w:after="120" w:line="240" w:lineRule="auto"/>
              <w:textAlignment w:val="auto"/>
              <w:rPr>
                <w:rFonts w:ascii="Arial" w:hAnsi="Arial" w:cs="Arial"/>
                <w:color w:val="auto"/>
                <w:sz w:val="20"/>
                <w:szCs w:val="25"/>
              </w:rPr>
            </w:pPr>
          </w:p>
        </w:tc>
      </w:tr>
      <w:tr w:rsidR="00D407B0" w:rsidRPr="001716A2">
        <w:tc>
          <w:tcPr>
            <w:tcW w:w="972" w:type="dxa"/>
            <w:gridSpan w:val="2"/>
            <w:shd w:val="clear" w:color="auto" w:fill="auto"/>
            <w:tcMar>
              <w:top w:w="0" w:type="dxa"/>
              <w:left w:w="108" w:type="dxa"/>
              <w:bottom w:w="0" w:type="dxa"/>
              <w:right w:w="108" w:type="dxa"/>
            </w:tcMar>
          </w:tcPr>
          <w:p w:rsidR="00D407B0" w:rsidRPr="001716A2" w:rsidRDefault="00D407B0" w:rsidP="002F4CC6">
            <w:pPr>
              <w:pStyle w:val="TBColumncenter"/>
              <w:spacing w:before="0" w:after="120" w:line="240" w:lineRule="auto"/>
              <w:rPr>
                <w:sz w:val="20"/>
                <w:szCs w:val="25"/>
              </w:rPr>
            </w:pPr>
            <w:r w:rsidRPr="001716A2">
              <w:rPr>
                <w:sz w:val="20"/>
                <w:szCs w:val="25"/>
              </w:rPr>
              <w:t>F1.3</w:t>
            </w:r>
          </w:p>
        </w:tc>
        <w:tc>
          <w:tcPr>
            <w:tcW w:w="5635" w:type="dxa"/>
            <w:shd w:val="clear" w:color="auto" w:fill="auto"/>
            <w:tcMar>
              <w:top w:w="0" w:type="dxa"/>
              <w:left w:w="108" w:type="dxa"/>
              <w:bottom w:w="0" w:type="dxa"/>
              <w:right w:w="108" w:type="dxa"/>
            </w:tcMar>
          </w:tcPr>
          <w:p w:rsidR="00D407B0" w:rsidRPr="001716A2" w:rsidRDefault="00D407B0" w:rsidP="002F4CC6">
            <w:pPr>
              <w:pStyle w:val="TBColumnJtfd"/>
              <w:spacing w:before="0" w:after="120" w:line="240" w:lineRule="auto"/>
              <w:rPr>
                <w:sz w:val="20"/>
                <w:szCs w:val="25"/>
                <w:lang w:val="en-US"/>
              </w:rPr>
            </w:pPr>
            <w:r w:rsidRPr="001716A2">
              <w:rPr>
                <w:sz w:val="20"/>
                <w:szCs w:val="25"/>
              </w:rPr>
              <w:t>Nhà chung cư; và các nhà có đặc điểm sử dụng tương t</w:t>
            </w:r>
            <w:r w:rsidRPr="001716A2">
              <w:rPr>
                <w:sz w:val="20"/>
                <w:szCs w:val="25"/>
                <w:lang w:val="en-US"/>
              </w:rPr>
              <w:t>ự</w:t>
            </w:r>
            <w:r w:rsidRPr="001716A2">
              <w:rPr>
                <w:sz w:val="20"/>
                <w:szCs w:val="25"/>
              </w:rPr>
              <w:t>.</w:t>
            </w:r>
          </w:p>
        </w:tc>
        <w:tc>
          <w:tcPr>
            <w:tcW w:w="2680" w:type="dxa"/>
            <w:shd w:val="clear" w:color="auto" w:fill="auto"/>
            <w:tcMar>
              <w:top w:w="0" w:type="dxa"/>
              <w:left w:w="108" w:type="dxa"/>
              <w:bottom w:w="0" w:type="dxa"/>
              <w:right w:w="108" w:type="dxa"/>
            </w:tcMar>
          </w:tcPr>
          <w:p w:rsidR="00D407B0" w:rsidRPr="001716A2" w:rsidRDefault="00D407B0" w:rsidP="002F4CC6">
            <w:pPr>
              <w:pStyle w:val="Noparagraphstyle"/>
              <w:spacing w:after="120" w:line="240" w:lineRule="auto"/>
              <w:textAlignment w:val="auto"/>
              <w:rPr>
                <w:rFonts w:ascii="Arial" w:hAnsi="Arial" w:cs="Arial"/>
                <w:color w:val="auto"/>
                <w:sz w:val="20"/>
                <w:szCs w:val="25"/>
              </w:rPr>
            </w:pPr>
          </w:p>
        </w:tc>
      </w:tr>
      <w:tr w:rsidR="00D407B0" w:rsidRPr="001716A2">
        <w:tc>
          <w:tcPr>
            <w:tcW w:w="972" w:type="dxa"/>
            <w:gridSpan w:val="2"/>
            <w:shd w:val="clear" w:color="auto" w:fill="auto"/>
            <w:tcMar>
              <w:top w:w="0" w:type="dxa"/>
              <w:left w:w="108" w:type="dxa"/>
              <w:bottom w:w="0" w:type="dxa"/>
              <w:right w:w="108" w:type="dxa"/>
            </w:tcMar>
          </w:tcPr>
          <w:p w:rsidR="00D407B0" w:rsidRPr="001716A2" w:rsidRDefault="00D407B0" w:rsidP="002F4CC6">
            <w:pPr>
              <w:pStyle w:val="TBColumncenter"/>
              <w:spacing w:before="0" w:after="120" w:line="240" w:lineRule="auto"/>
              <w:rPr>
                <w:sz w:val="20"/>
                <w:szCs w:val="25"/>
              </w:rPr>
            </w:pPr>
            <w:r w:rsidRPr="001716A2">
              <w:rPr>
                <w:sz w:val="20"/>
                <w:szCs w:val="25"/>
              </w:rPr>
              <w:t>F1.4</w:t>
            </w:r>
          </w:p>
        </w:tc>
        <w:tc>
          <w:tcPr>
            <w:tcW w:w="5635" w:type="dxa"/>
            <w:shd w:val="clear" w:color="auto" w:fill="auto"/>
            <w:tcMar>
              <w:top w:w="0" w:type="dxa"/>
              <w:left w:w="108" w:type="dxa"/>
              <w:bottom w:w="0" w:type="dxa"/>
              <w:right w:w="108" w:type="dxa"/>
            </w:tcMar>
          </w:tcPr>
          <w:p w:rsidR="00D407B0" w:rsidRPr="001716A2" w:rsidRDefault="00D407B0" w:rsidP="002F4CC6">
            <w:pPr>
              <w:pStyle w:val="TBColumnJtfd"/>
              <w:spacing w:before="0" w:after="120" w:line="240" w:lineRule="auto"/>
              <w:rPr>
                <w:sz w:val="20"/>
                <w:szCs w:val="25"/>
                <w:lang w:val="en-US"/>
              </w:rPr>
            </w:pPr>
            <w:r w:rsidRPr="001716A2">
              <w:rPr>
                <w:sz w:val="20"/>
                <w:szCs w:val="25"/>
              </w:rPr>
              <w:t>Nhà ở riêng lẻ</w:t>
            </w:r>
            <w:r w:rsidRPr="001716A2">
              <w:rPr>
                <w:sz w:val="20"/>
                <w:szCs w:val="25"/>
                <w:lang w:val="en-GB"/>
              </w:rPr>
              <w:t xml:space="preserve">; </w:t>
            </w:r>
            <w:r w:rsidRPr="001716A2">
              <w:rPr>
                <w:sz w:val="20"/>
                <w:szCs w:val="25"/>
              </w:rPr>
              <w:t>và các nhà có đặc điểm tương tự.</w:t>
            </w:r>
          </w:p>
        </w:tc>
        <w:tc>
          <w:tcPr>
            <w:tcW w:w="2680" w:type="dxa"/>
            <w:shd w:val="clear" w:color="auto" w:fill="auto"/>
            <w:tcMar>
              <w:top w:w="0" w:type="dxa"/>
              <w:left w:w="108" w:type="dxa"/>
              <w:bottom w:w="0" w:type="dxa"/>
              <w:right w:w="108" w:type="dxa"/>
            </w:tcMar>
          </w:tcPr>
          <w:p w:rsidR="00D407B0" w:rsidRPr="001716A2" w:rsidRDefault="00D407B0"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b/>
                <w:sz w:val="20"/>
                <w:szCs w:val="25"/>
              </w:rPr>
            </w:pPr>
            <w:r w:rsidRPr="001716A2">
              <w:rPr>
                <w:rStyle w:val="InDam0"/>
                <w:rFonts w:ascii="Arial" w:hAnsi="Arial" w:cs="Arial"/>
                <w:sz w:val="20"/>
                <w:szCs w:val="25"/>
              </w:rPr>
              <w:t>F2</w:t>
            </w: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b/>
                <w:sz w:val="20"/>
                <w:szCs w:val="25"/>
                <w:lang w:val="en-US"/>
              </w:rPr>
            </w:pPr>
            <w:r w:rsidRPr="001716A2">
              <w:rPr>
                <w:rStyle w:val="InDam0"/>
                <w:rFonts w:ascii="Arial" w:hAnsi="Arial" w:cs="Arial"/>
                <w:sz w:val="20"/>
                <w:szCs w:val="25"/>
              </w:rPr>
              <w:t>Nhà của các cơ sở văn h</w:t>
            </w:r>
            <w:r w:rsidR="006D2178" w:rsidRPr="001716A2">
              <w:rPr>
                <w:rStyle w:val="InDam0"/>
                <w:rFonts w:ascii="Arial" w:hAnsi="Arial" w:cs="Arial"/>
                <w:sz w:val="20"/>
                <w:szCs w:val="25"/>
                <w:lang w:val="en-US"/>
              </w:rPr>
              <w:t>óa</w:t>
            </w:r>
            <w:r w:rsidRPr="001716A2">
              <w:rPr>
                <w:rStyle w:val="InDam0"/>
                <w:rFonts w:ascii="Arial" w:hAnsi="Arial" w:cs="Arial"/>
                <w:sz w:val="20"/>
                <w:szCs w:val="25"/>
              </w:rPr>
              <w:t>, thể thao</w:t>
            </w:r>
          </w:p>
        </w:tc>
        <w:tc>
          <w:tcPr>
            <w:tcW w:w="2680" w:type="dxa"/>
            <w:vMerge w:val="restart"/>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rPr>
            </w:pPr>
            <w:r w:rsidRPr="001716A2">
              <w:rPr>
                <w:sz w:val="20"/>
                <w:szCs w:val="25"/>
              </w:rPr>
              <w:t>Các gian phòng chính trong các nhà này được đặc trưng bởi số lượng lớn khách lưu lại trong một khoảng thời gian nhất định.</w:t>
            </w:r>
          </w:p>
          <w:p w:rsidR="00463D2B" w:rsidRPr="001716A2" w:rsidRDefault="00463D2B" w:rsidP="002F4CC6">
            <w:pPr>
              <w:pStyle w:val="TBColumnJtfd"/>
              <w:spacing w:before="0" w:after="120" w:line="240" w:lineRule="auto"/>
              <w:rPr>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F2.1</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Nhà hát, rạ</w:t>
            </w:r>
            <w:r w:rsidR="006D2178" w:rsidRPr="001716A2">
              <w:rPr>
                <w:sz w:val="20"/>
                <w:szCs w:val="25"/>
              </w:rPr>
              <w:t>p chiếu phim, rạp xiếc, phòng h</w:t>
            </w:r>
            <w:r w:rsidR="006D2178" w:rsidRPr="001716A2">
              <w:rPr>
                <w:sz w:val="20"/>
                <w:szCs w:val="25"/>
                <w:lang w:val="en-US"/>
              </w:rPr>
              <w:t>òa</w:t>
            </w:r>
            <w:r w:rsidRPr="001716A2">
              <w:rPr>
                <w:sz w:val="20"/>
                <w:szCs w:val="25"/>
              </w:rPr>
              <w:t xml:space="preserve"> nhạc; câu lạc bộ, hộp đêm, vũ trường, quán bar, phòng hát, nhà kinh doanh karaoke và các cơ sở tương tự khác trong các gian phòng kín; các công trình thể thao có khán đài, nhà thi đấu, cung thể thao trong nhà; thư viện; trung tâm hội nghị, tổ chức sự kiện không bao gồm dịch vụ ăn uống; và các nhà khác có đặc điểm sử dụng tương tự với số lượng chỗ ngồi tính toán cho người trong các gian phòng kín.</w:t>
            </w:r>
          </w:p>
        </w:tc>
        <w:tc>
          <w:tcPr>
            <w:tcW w:w="268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lastRenderedPageBreak/>
              <w:t>F2.2</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Nhà bảo tàng, triển lãm; phòng nhảy; khối nhà của các công trình vui chơi giải trí, thủy cung; và các nhà có đặc điểm sử dụng tương t</w:t>
            </w:r>
            <w:r w:rsidR="006D2178" w:rsidRPr="001716A2">
              <w:rPr>
                <w:sz w:val="20"/>
                <w:szCs w:val="25"/>
                <w:lang w:val="en-US"/>
              </w:rPr>
              <w:t>ự</w:t>
            </w:r>
            <w:r w:rsidRPr="001716A2">
              <w:rPr>
                <w:sz w:val="20"/>
                <w:szCs w:val="25"/>
              </w:rPr>
              <w:t>.</w:t>
            </w:r>
          </w:p>
        </w:tc>
        <w:tc>
          <w:tcPr>
            <w:tcW w:w="2680"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F2.3</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Nhà của các cơ sở được đề cập ở F2.1 nhưng hở ra ngoài trời, công viên giải trí; và các nhà có đặc điểm sử dụng tương tự.</w:t>
            </w:r>
          </w:p>
        </w:tc>
        <w:tc>
          <w:tcPr>
            <w:tcW w:w="2680"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F2.4</w:t>
            </w: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Nhà của các cơ sở được đề cập ở F2.2 nhưng hở ra ngoài trời.</w:t>
            </w:r>
          </w:p>
        </w:tc>
        <w:tc>
          <w:tcPr>
            <w:tcW w:w="2680"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b/>
                <w:sz w:val="20"/>
                <w:szCs w:val="25"/>
              </w:rPr>
            </w:pPr>
            <w:r w:rsidRPr="001716A2">
              <w:rPr>
                <w:rStyle w:val="InDam0"/>
                <w:rFonts w:ascii="Arial" w:hAnsi="Arial" w:cs="Arial"/>
                <w:sz w:val="20"/>
                <w:szCs w:val="25"/>
              </w:rPr>
              <w:t>F3</w:t>
            </w: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b/>
                <w:sz w:val="20"/>
                <w:szCs w:val="25"/>
                <w:lang w:val="en-US"/>
              </w:rPr>
            </w:pPr>
            <w:r w:rsidRPr="001716A2">
              <w:rPr>
                <w:rStyle w:val="InDam0"/>
                <w:rFonts w:ascii="Arial" w:hAnsi="Arial" w:cs="Arial"/>
                <w:sz w:val="20"/>
                <w:szCs w:val="25"/>
              </w:rPr>
              <w:t>Nhà của các cơ s</w:t>
            </w:r>
            <w:r w:rsidRPr="001716A2">
              <w:rPr>
                <w:rStyle w:val="InDam0"/>
                <w:rFonts w:ascii="Arial" w:hAnsi="Arial" w:cs="Arial"/>
                <w:sz w:val="20"/>
                <w:szCs w:val="25"/>
                <w:lang w:val="en-US"/>
              </w:rPr>
              <w:t>ở</w:t>
            </w:r>
            <w:r w:rsidRPr="001716A2">
              <w:rPr>
                <w:rStyle w:val="InDam0"/>
                <w:rFonts w:ascii="Arial" w:hAnsi="Arial" w:cs="Arial"/>
                <w:sz w:val="20"/>
                <w:szCs w:val="25"/>
              </w:rPr>
              <w:t xml:space="preserve"> thương mại, kinh doanh và dịch vụ dân cư</w:t>
            </w:r>
          </w:p>
        </w:tc>
        <w:tc>
          <w:tcPr>
            <w:tcW w:w="2680" w:type="dxa"/>
            <w:vMerge w:val="restart"/>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rPr>
                <w:sz w:val="20"/>
                <w:szCs w:val="25"/>
                <w:lang w:val="en-US"/>
              </w:rPr>
            </w:pPr>
            <w:r w:rsidRPr="001716A2">
              <w:rPr>
                <w:sz w:val="20"/>
                <w:szCs w:val="25"/>
              </w:rPr>
              <w:t>Các gian phòng của các nhà này được đặc trưng bởi số lượng khách lớn hơn so với nhân viên phục vụ.</w:t>
            </w: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sz w:val="20"/>
                <w:szCs w:val="25"/>
              </w:rPr>
            </w:pPr>
            <w:r w:rsidRPr="001716A2">
              <w:rPr>
                <w:sz w:val="20"/>
                <w:szCs w:val="25"/>
              </w:rPr>
              <w:t>F3.1</w:t>
            </w:r>
          </w:p>
          <w:p w:rsidR="006D2178" w:rsidRPr="001716A2" w:rsidRDefault="006D2178"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sz w:val="20"/>
                <w:szCs w:val="25"/>
                <w:lang w:val="en-US"/>
              </w:rPr>
            </w:pPr>
            <w:r w:rsidRPr="001716A2">
              <w:rPr>
                <w:sz w:val="20"/>
                <w:szCs w:val="25"/>
              </w:rPr>
              <w:t>Nhà của cơ sở bán hàng, phòng trưng bày các sản phẩm hàng hóa, nhà hội chợ, trung tâm thương mại, điện máy, siêu thị, cửa hàng bách hóa, cửa hàng tiện ích; nhà sách; cửa hàng kinh doanh mô-tô, xe gắn máy; và các nhà có đặc điểm sử dụng tương tự.</w:t>
            </w:r>
          </w:p>
        </w:tc>
        <w:tc>
          <w:tcPr>
            <w:tcW w:w="2680" w:type="dxa"/>
            <w:vMerge/>
            <w:shd w:val="clear" w:color="auto" w:fill="auto"/>
          </w:tcPr>
          <w:p w:rsidR="006D2178" w:rsidRPr="001716A2" w:rsidRDefault="006D2178" w:rsidP="002F4CC6">
            <w:pPr>
              <w:pStyle w:val="Noparagraphstyle"/>
              <w:spacing w:after="120" w:line="240" w:lineRule="auto"/>
              <w:textAlignment w:val="auto"/>
              <w:rPr>
                <w:rFonts w:ascii="Arial" w:hAnsi="Arial" w:cs="Arial"/>
                <w:color w:val="auto"/>
                <w:sz w:val="20"/>
                <w:szCs w:val="25"/>
              </w:rPr>
            </w:pP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sz w:val="20"/>
                <w:szCs w:val="25"/>
              </w:rPr>
            </w:pPr>
            <w:r w:rsidRPr="001716A2">
              <w:rPr>
                <w:sz w:val="20"/>
                <w:szCs w:val="25"/>
              </w:rPr>
              <w:t>F3.2</w:t>
            </w: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sz w:val="20"/>
                <w:szCs w:val="25"/>
                <w:lang w:val="en-US"/>
              </w:rPr>
            </w:pPr>
            <w:r w:rsidRPr="001716A2">
              <w:rPr>
                <w:sz w:val="20"/>
                <w:szCs w:val="25"/>
              </w:rPr>
              <w:t>Nhà hàng, cửa hàng ăn uống, giải khát, trạm dừng nghỉ; trung tâm hội nghị, tổ chức sự kiện có bao gồm dịch vụ ăn uống; và các nhà có đặc điểm sử dụng tương tự.</w:t>
            </w:r>
          </w:p>
        </w:tc>
        <w:tc>
          <w:tcPr>
            <w:tcW w:w="2680" w:type="dxa"/>
            <w:vMerge/>
            <w:shd w:val="clear" w:color="auto" w:fill="auto"/>
          </w:tcPr>
          <w:p w:rsidR="006D2178" w:rsidRPr="001716A2" w:rsidRDefault="006D2178" w:rsidP="002F4CC6">
            <w:pPr>
              <w:pStyle w:val="Noparagraphstyle"/>
              <w:spacing w:after="120" w:line="240" w:lineRule="auto"/>
              <w:textAlignment w:val="auto"/>
              <w:rPr>
                <w:rFonts w:ascii="Arial" w:hAnsi="Arial" w:cs="Arial"/>
                <w:color w:val="auto"/>
                <w:sz w:val="20"/>
                <w:szCs w:val="25"/>
              </w:rPr>
            </w:pP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sz w:val="20"/>
                <w:szCs w:val="25"/>
              </w:rPr>
            </w:pPr>
            <w:r w:rsidRPr="001716A2">
              <w:rPr>
                <w:sz w:val="20"/>
                <w:szCs w:val="25"/>
              </w:rPr>
              <w:t>F3.3</w:t>
            </w: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sz w:val="20"/>
                <w:szCs w:val="25"/>
                <w:lang w:val="en-US"/>
              </w:rPr>
            </w:pPr>
            <w:r w:rsidRPr="001716A2">
              <w:rPr>
                <w:sz w:val="20"/>
                <w:szCs w:val="25"/>
              </w:rPr>
              <w:t>Nhà ga đường sắt, nhà ga hàng không; nhà chờ cáp treo vận chuyển người, bến phà, bến xe khách; và các nhà có đặc điểm sử dụng tương tự.</w:t>
            </w:r>
          </w:p>
        </w:tc>
        <w:tc>
          <w:tcPr>
            <w:tcW w:w="2680" w:type="dxa"/>
            <w:vMerge w:val="restart"/>
            <w:shd w:val="clear" w:color="auto" w:fill="auto"/>
          </w:tcPr>
          <w:p w:rsidR="006D2178" w:rsidRPr="001716A2" w:rsidRDefault="006D2178"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F3.4</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Phòng khám chữa bệnh (ngoại trú) đa khoa, chuyên khoa và cấp cứu; khối nhà điều trị ngoại trú của cơ sở y tế khác như trạm y tế, chỉnh hình, thẩm mỹ viện, phục hồi chức năng; nhà có kinh doanh dịch vụ xoa bóp; và các nhà có đặc điểm sử dụng tương tự.</w:t>
            </w:r>
          </w:p>
        </w:tc>
        <w:tc>
          <w:tcPr>
            <w:tcW w:w="268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F3.5</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GB"/>
              </w:rPr>
            </w:pPr>
            <w:r w:rsidRPr="001716A2">
              <w:rPr>
                <w:sz w:val="20"/>
                <w:szCs w:val="25"/>
              </w:rPr>
              <w:t xml:space="preserve">Các gian phòng cho khách của các doanh nghiệp, cơ sở dịch vụ đời sống và công cộng có số lượng chỗ ngồi cho khách không được tính toán (bưu điện, bưu cục, quỹ tiết kiệm, phòng vé, văn phòng tư vấn luật, văn phòng công chứng, cửa hàng giặt là, nhà may, sửa chữa giày và quần áo, cửa hàng cắt tóc); cơ sở phục vụ lễ tang; và các cơ sở </w:t>
            </w:r>
            <w:r w:rsidRPr="001716A2">
              <w:rPr>
                <w:sz w:val="20"/>
                <w:szCs w:val="25"/>
                <w:lang w:val="en-GB"/>
              </w:rPr>
              <w:t>tương tự.</w:t>
            </w:r>
          </w:p>
        </w:tc>
        <w:tc>
          <w:tcPr>
            <w:tcW w:w="2680"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sz w:val="20"/>
                <w:szCs w:val="25"/>
              </w:rPr>
            </w:pPr>
            <w:r w:rsidRPr="001716A2">
              <w:rPr>
                <w:sz w:val="20"/>
                <w:szCs w:val="25"/>
              </w:rPr>
              <w:t>F3.6</w:t>
            </w:r>
          </w:p>
          <w:p w:rsidR="006D2178" w:rsidRPr="001716A2" w:rsidRDefault="006D2178"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sz w:val="20"/>
                <w:szCs w:val="25"/>
                <w:lang w:val="en-US"/>
              </w:rPr>
            </w:pPr>
            <w:r w:rsidRPr="001716A2">
              <w:rPr>
                <w:sz w:val="20"/>
                <w:szCs w:val="25"/>
              </w:rPr>
              <w:t>Các khu liên hợp thể dục thể thao và các khu tập luyện, thi đấu thể thao không có khán đài; các gian phòng dịch vụ; sân vận động, trường đua, trường bắn; và các nhà có đặc điểm sử dụng tương tự.</w:t>
            </w:r>
          </w:p>
        </w:tc>
        <w:tc>
          <w:tcPr>
            <w:tcW w:w="2680" w:type="dxa"/>
            <w:shd w:val="clear" w:color="auto" w:fill="auto"/>
            <w:tcMar>
              <w:top w:w="0" w:type="dxa"/>
              <w:left w:w="108" w:type="dxa"/>
              <w:bottom w:w="0" w:type="dxa"/>
              <w:right w:w="108" w:type="dxa"/>
            </w:tcMar>
          </w:tcPr>
          <w:p w:rsidR="006D2178" w:rsidRPr="001716A2" w:rsidRDefault="006D2178" w:rsidP="002F4CC6">
            <w:pPr>
              <w:pStyle w:val="Noparagraphstyle"/>
              <w:spacing w:after="120" w:line="240" w:lineRule="auto"/>
              <w:textAlignment w:val="auto"/>
              <w:rPr>
                <w:rFonts w:ascii="Arial" w:hAnsi="Arial" w:cs="Arial"/>
                <w:color w:val="auto"/>
                <w:sz w:val="20"/>
                <w:szCs w:val="25"/>
              </w:rPr>
            </w:pP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rStyle w:val="InDam0"/>
                <w:rFonts w:ascii="Arial" w:hAnsi="Arial" w:cs="Arial"/>
                <w:sz w:val="20"/>
                <w:szCs w:val="25"/>
              </w:rPr>
            </w:pPr>
            <w:r w:rsidRPr="001716A2">
              <w:rPr>
                <w:rStyle w:val="InDam0"/>
                <w:rFonts w:ascii="Arial" w:hAnsi="Arial" w:cs="Arial"/>
                <w:sz w:val="20"/>
                <w:szCs w:val="25"/>
              </w:rPr>
              <w:t>F4</w:t>
            </w:r>
          </w:p>
          <w:p w:rsidR="006D2178" w:rsidRPr="001716A2" w:rsidRDefault="006D2178"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b/>
                <w:sz w:val="20"/>
                <w:szCs w:val="25"/>
                <w:lang w:val="en-US"/>
              </w:rPr>
            </w:pPr>
            <w:r w:rsidRPr="001716A2">
              <w:rPr>
                <w:rStyle w:val="InDam0"/>
                <w:rFonts w:ascii="Arial" w:hAnsi="Arial" w:cs="Arial"/>
                <w:sz w:val="20"/>
                <w:szCs w:val="25"/>
              </w:rPr>
              <w:t>Các công trình giáo dục, đào tạo, trụ sở làm việc, tổ chức khoa học, nghiên cứu và thiết kế, cơ quan quản lý</w:t>
            </w:r>
          </w:p>
        </w:tc>
        <w:tc>
          <w:tcPr>
            <w:tcW w:w="2680" w:type="dxa"/>
            <w:vMerge w:val="restart"/>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rPr>
                <w:sz w:val="20"/>
                <w:szCs w:val="25"/>
                <w:lang w:val="en-US"/>
              </w:rPr>
            </w:pPr>
            <w:r w:rsidRPr="001716A2">
              <w:rPr>
                <w:sz w:val="20"/>
                <w:szCs w:val="25"/>
              </w:rPr>
              <w:t>Các gian phòng trong các nhà này được sử dụng một số thời gian nhất định trong ngày, bên trong phòng thường có nhóm người cố định, quen với điều kiện tại chỗ, có độ tuổi và trạng thái thể chất xác định.</w:t>
            </w: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pStyle w:val="TBColumncenter"/>
              <w:spacing w:before="0" w:after="120" w:line="240" w:lineRule="auto"/>
              <w:rPr>
                <w:sz w:val="20"/>
                <w:szCs w:val="25"/>
              </w:rPr>
            </w:pPr>
            <w:r w:rsidRPr="001716A2">
              <w:rPr>
                <w:sz w:val="20"/>
                <w:szCs w:val="25"/>
              </w:rPr>
              <w:t>F4.1</w:t>
            </w:r>
          </w:p>
          <w:p w:rsidR="006D2178" w:rsidRPr="001716A2" w:rsidRDefault="006D2178"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sz w:val="20"/>
                <w:szCs w:val="25"/>
                <w:lang w:val="en-US"/>
              </w:rPr>
            </w:pPr>
            <w:r w:rsidRPr="001716A2">
              <w:rPr>
                <w:sz w:val="20"/>
                <w:szCs w:val="25"/>
              </w:rPr>
              <w:t>Các trường tiểu học, trung học cơ sở, cơ sở đào tạo phổ thông có nhiều cấp học (không bao gồm mầm non, mẫu giáo), trường trung học phổ thông, trung học chuyên nghiệp, trường dạy nghề; trường đào tạo người chuyên hoạt động tôn giáo ở lứa tuổi thiếu niên; và các nhà có đặc điểm sử dụng tương tự.</w:t>
            </w:r>
          </w:p>
        </w:tc>
        <w:tc>
          <w:tcPr>
            <w:tcW w:w="2680" w:type="dxa"/>
            <w:vMerge/>
            <w:shd w:val="clear" w:color="auto" w:fill="auto"/>
          </w:tcPr>
          <w:p w:rsidR="006D2178" w:rsidRPr="001716A2" w:rsidRDefault="006D2178"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F4.2</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Các trường đại học, cao đẳng, học viện, trung cấp chuyên nghiệp, trường bồi dưỡng nâng cao nghiệp vụ, trường công nhân kỹ thuật; trường đào tạo người chuyên hoạt động tôn giáo không thuộc nhóm F4.1; và các nhà có đặc điểm sử dụng tương tự.</w:t>
            </w:r>
          </w:p>
        </w:tc>
        <w:tc>
          <w:tcPr>
            <w:tcW w:w="2680" w:type="dxa"/>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F4.3</w:t>
            </w:r>
          </w:p>
          <w:p w:rsidR="00463D2B" w:rsidRPr="001716A2" w:rsidRDefault="00463D2B" w:rsidP="002F4CC6">
            <w:pPr>
              <w:pStyle w:val="TBColumncenter"/>
              <w:spacing w:before="0" w:after="120" w:line="240" w:lineRule="auto"/>
              <w:rPr>
                <w:sz w:val="20"/>
                <w:szCs w:val="25"/>
              </w:rPr>
            </w:pP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 xml:space="preserve">Trụ sở của các cơ quan quản lý, cơ quan Nhà nước các cấp, nhà làm việc của nhân viên văn phòng trong các doanh nghiệp; trụ sở của các tổ chức chính trị, tổ chức chính trị - xã hội; văn phòng làm việc của các tổ chức xã hội </w:t>
            </w:r>
            <w:r w:rsidR="00CE2308" w:rsidRPr="001716A2">
              <w:rPr>
                <w:sz w:val="20"/>
                <w:szCs w:val="25"/>
              </w:rPr>
              <w:t>-</w:t>
            </w:r>
            <w:r w:rsidRPr="001716A2">
              <w:rPr>
                <w:sz w:val="20"/>
                <w:szCs w:val="25"/>
              </w:rPr>
              <w:t xml:space="preserve"> nghề nghiệp, đơn vị sự nghiệp, doanh nghiệp và các tổ chức, cá nhân khác; trụ sở của các tôn giáo; tổ chức thiết kế, tổ chức nghiên cứu khoa học, trạm nghiên cứu địa chấn, trạm khí tượng thủy văn, cơ sở nghiên cứu vũ trụ; tổ chức thông tin và nhà xuất bản; cơ sở truyền thanh, truyền hình, viễn thông, </w:t>
            </w:r>
            <w:r w:rsidRPr="001716A2">
              <w:rPr>
                <w:sz w:val="20"/>
                <w:szCs w:val="25"/>
              </w:rPr>
              <w:lastRenderedPageBreak/>
              <w:t>nhà lắp đặt thiết bị thông tin; ngân hàng, cơ quan, văn phòng; và các nhà có đặc điểm sử dụng tương tự.</w:t>
            </w:r>
          </w:p>
        </w:tc>
        <w:tc>
          <w:tcPr>
            <w:tcW w:w="2680" w:type="dxa"/>
            <w:vMerge w:val="restart"/>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lastRenderedPageBreak/>
              <w:t>F4.4</w:t>
            </w: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Các trạm (đ</w:t>
            </w:r>
            <w:r w:rsidR="006D2178" w:rsidRPr="001716A2">
              <w:rPr>
                <w:sz w:val="20"/>
                <w:szCs w:val="25"/>
              </w:rPr>
              <w:t>ội) chữa cháy và cứu nạn, cứu h</w:t>
            </w:r>
            <w:r w:rsidR="006D2178" w:rsidRPr="001716A2">
              <w:rPr>
                <w:sz w:val="20"/>
                <w:szCs w:val="25"/>
                <w:lang w:val="en-US"/>
              </w:rPr>
              <w:t>ộ</w:t>
            </w:r>
            <w:r w:rsidRPr="001716A2">
              <w:rPr>
                <w:sz w:val="20"/>
                <w:szCs w:val="25"/>
              </w:rPr>
              <w:t>.</w:t>
            </w:r>
          </w:p>
        </w:tc>
        <w:tc>
          <w:tcPr>
            <w:tcW w:w="268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rStyle w:val="InDam0"/>
                <w:rFonts w:ascii="Arial" w:hAnsi="Arial" w:cs="Arial"/>
                <w:sz w:val="20"/>
                <w:szCs w:val="25"/>
              </w:rPr>
            </w:pPr>
            <w:r w:rsidRPr="001716A2">
              <w:rPr>
                <w:rStyle w:val="InDam0"/>
                <w:rFonts w:ascii="Arial" w:hAnsi="Arial" w:cs="Arial"/>
                <w:sz w:val="20"/>
                <w:szCs w:val="25"/>
              </w:rPr>
              <w:t>F5</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b/>
                <w:sz w:val="20"/>
                <w:szCs w:val="25"/>
                <w:lang w:val="en-US"/>
              </w:rPr>
            </w:pPr>
            <w:r w:rsidRPr="001716A2">
              <w:rPr>
                <w:rStyle w:val="InDam0"/>
                <w:rFonts w:ascii="Arial" w:hAnsi="Arial" w:cs="Arial"/>
                <w:sz w:val="20"/>
                <w:szCs w:val="25"/>
              </w:rPr>
              <w:t>Các nhà, công trình, gian phòng có công năng sản xuất và kho</w:t>
            </w:r>
          </w:p>
        </w:tc>
        <w:tc>
          <w:tcPr>
            <w:tcW w:w="2680" w:type="dxa"/>
            <w:vMerge w:val="restart"/>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Các gian phòng trong các nhà này được đặc trưng bởi sự có mặt của nhóm người làm việc cố định, kể cả làm việc suốt ngày đêm.</w:t>
            </w: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F5.1</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Các nhà sản xuất, các gian phòng sản xuất và thí nghiệm, nhà xưởng, cửa hàng sửa chữa, bảo dưỡng ô-tô, mô-tô, xe gắn máy; và các nhà có đặc điểm sử dụng tương tự.</w:t>
            </w:r>
          </w:p>
        </w:tc>
        <w:tc>
          <w:tcPr>
            <w:tcW w:w="268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F5.2</w:t>
            </w:r>
          </w:p>
          <w:p w:rsidR="00463D2B" w:rsidRPr="001716A2" w:rsidRDefault="00463D2B" w:rsidP="002F4CC6">
            <w:pPr>
              <w:pStyle w:val="TBColumncenter"/>
              <w:spacing w:before="0" w:after="120" w:line="240" w:lineRule="auto"/>
              <w:rPr>
                <w:sz w:val="20"/>
                <w:szCs w:val="25"/>
              </w:rPr>
            </w:pP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Các nhà và công trình kho; ga ra để xe không có dịch vụ kỹ thuật và sửa chữa; kho chứa sách, kho lưu trữ, trung tâm lưu trữ, trung tâm cơ sở dữ liệu</w:t>
            </w:r>
          </w:p>
        </w:tc>
        <w:tc>
          <w:tcPr>
            <w:tcW w:w="268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6D2178" w:rsidRPr="001716A2">
        <w:tc>
          <w:tcPr>
            <w:tcW w:w="954" w:type="dxa"/>
            <w:shd w:val="clear" w:color="auto" w:fill="auto"/>
            <w:tcMar>
              <w:top w:w="0" w:type="dxa"/>
              <w:left w:w="108" w:type="dxa"/>
              <w:bottom w:w="0" w:type="dxa"/>
              <w:right w:w="108" w:type="dxa"/>
            </w:tcMar>
          </w:tcPr>
          <w:p w:rsidR="006D2178" w:rsidRPr="001716A2" w:rsidRDefault="006D2178" w:rsidP="002F4CC6">
            <w:pPr>
              <w:spacing w:after="120"/>
              <w:jc w:val="center"/>
              <w:rPr>
                <w:rFonts w:ascii="Arial" w:hAnsi="Arial" w:cs="Arial"/>
                <w:sz w:val="20"/>
                <w:szCs w:val="25"/>
              </w:rPr>
            </w:pPr>
          </w:p>
        </w:tc>
        <w:tc>
          <w:tcPr>
            <w:tcW w:w="5653" w:type="dxa"/>
            <w:gridSpan w:val="2"/>
            <w:shd w:val="clear" w:color="auto" w:fill="auto"/>
            <w:tcMar>
              <w:top w:w="0" w:type="dxa"/>
              <w:left w:w="108" w:type="dxa"/>
              <w:bottom w:w="0" w:type="dxa"/>
              <w:right w:w="108" w:type="dxa"/>
            </w:tcMar>
          </w:tcPr>
          <w:p w:rsidR="006D2178" w:rsidRPr="001716A2" w:rsidRDefault="006D2178" w:rsidP="002F4CC6">
            <w:pPr>
              <w:pStyle w:val="TBColumnJtfd"/>
              <w:spacing w:before="0" w:after="120" w:line="240" w:lineRule="auto"/>
              <w:jc w:val="center"/>
              <w:rPr>
                <w:sz w:val="20"/>
                <w:szCs w:val="25"/>
              </w:rPr>
            </w:pPr>
            <w:r w:rsidRPr="001716A2">
              <w:rPr>
                <w:sz w:val="20"/>
                <w:szCs w:val="25"/>
              </w:rPr>
              <w:t>chuyên ngành, các gian phòng kho; khu vực lưu giữ hàng hóa của cảng cạn; kho hàng hóa, vật tư cháy được hoặc hàng hóa vật tư không cháy đựng trong các bao bì cháy được; và các nhà có đặc điểm sử dụng tương tự.</w:t>
            </w:r>
          </w:p>
        </w:tc>
        <w:tc>
          <w:tcPr>
            <w:tcW w:w="2680" w:type="dxa"/>
            <w:shd w:val="clear" w:color="auto" w:fill="auto"/>
            <w:tcMar>
              <w:top w:w="0" w:type="dxa"/>
              <w:left w:w="108" w:type="dxa"/>
              <w:bottom w:w="0" w:type="dxa"/>
              <w:right w:w="108" w:type="dxa"/>
            </w:tcMar>
          </w:tcPr>
          <w:p w:rsidR="006D2178" w:rsidRPr="001716A2" w:rsidRDefault="006D2178" w:rsidP="002F4CC6">
            <w:pPr>
              <w:pStyle w:val="Noparagraphstyle"/>
              <w:spacing w:after="120" w:line="240" w:lineRule="auto"/>
              <w:textAlignment w:val="auto"/>
              <w:rPr>
                <w:rFonts w:ascii="Arial" w:hAnsi="Arial" w:cs="Arial"/>
                <w:color w:val="auto"/>
                <w:sz w:val="20"/>
                <w:szCs w:val="25"/>
              </w:rPr>
            </w:pPr>
          </w:p>
        </w:tc>
      </w:tr>
      <w:tr w:rsidR="00463D2B" w:rsidRPr="001716A2">
        <w:tc>
          <w:tcPr>
            <w:tcW w:w="95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F5.3</w:t>
            </w:r>
          </w:p>
        </w:tc>
        <w:tc>
          <w:tcPr>
            <w:tcW w:w="5653" w:type="dxa"/>
            <w:gridSpan w:val="2"/>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Các nhà phục vụ nông nghiệp và phát triển nông thôn.</w:t>
            </w:r>
          </w:p>
        </w:tc>
        <w:tc>
          <w:tcPr>
            <w:tcW w:w="2680"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r>
      <w:tr w:rsidR="00463D2B" w:rsidRPr="001716A2">
        <w:tc>
          <w:tcPr>
            <w:tcW w:w="9287" w:type="dxa"/>
            <w:gridSpan w:val="4"/>
            <w:shd w:val="clear" w:color="auto" w:fill="auto"/>
            <w:tcMar>
              <w:top w:w="0" w:type="dxa"/>
              <w:left w:w="108" w:type="dxa"/>
              <w:bottom w:w="0" w:type="dxa"/>
              <w:right w:w="108" w:type="dxa"/>
            </w:tcMar>
          </w:tcPr>
          <w:p w:rsidR="00463D2B" w:rsidRPr="001716A2" w:rsidRDefault="00463D2B" w:rsidP="002F4CC6">
            <w:pPr>
              <w:pStyle w:val="chuthichBang"/>
              <w:spacing w:before="0" w:after="120" w:line="240" w:lineRule="auto"/>
              <w:jc w:val="center"/>
              <w:rPr>
                <w:sz w:val="20"/>
                <w:szCs w:val="20"/>
                <w:lang w:val="en-US"/>
              </w:rPr>
            </w:pPr>
            <w:r w:rsidRPr="001716A2">
              <w:rPr>
                <w:sz w:val="20"/>
                <w:szCs w:val="20"/>
                <w:vertAlign w:val="superscript"/>
              </w:rPr>
              <w:t>1)</w:t>
            </w:r>
            <w:r w:rsidRPr="001716A2">
              <w:rPr>
                <w:sz w:val="20"/>
                <w:szCs w:val="20"/>
              </w:rPr>
              <w:t xml:space="preserve"> Bảng này áp dụng cho nhà, công trình, khoang cháy, gian phòng hoặc nhóm các phòng có công năng liên quan với nhau.</w:t>
            </w:r>
          </w:p>
        </w:tc>
      </w:tr>
    </w:tbl>
    <w:p w:rsidR="00463D2B" w:rsidRPr="001716A2" w:rsidRDefault="00274886" w:rsidP="002F4CC6">
      <w:pPr>
        <w:pStyle w:val="Heading3"/>
        <w:keepNext w:val="0"/>
        <w:spacing w:before="0" w:after="120"/>
        <w:rPr>
          <w:rStyle w:val="Indam"/>
          <w:b/>
          <w:sz w:val="20"/>
          <w:szCs w:val="25"/>
        </w:rPr>
      </w:pPr>
      <w:bookmarkStart w:id="70" w:name="dieu_2_5_6"/>
      <w:r w:rsidRPr="00274886">
        <w:rPr>
          <w:rStyle w:val="Indam"/>
          <w:b/>
          <w:sz w:val="20"/>
          <w:szCs w:val="25"/>
        </w:rPr>
        <w:t xml:space="preserve">2.5.6 </w:t>
      </w:r>
      <w:r w:rsidRPr="00274886">
        <w:rPr>
          <w:rStyle w:val="Indam"/>
          <w:b/>
          <w:sz w:val="20"/>
          <w:szCs w:val="25"/>
        </w:rPr>
        <w:tab/>
        <w:t>Phân hạng nhà, công trình và gian phòng có công năng sản xuất và kho theo tính nguy hiểm cháy và cháy nổ</w:t>
      </w:r>
      <w:bookmarkEnd w:id="70"/>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6D2178" w:rsidRPr="001716A2">
        <w:rPr>
          <w:rFonts w:ascii="Arial" w:hAnsi="Arial" w:cs="Arial"/>
          <w:bCs w:val="0"/>
          <w:sz w:val="20"/>
          <w:szCs w:val="25"/>
        </w:rPr>
        <w:t>5</w:t>
      </w:r>
      <w:r w:rsidRPr="001716A2">
        <w:rPr>
          <w:rFonts w:ascii="Arial" w:hAnsi="Arial" w:cs="Arial"/>
          <w:bCs w:val="0"/>
          <w:sz w:val="20"/>
          <w:szCs w:val="25"/>
        </w:rPr>
        <w:t>.</w:t>
      </w:r>
      <w:r w:rsidR="006D2178" w:rsidRPr="001716A2">
        <w:rPr>
          <w:rFonts w:ascii="Arial" w:hAnsi="Arial" w:cs="Arial"/>
          <w:bCs w:val="0"/>
          <w:sz w:val="20"/>
          <w:szCs w:val="25"/>
        </w:rPr>
        <w:t>6</w:t>
      </w:r>
      <w:r w:rsidRPr="001716A2">
        <w:rPr>
          <w:rFonts w:ascii="Arial" w:hAnsi="Arial" w:cs="Arial"/>
          <w:bCs w:val="0"/>
          <w:sz w:val="20"/>
          <w:szCs w:val="25"/>
        </w:rPr>
        <w:t>.1</w:t>
      </w:r>
      <w:r w:rsidRPr="001716A2">
        <w:rPr>
          <w:rFonts w:ascii="Arial" w:hAnsi="Arial" w:cs="Arial"/>
          <w:bCs w:val="0"/>
          <w:sz w:val="20"/>
          <w:szCs w:val="25"/>
        </w:rPr>
        <w:tab/>
      </w:r>
      <w:r w:rsidR="006D2178" w:rsidRPr="001716A2">
        <w:rPr>
          <w:rFonts w:ascii="Arial" w:hAnsi="Arial" w:cs="Arial"/>
          <w:b w:val="0"/>
          <w:bCs w:val="0"/>
          <w:sz w:val="20"/>
          <w:szCs w:val="25"/>
        </w:rPr>
        <w:t xml:space="preserve"> </w:t>
      </w:r>
      <w:r w:rsidRPr="001716A2">
        <w:rPr>
          <w:rFonts w:ascii="Arial" w:hAnsi="Arial" w:cs="Arial"/>
          <w:b w:val="0"/>
          <w:sz w:val="20"/>
          <w:szCs w:val="25"/>
        </w:rPr>
        <w:t>Mục đích phân hạng</w:t>
      </w:r>
    </w:p>
    <w:p w:rsidR="00463D2B" w:rsidRPr="001716A2" w:rsidRDefault="00463D2B"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Việc phân hạng nhà, công trình và gian phòng có công năng sản xuất và kho theo tính nguy hiểm cháy và cháy nổ được thực hiện nhằm mục đích thiết lập các yêu cầu về an toàn cháy hướng tới việc ngăn ngừa khả năng xuất hiện đám cháy và bảo đảm việc bảo vệ chống cháy cho người và tài sản trong trường hợp xảy ra đám cháy trong nhà, công trình và gian phòng.</w:t>
      </w:r>
    </w:p>
    <w:p w:rsidR="00463D2B" w:rsidRPr="001716A2" w:rsidRDefault="00463D2B" w:rsidP="002F4CC6">
      <w:pPr>
        <w:pStyle w:val="Heading4"/>
        <w:keepNext w:val="0"/>
        <w:spacing w:before="0" w:after="120"/>
        <w:rPr>
          <w:rFonts w:ascii="Arial" w:hAnsi="Arial" w:cs="Arial"/>
          <w:sz w:val="20"/>
          <w:szCs w:val="25"/>
        </w:rPr>
      </w:pPr>
      <w:r w:rsidRPr="001716A2">
        <w:rPr>
          <w:rFonts w:ascii="Arial" w:hAnsi="Arial" w:cs="Arial"/>
          <w:bCs w:val="0"/>
          <w:sz w:val="20"/>
          <w:szCs w:val="25"/>
        </w:rPr>
        <w:t>2.</w:t>
      </w:r>
      <w:r w:rsidR="00C430A8" w:rsidRPr="001716A2">
        <w:rPr>
          <w:rFonts w:ascii="Arial" w:hAnsi="Arial" w:cs="Arial"/>
          <w:bCs w:val="0"/>
          <w:sz w:val="20"/>
          <w:szCs w:val="25"/>
        </w:rPr>
        <w:t>5</w:t>
      </w:r>
      <w:r w:rsidRPr="001716A2">
        <w:rPr>
          <w:rFonts w:ascii="Arial" w:hAnsi="Arial" w:cs="Arial"/>
          <w:bCs w:val="0"/>
          <w:sz w:val="20"/>
          <w:szCs w:val="25"/>
        </w:rPr>
        <w:t>.</w:t>
      </w:r>
      <w:r w:rsidR="00C430A8" w:rsidRPr="001716A2">
        <w:rPr>
          <w:rFonts w:ascii="Arial" w:hAnsi="Arial" w:cs="Arial"/>
          <w:bCs w:val="0"/>
          <w:sz w:val="20"/>
          <w:szCs w:val="25"/>
        </w:rPr>
        <w:t>6</w:t>
      </w:r>
      <w:r w:rsidRPr="001716A2">
        <w:rPr>
          <w:rFonts w:ascii="Arial" w:hAnsi="Arial" w:cs="Arial"/>
          <w:bCs w:val="0"/>
          <w:sz w:val="20"/>
          <w:szCs w:val="25"/>
        </w:rPr>
        <w:t>.2</w:t>
      </w:r>
      <w:r w:rsidRPr="001716A2">
        <w:rPr>
          <w:rFonts w:ascii="Arial" w:hAnsi="Arial" w:cs="Arial"/>
          <w:bCs w:val="0"/>
          <w:sz w:val="20"/>
          <w:szCs w:val="25"/>
        </w:rPr>
        <w:tab/>
      </w:r>
      <w:r w:rsidR="006D2178" w:rsidRPr="001716A2">
        <w:rPr>
          <w:rFonts w:ascii="Arial" w:hAnsi="Arial" w:cs="Arial"/>
          <w:b w:val="0"/>
          <w:bCs w:val="0"/>
          <w:sz w:val="20"/>
          <w:szCs w:val="25"/>
        </w:rPr>
        <w:t xml:space="preserve"> </w:t>
      </w:r>
      <w:r w:rsidRPr="001716A2">
        <w:rPr>
          <w:rFonts w:ascii="Arial" w:hAnsi="Arial" w:cs="Arial"/>
          <w:b w:val="0"/>
          <w:sz w:val="20"/>
          <w:szCs w:val="25"/>
        </w:rPr>
        <w:t>Phân hạng gian phòng</w:t>
      </w:r>
    </w:p>
    <w:p w:rsidR="00463D2B" w:rsidRPr="001716A2" w:rsidRDefault="00463D2B" w:rsidP="002F4CC6">
      <w:pPr>
        <w:pStyle w:val="Heading50"/>
        <w:spacing w:before="0" w:after="120"/>
        <w:rPr>
          <w:rFonts w:ascii="Arial" w:hAnsi="Arial" w:cs="Arial"/>
          <w:b w:val="0"/>
          <w:i w:val="0"/>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.2.1</w:t>
      </w:r>
      <w:r w:rsidRPr="001716A2">
        <w:rPr>
          <w:rFonts w:ascii="Arial" w:hAnsi="Arial" w:cs="Arial"/>
          <w:b w:val="0"/>
          <w:bCs w:val="0"/>
          <w:i w:val="0"/>
          <w:sz w:val="20"/>
          <w:szCs w:val="25"/>
        </w:rPr>
        <w:tab/>
      </w:r>
      <w:r w:rsidR="006D2178" w:rsidRPr="001716A2">
        <w:rPr>
          <w:rFonts w:ascii="Arial" w:hAnsi="Arial" w:cs="Arial"/>
          <w:b w:val="0"/>
          <w:i w:val="0"/>
          <w:sz w:val="20"/>
          <w:szCs w:val="25"/>
        </w:rPr>
        <w:t xml:space="preserve"> </w:t>
      </w:r>
      <w:r w:rsidRPr="001716A2">
        <w:rPr>
          <w:rFonts w:ascii="Arial" w:hAnsi="Arial" w:cs="Arial"/>
          <w:b w:val="0"/>
          <w:i w:val="0"/>
          <w:sz w:val="20"/>
          <w:szCs w:val="25"/>
        </w:rPr>
        <w:t>Theo tính nguy hiểm cháy và cháy n</w:t>
      </w:r>
      <w:r w:rsidR="006D2178" w:rsidRPr="001716A2">
        <w:rPr>
          <w:rFonts w:ascii="Arial" w:hAnsi="Arial" w:cs="Arial"/>
          <w:b w:val="0"/>
          <w:i w:val="0"/>
          <w:sz w:val="20"/>
          <w:szCs w:val="25"/>
        </w:rPr>
        <w:t>ổ</w:t>
      </w:r>
      <w:r w:rsidRPr="001716A2">
        <w:rPr>
          <w:rFonts w:ascii="Arial" w:hAnsi="Arial" w:cs="Arial"/>
          <w:b w:val="0"/>
          <w:i w:val="0"/>
          <w:sz w:val="20"/>
          <w:szCs w:val="25"/>
        </w:rPr>
        <w:t>, các gian phòng có công năng sản xuất và kho được phân thành các hạng:</w:t>
      </w:r>
    </w:p>
    <w:p w:rsidR="00463D2B" w:rsidRPr="001716A2" w:rsidRDefault="00514C89"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 N</w:t>
      </w:r>
      <w:r w:rsidR="00463D2B" w:rsidRPr="001716A2">
        <w:rPr>
          <w:rFonts w:ascii="Arial" w:hAnsi="Arial" w:cs="Arial"/>
          <w:b w:val="0"/>
          <w:sz w:val="20"/>
          <w:szCs w:val="25"/>
        </w:rPr>
        <w:t>guy hiểm cháy nổ cao (A);</w:t>
      </w:r>
    </w:p>
    <w:p w:rsidR="00463D2B" w:rsidRPr="001716A2" w:rsidRDefault="00514C89"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 N</w:t>
      </w:r>
      <w:r w:rsidR="00463D2B" w:rsidRPr="001716A2">
        <w:rPr>
          <w:rFonts w:ascii="Arial" w:hAnsi="Arial" w:cs="Arial"/>
          <w:b w:val="0"/>
          <w:sz w:val="20"/>
          <w:szCs w:val="25"/>
        </w:rPr>
        <w:t>guy hiểm cháy nổ (B);</w:t>
      </w:r>
    </w:p>
    <w:p w:rsidR="00463D2B" w:rsidRPr="001716A2" w:rsidRDefault="00514C89"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 N</w:t>
      </w:r>
      <w:r w:rsidR="00463D2B" w:rsidRPr="001716A2">
        <w:rPr>
          <w:rFonts w:ascii="Arial" w:hAnsi="Arial" w:cs="Arial"/>
          <w:b w:val="0"/>
          <w:sz w:val="20"/>
          <w:szCs w:val="25"/>
        </w:rPr>
        <w:t>guy hiểm cháy (C1, C2, C3 và C4)</w:t>
      </w:r>
    </w:p>
    <w:p w:rsidR="00463D2B" w:rsidRPr="001716A2" w:rsidRDefault="00514C89"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 N</w:t>
      </w:r>
      <w:r w:rsidR="00463D2B" w:rsidRPr="001716A2">
        <w:rPr>
          <w:rFonts w:ascii="Arial" w:hAnsi="Arial" w:cs="Arial"/>
          <w:b w:val="0"/>
          <w:sz w:val="20"/>
          <w:szCs w:val="25"/>
        </w:rPr>
        <w:t>guy hiểm cháy vừa phải (D);</w:t>
      </w:r>
    </w:p>
    <w:p w:rsidR="00463D2B" w:rsidRPr="001716A2" w:rsidRDefault="00514C89" w:rsidP="002F4CC6">
      <w:pPr>
        <w:pStyle w:val="BodyText"/>
        <w:tabs>
          <w:tab w:val="left" w:pos="851"/>
        </w:tabs>
        <w:spacing w:after="120"/>
        <w:rPr>
          <w:rFonts w:ascii="Arial" w:hAnsi="Arial" w:cs="Arial"/>
          <w:b w:val="0"/>
          <w:sz w:val="20"/>
          <w:szCs w:val="25"/>
        </w:rPr>
      </w:pPr>
      <w:r w:rsidRPr="001716A2">
        <w:rPr>
          <w:rFonts w:ascii="Arial" w:hAnsi="Arial" w:cs="Arial"/>
          <w:b w:val="0"/>
          <w:sz w:val="20"/>
          <w:szCs w:val="25"/>
        </w:rPr>
        <w:t>- N</w:t>
      </w:r>
      <w:r w:rsidR="00463D2B" w:rsidRPr="001716A2">
        <w:rPr>
          <w:rFonts w:ascii="Arial" w:hAnsi="Arial" w:cs="Arial"/>
          <w:b w:val="0"/>
          <w:sz w:val="20"/>
          <w:szCs w:val="25"/>
        </w:rPr>
        <w:t>guy hiểm cháy thấp (E).</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hạng gian phòng có công năng sản xuất và kho được quy định tại Phụ lục C.</w:t>
      </w:r>
    </w:p>
    <w:p w:rsidR="00463D2B" w:rsidRPr="001716A2" w:rsidRDefault="00463D2B" w:rsidP="002F4CC6">
      <w:pPr>
        <w:pStyle w:val="Heading50"/>
        <w:spacing w:before="0" w:after="120"/>
        <w:rPr>
          <w:rFonts w:ascii="Arial" w:hAnsi="Arial" w:cs="Arial"/>
          <w:i w:val="0"/>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.2.</w:t>
      </w:r>
      <w:r w:rsidR="00C430A8" w:rsidRPr="001716A2">
        <w:rPr>
          <w:rFonts w:ascii="Arial" w:hAnsi="Arial" w:cs="Arial"/>
          <w:bCs w:val="0"/>
          <w:i w:val="0"/>
          <w:sz w:val="20"/>
          <w:szCs w:val="25"/>
        </w:rPr>
        <w:t>2</w:t>
      </w:r>
      <w:r w:rsidRPr="001716A2">
        <w:rPr>
          <w:rFonts w:ascii="Arial" w:hAnsi="Arial" w:cs="Arial"/>
          <w:bCs w:val="0"/>
          <w:i w:val="0"/>
          <w:sz w:val="20"/>
          <w:szCs w:val="25"/>
        </w:rPr>
        <w:tab/>
      </w:r>
      <w:r w:rsidR="006D2178" w:rsidRPr="001716A2">
        <w:rPr>
          <w:rFonts w:ascii="Arial" w:hAnsi="Arial" w:cs="Arial"/>
          <w:b w:val="0"/>
          <w:bCs w:val="0"/>
          <w:i w:val="0"/>
          <w:sz w:val="20"/>
          <w:szCs w:val="25"/>
        </w:rPr>
        <w:t xml:space="preserve"> </w:t>
      </w:r>
      <w:r w:rsidRPr="001716A2">
        <w:rPr>
          <w:rFonts w:ascii="Arial" w:hAnsi="Arial" w:cs="Arial"/>
          <w:b w:val="0"/>
          <w:i w:val="0"/>
          <w:sz w:val="20"/>
          <w:szCs w:val="25"/>
        </w:rPr>
        <w:t>Nhà, công trình và gian phòng có công năng khác không phân hạng theo tính nguy hiểm cháy và cháy nổ.</w:t>
      </w:r>
    </w:p>
    <w:p w:rsidR="00463D2B" w:rsidRPr="001716A2" w:rsidRDefault="00463D2B" w:rsidP="002F4CC6">
      <w:pPr>
        <w:pStyle w:val="Heading50"/>
        <w:spacing w:before="0" w:after="120"/>
        <w:rPr>
          <w:rFonts w:ascii="Arial" w:hAnsi="Arial" w:cs="Arial"/>
          <w:b w:val="0"/>
          <w:i w:val="0"/>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.2.</w:t>
      </w:r>
      <w:r w:rsidR="00C430A8" w:rsidRPr="001716A2">
        <w:rPr>
          <w:rFonts w:ascii="Arial" w:hAnsi="Arial" w:cs="Arial"/>
          <w:bCs w:val="0"/>
          <w:i w:val="0"/>
          <w:sz w:val="20"/>
          <w:szCs w:val="25"/>
        </w:rPr>
        <w:t>3</w:t>
      </w:r>
      <w:r w:rsidRPr="001716A2">
        <w:rPr>
          <w:rFonts w:ascii="Arial" w:hAnsi="Arial" w:cs="Arial"/>
          <w:b w:val="0"/>
          <w:bCs w:val="0"/>
          <w:i w:val="0"/>
          <w:sz w:val="20"/>
          <w:szCs w:val="25"/>
        </w:rPr>
        <w:tab/>
      </w:r>
      <w:r w:rsidR="00C430A8" w:rsidRPr="001716A2">
        <w:rPr>
          <w:rFonts w:ascii="Arial" w:hAnsi="Arial" w:cs="Arial"/>
          <w:b w:val="0"/>
          <w:bCs w:val="0"/>
          <w:i w:val="0"/>
          <w:sz w:val="20"/>
          <w:szCs w:val="25"/>
        </w:rPr>
        <w:t xml:space="preserve"> </w:t>
      </w:r>
      <w:r w:rsidRPr="001716A2">
        <w:rPr>
          <w:rFonts w:ascii="Arial" w:hAnsi="Arial" w:cs="Arial"/>
          <w:b w:val="0"/>
          <w:i w:val="0"/>
          <w:sz w:val="20"/>
          <w:szCs w:val="25"/>
        </w:rPr>
        <w:t>Hạng gian phòng theo tính nguy hiểm cháy và cháy nổ được xác định căn cứ trên loại chất và vật liệu cháy có trong gian phòng, số lượng và tính chất nguy hiểm cháy của chúng, cũng như căn cứ trên các giải pháp mặt bằng - không gian của gian phòng và đặc điểm của các quá trình công nghệ diễn ra trong gian phòng.</w:t>
      </w:r>
    </w:p>
    <w:p w:rsidR="00463D2B" w:rsidRPr="001716A2" w:rsidRDefault="00463D2B" w:rsidP="002F4CC6">
      <w:pPr>
        <w:pStyle w:val="Heading50"/>
        <w:spacing w:before="0" w:after="120"/>
        <w:rPr>
          <w:rFonts w:ascii="Arial" w:hAnsi="Arial" w:cs="Arial"/>
          <w:b w:val="0"/>
          <w:i w:val="0"/>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.2.</w:t>
      </w:r>
      <w:r w:rsidR="00C430A8" w:rsidRPr="001716A2">
        <w:rPr>
          <w:rFonts w:ascii="Arial" w:hAnsi="Arial" w:cs="Arial"/>
          <w:bCs w:val="0"/>
          <w:i w:val="0"/>
          <w:sz w:val="20"/>
          <w:szCs w:val="25"/>
        </w:rPr>
        <w:t>4</w:t>
      </w:r>
      <w:r w:rsidR="00C430A8" w:rsidRPr="001716A2">
        <w:rPr>
          <w:rFonts w:ascii="Arial" w:hAnsi="Arial" w:cs="Arial"/>
          <w:b w:val="0"/>
          <w:bCs w:val="0"/>
          <w:i w:val="0"/>
          <w:sz w:val="20"/>
          <w:szCs w:val="25"/>
        </w:rPr>
        <w:t xml:space="preserve"> </w:t>
      </w:r>
      <w:r w:rsidRPr="001716A2">
        <w:rPr>
          <w:rFonts w:ascii="Arial" w:hAnsi="Arial" w:cs="Arial"/>
          <w:b w:val="0"/>
          <w:bCs w:val="0"/>
          <w:i w:val="0"/>
          <w:sz w:val="20"/>
          <w:szCs w:val="25"/>
        </w:rPr>
        <w:tab/>
      </w:r>
      <w:r w:rsidRPr="001716A2">
        <w:rPr>
          <w:rFonts w:ascii="Arial" w:hAnsi="Arial" w:cs="Arial"/>
          <w:b w:val="0"/>
          <w:i w:val="0"/>
          <w:sz w:val="20"/>
          <w:szCs w:val="25"/>
        </w:rPr>
        <w:t>Việc xác định hạng gian phòng được thực hiện bằng cách lần lượt kiểm tra gian phòng thuộc hạng nguy hiểm hơn (А) đến ít nguy hiểm hơn (E) theo Bảng C.1, Phụ lục C.</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2.</w:t>
      </w:r>
      <w:r w:rsidR="00C430A8" w:rsidRPr="001716A2">
        <w:rPr>
          <w:rFonts w:ascii="Arial" w:hAnsi="Arial" w:cs="Arial"/>
          <w:bCs w:val="0"/>
          <w:sz w:val="20"/>
          <w:szCs w:val="25"/>
        </w:rPr>
        <w:t>5</w:t>
      </w:r>
      <w:r w:rsidRPr="001716A2">
        <w:rPr>
          <w:rFonts w:ascii="Arial" w:hAnsi="Arial" w:cs="Arial"/>
          <w:bCs w:val="0"/>
          <w:sz w:val="20"/>
          <w:szCs w:val="25"/>
        </w:rPr>
        <w:t>.</w:t>
      </w:r>
      <w:r w:rsidR="00C430A8" w:rsidRPr="001716A2">
        <w:rPr>
          <w:rFonts w:ascii="Arial" w:hAnsi="Arial" w:cs="Arial"/>
          <w:bCs w:val="0"/>
          <w:sz w:val="20"/>
          <w:szCs w:val="25"/>
        </w:rPr>
        <w:t>6</w:t>
      </w:r>
      <w:r w:rsidRPr="001716A2">
        <w:rPr>
          <w:rFonts w:ascii="Arial" w:hAnsi="Arial" w:cs="Arial"/>
          <w:bCs w:val="0"/>
          <w:sz w:val="20"/>
          <w:szCs w:val="25"/>
        </w:rPr>
        <w:t>.3</w:t>
      </w:r>
      <w:r w:rsidRPr="001716A2">
        <w:rPr>
          <w:rFonts w:ascii="Arial" w:hAnsi="Arial" w:cs="Arial"/>
          <w:b w:val="0"/>
          <w:bCs w:val="0"/>
          <w:sz w:val="20"/>
          <w:szCs w:val="25"/>
        </w:rPr>
        <w:tab/>
      </w:r>
      <w:r w:rsidR="00C430A8" w:rsidRPr="001716A2">
        <w:rPr>
          <w:rFonts w:ascii="Arial" w:hAnsi="Arial" w:cs="Arial"/>
          <w:b w:val="0"/>
          <w:bCs w:val="0"/>
          <w:sz w:val="20"/>
          <w:szCs w:val="25"/>
        </w:rPr>
        <w:t xml:space="preserve"> </w:t>
      </w:r>
      <w:r w:rsidRPr="001716A2">
        <w:rPr>
          <w:rFonts w:ascii="Arial" w:hAnsi="Arial" w:cs="Arial"/>
          <w:b w:val="0"/>
          <w:sz w:val="20"/>
          <w:szCs w:val="25"/>
        </w:rPr>
        <w:t>Phân hạng nhà, công trình</w:t>
      </w:r>
    </w:p>
    <w:p w:rsidR="00463D2B" w:rsidRPr="001716A2" w:rsidRDefault="00463D2B" w:rsidP="002F4CC6">
      <w:pPr>
        <w:pStyle w:val="Heading50"/>
        <w:spacing w:before="0" w:after="120"/>
        <w:rPr>
          <w:rFonts w:ascii="Arial" w:hAnsi="Arial" w:cs="Arial"/>
          <w:b w:val="0"/>
          <w:bCs w:val="0"/>
          <w:i w:val="0"/>
          <w:caps/>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.3.1</w:t>
      </w:r>
      <w:r w:rsidRPr="001716A2">
        <w:rPr>
          <w:rFonts w:ascii="Arial" w:hAnsi="Arial" w:cs="Arial"/>
          <w:bCs w:val="0"/>
          <w:i w:val="0"/>
          <w:sz w:val="20"/>
          <w:szCs w:val="25"/>
        </w:rPr>
        <w:tab/>
      </w:r>
      <w:r w:rsidRPr="001716A2">
        <w:rPr>
          <w:rFonts w:ascii="Arial" w:hAnsi="Arial" w:cs="Arial"/>
          <w:b w:val="0"/>
          <w:i w:val="0"/>
          <w:sz w:val="20"/>
          <w:szCs w:val="25"/>
        </w:rPr>
        <w:t xml:space="preserve"> Theo tính nguy hiểm cháy và cháy nổ, nhà, công trình được phân thành các hạng A, B, C, D và E.</w:t>
      </w:r>
    </w:p>
    <w:p w:rsidR="00463D2B" w:rsidRPr="001716A2" w:rsidRDefault="00463D2B" w:rsidP="002F4CC6">
      <w:pPr>
        <w:pStyle w:val="Heading50"/>
        <w:spacing w:before="0" w:after="120"/>
        <w:rPr>
          <w:rFonts w:ascii="Arial" w:hAnsi="Arial" w:cs="Arial"/>
          <w:b w:val="0"/>
          <w:i w:val="0"/>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.3.2</w:t>
      </w:r>
      <w:r w:rsidRPr="001716A2">
        <w:rPr>
          <w:rFonts w:ascii="Arial" w:hAnsi="Arial" w:cs="Arial"/>
          <w:bCs w:val="0"/>
          <w:i w:val="0"/>
          <w:sz w:val="20"/>
          <w:szCs w:val="25"/>
        </w:rPr>
        <w:tab/>
      </w:r>
      <w:r w:rsidRPr="001716A2">
        <w:rPr>
          <w:rFonts w:ascii="Arial" w:hAnsi="Arial" w:cs="Arial"/>
          <w:b w:val="0"/>
          <w:i w:val="0"/>
          <w:sz w:val="20"/>
          <w:szCs w:val="25"/>
        </w:rPr>
        <w:t xml:space="preserve"> Hạng của nhà và công trình theo tính nguy hiểm cháy và cháy nổ được xác định căn cứ trên t</w:t>
      </w:r>
      <w:r w:rsidR="00DF2578" w:rsidRPr="001716A2">
        <w:rPr>
          <w:rFonts w:ascii="Arial" w:hAnsi="Arial" w:cs="Arial"/>
          <w:b w:val="0"/>
          <w:i w:val="0"/>
          <w:sz w:val="20"/>
          <w:szCs w:val="25"/>
        </w:rPr>
        <w:t>ỷ</w:t>
      </w:r>
      <w:r w:rsidRPr="001716A2">
        <w:rPr>
          <w:rFonts w:ascii="Arial" w:hAnsi="Arial" w:cs="Arial"/>
          <w:b w:val="0"/>
          <w:i w:val="0"/>
          <w:sz w:val="20"/>
          <w:szCs w:val="25"/>
        </w:rPr>
        <w:t xml:space="preserve"> lệ và tổng diện tích các gian phòng thuộc hạng này hay hạng khác trong nhà và công trình đó.</w:t>
      </w:r>
    </w:p>
    <w:p w:rsidR="00463D2B" w:rsidRPr="001716A2" w:rsidRDefault="00463D2B" w:rsidP="002F4CC6">
      <w:pPr>
        <w:pStyle w:val="Heading50"/>
        <w:spacing w:before="0" w:after="120"/>
        <w:rPr>
          <w:rFonts w:ascii="Arial" w:hAnsi="Arial" w:cs="Arial"/>
          <w:b w:val="0"/>
          <w:i w:val="0"/>
          <w:sz w:val="20"/>
          <w:szCs w:val="25"/>
        </w:rPr>
      </w:pPr>
      <w:r w:rsidRPr="001716A2">
        <w:rPr>
          <w:rFonts w:ascii="Arial" w:hAnsi="Arial" w:cs="Arial"/>
          <w:bCs w:val="0"/>
          <w:i w:val="0"/>
          <w:sz w:val="20"/>
          <w:szCs w:val="25"/>
        </w:rPr>
        <w:t>2.</w:t>
      </w:r>
      <w:r w:rsidR="00C430A8" w:rsidRPr="001716A2">
        <w:rPr>
          <w:rFonts w:ascii="Arial" w:hAnsi="Arial" w:cs="Arial"/>
          <w:bCs w:val="0"/>
          <w:i w:val="0"/>
          <w:sz w:val="20"/>
          <w:szCs w:val="25"/>
        </w:rPr>
        <w:t>5</w:t>
      </w:r>
      <w:r w:rsidRPr="001716A2">
        <w:rPr>
          <w:rFonts w:ascii="Arial" w:hAnsi="Arial" w:cs="Arial"/>
          <w:bCs w:val="0"/>
          <w:i w:val="0"/>
          <w:sz w:val="20"/>
          <w:szCs w:val="25"/>
        </w:rPr>
        <w:t>.</w:t>
      </w:r>
      <w:r w:rsidR="00C430A8" w:rsidRPr="001716A2">
        <w:rPr>
          <w:rFonts w:ascii="Arial" w:hAnsi="Arial" w:cs="Arial"/>
          <w:bCs w:val="0"/>
          <w:i w:val="0"/>
          <w:sz w:val="20"/>
          <w:szCs w:val="25"/>
        </w:rPr>
        <w:t>6</w:t>
      </w:r>
      <w:r w:rsidRPr="001716A2">
        <w:rPr>
          <w:rFonts w:ascii="Arial" w:hAnsi="Arial" w:cs="Arial"/>
          <w:bCs w:val="0"/>
          <w:i w:val="0"/>
          <w:sz w:val="20"/>
          <w:szCs w:val="25"/>
        </w:rPr>
        <w:t>.3.3</w:t>
      </w:r>
      <w:r w:rsidRPr="001716A2">
        <w:rPr>
          <w:rFonts w:ascii="Arial" w:hAnsi="Arial" w:cs="Arial"/>
          <w:bCs w:val="0"/>
          <w:i w:val="0"/>
          <w:sz w:val="20"/>
          <w:szCs w:val="25"/>
        </w:rPr>
        <w:tab/>
      </w:r>
      <w:r w:rsidRPr="001716A2">
        <w:rPr>
          <w:rFonts w:ascii="Arial" w:hAnsi="Arial" w:cs="Arial"/>
          <w:b w:val="0"/>
          <w:i w:val="0"/>
          <w:sz w:val="20"/>
          <w:szCs w:val="25"/>
        </w:rPr>
        <w:t xml:space="preserve"> Việc xếp hạng nhà và công trình được quy định tại Phụ lục C.</w:t>
      </w:r>
    </w:p>
    <w:p w:rsidR="00274886" w:rsidRPr="00274886" w:rsidRDefault="00274886" w:rsidP="002F4CC6">
      <w:pPr>
        <w:pStyle w:val="Heading2"/>
        <w:keepNext w:val="0"/>
        <w:spacing w:after="120"/>
        <w:rPr>
          <w:rStyle w:val="InDam0"/>
          <w:rFonts w:ascii="Arial" w:hAnsi="Arial" w:cs="Arial"/>
          <w:b/>
          <w:sz w:val="20"/>
        </w:rPr>
      </w:pPr>
      <w:bookmarkStart w:id="71" w:name="dieu_3_1"/>
      <w:r w:rsidRPr="00274886">
        <w:rPr>
          <w:rStyle w:val="InDam0"/>
          <w:rFonts w:ascii="Arial" w:hAnsi="Arial" w:cs="Arial"/>
          <w:b/>
          <w:sz w:val="20"/>
        </w:rPr>
        <w:t>3 BẢO ĐẢM AN TOÀN CHO NGƯỜI</w:t>
      </w:r>
      <w:bookmarkEnd w:id="71"/>
    </w:p>
    <w:p w:rsidR="00463D2B" w:rsidRPr="001716A2" w:rsidRDefault="00274886" w:rsidP="002F4CC6">
      <w:pPr>
        <w:pStyle w:val="Heading2"/>
        <w:keepNext w:val="0"/>
        <w:spacing w:after="120"/>
        <w:rPr>
          <w:rStyle w:val="InDam0"/>
          <w:rFonts w:ascii="Arial" w:hAnsi="Arial" w:cs="Arial"/>
          <w:b/>
          <w:sz w:val="20"/>
          <w:szCs w:val="25"/>
        </w:rPr>
      </w:pPr>
      <w:bookmarkStart w:id="72" w:name="dieu_3_2"/>
      <w:r w:rsidRPr="00274886">
        <w:rPr>
          <w:rStyle w:val="InDam0"/>
          <w:rFonts w:ascii="Arial" w:hAnsi="Arial" w:cs="Arial"/>
          <w:b/>
          <w:sz w:val="20"/>
        </w:rPr>
        <w:t xml:space="preserve">3.1 </w:t>
      </w:r>
      <w:r w:rsidRPr="00274886">
        <w:rPr>
          <w:rStyle w:val="InDam0"/>
          <w:rFonts w:ascii="Arial" w:hAnsi="Arial" w:cs="Arial"/>
          <w:b/>
          <w:sz w:val="20"/>
        </w:rPr>
        <w:tab/>
        <w:t>Quy định chung</w:t>
      </w:r>
      <w:bookmarkEnd w:id="72"/>
    </w:p>
    <w:p w:rsidR="00463D2B" w:rsidRPr="001716A2" w:rsidRDefault="00463D2B" w:rsidP="002F4CC6">
      <w:pPr>
        <w:pStyle w:val="Heading3"/>
        <w:keepNext w:val="0"/>
        <w:spacing w:before="0" w:after="120"/>
        <w:rPr>
          <w:sz w:val="20"/>
          <w:szCs w:val="25"/>
        </w:rPr>
      </w:pPr>
      <w:r w:rsidRPr="001716A2">
        <w:rPr>
          <w:bCs w:val="0"/>
          <w:sz w:val="20"/>
          <w:szCs w:val="25"/>
        </w:rPr>
        <w:t xml:space="preserve">3.1.1 </w:t>
      </w:r>
      <w:r w:rsidRPr="001716A2">
        <w:rPr>
          <w:sz w:val="20"/>
          <w:szCs w:val="25"/>
        </w:rPr>
        <w:tab/>
      </w:r>
      <w:r w:rsidRPr="001716A2">
        <w:rPr>
          <w:b w:val="0"/>
          <w:sz w:val="20"/>
          <w:szCs w:val="25"/>
        </w:rPr>
        <w:t>Các yêu cầu trong phần này nhằm bảo đảm:</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lastRenderedPageBreak/>
        <w:t>- T</w:t>
      </w:r>
      <w:r w:rsidR="00463D2B" w:rsidRPr="001716A2">
        <w:rPr>
          <w:rFonts w:ascii="Arial" w:hAnsi="Arial" w:cs="Arial"/>
          <w:szCs w:val="25"/>
        </w:rPr>
        <w:t>hoát nạn cho người kịp thời và không bị cản trở;</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C</w:t>
      </w:r>
      <w:r w:rsidR="00463D2B" w:rsidRPr="001716A2">
        <w:rPr>
          <w:rFonts w:ascii="Arial" w:hAnsi="Arial" w:cs="Arial"/>
          <w:szCs w:val="25"/>
        </w:rPr>
        <w:t>ứu người bị tác động của các yếu tố nguy hiểm của đám cháy;</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B</w:t>
      </w:r>
      <w:r w:rsidR="00463D2B" w:rsidRPr="001716A2">
        <w:rPr>
          <w:rFonts w:ascii="Arial" w:hAnsi="Arial" w:cs="Arial"/>
          <w:szCs w:val="25"/>
        </w:rPr>
        <w:t>ảo vệ người trên đường thoát nạn tránh khỏi những tác động của các yếu tố nguy hiểm của đám cháy.</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2</w:t>
      </w:r>
      <w:r w:rsidRPr="001716A2">
        <w:rPr>
          <w:bCs w:val="0"/>
          <w:sz w:val="20"/>
          <w:szCs w:val="25"/>
        </w:rPr>
        <w:t xml:space="preserve"> </w:t>
      </w:r>
      <w:r w:rsidRPr="001716A2">
        <w:rPr>
          <w:sz w:val="20"/>
          <w:szCs w:val="25"/>
        </w:rPr>
        <w:tab/>
      </w:r>
      <w:r w:rsidRPr="001716A2">
        <w:rPr>
          <w:b w:val="0"/>
          <w:sz w:val="20"/>
          <w:szCs w:val="25"/>
        </w:rPr>
        <w:t>Thoát nạn là quá trình tự di chuyển có tổ chức của người ra bên ngoài từ các gian phòng, nơi các yếu tố nguy hiểm của đám cháy có thể tác động lên họ. Thoát nạn còn là sự di chuyển không tự chủ của nhóm người ít có khả năng vận động, do các nhân viên phục vụ thực hiện. Thoát nạn được thực hiện theo các đường thoát nạn qua các lối ra thoát nạn.</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3</w:t>
      </w:r>
      <w:r w:rsidRPr="001716A2">
        <w:rPr>
          <w:b w:val="0"/>
          <w:bCs w:val="0"/>
          <w:sz w:val="20"/>
          <w:szCs w:val="25"/>
        </w:rPr>
        <w:t xml:space="preserve"> </w:t>
      </w:r>
      <w:r w:rsidRPr="001716A2">
        <w:rPr>
          <w:sz w:val="20"/>
          <w:szCs w:val="25"/>
        </w:rPr>
        <w:tab/>
      </w:r>
      <w:r w:rsidRPr="001716A2">
        <w:rPr>
          <w:b w:val="0"/>
          <w:sz w:val="20"/>
          <w:szCs w:val="25"/>
        </w:rPr>
        <w:t>Cứu nạn là sự di chuyển cưỡng bức của người ra bên ngoài khi họ bị các yếu tố nguy hiểm của đám cháy tác động hoặc khi xuất hiện nguy cơ trực tiếp của các tác động đó. Cứu nạn được thực hiện một cách tự chủ với sự trợ giúp của lực lượng chữa cháy hoặc nhân viên được huấn luyện chuyên nghiệp, bao gồm cả việc sử dụng các phương tiện cứu hộ, qua các lối ra thoát nạn và lối ra khẩn cấp.</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4</w:t>
      </w:r>
      <w:r w:rsidRPr="001716A2">
        <w:rPr>
          <w:b w:val="0"/>
          <w:bCs w:val="0"/>
          <w:sz w:val="20"/>
          <w:szCs w:val="25"/>
        </w:rPr>
        <w:t xml:space="preserve"> </w:t>
      </w:r>
      <w:r w:rsidRPr="001716A2">
        <w:rPr>
          <w:sz w:val="20"/>
          <w:szCs w:val="25"/>
        </w:rPr>
        <w:tab/>
      </w:r>
      <w:r w:rsidRPr="001716A2">
        <w:rPr>
          <w:b w:val="0"/>
          <w:sz w:val="20"/>
          <w:szCs w:val="25"/>
        </w:rPr>
        <w:t>Việc bảo vệ người trên các đường thoát nạn phải được bảo đảm bằng tổ hợp các giải pháp bố trí mặt bằng - không gian, tiện nghi, kết cấu, kỹ thuật công trình và tổ chức.</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đường thoát nạn trong phạm vi gian phòng phải bảo đảm sự thoát nạn an toàn qua các lối ra thoát nạn từ gian phòng đó mà không tính đến các phương tiện bảo vệ chống khói và chữa cháy có trong gian phòng này.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bảo vệ đường thoát nạn ngoài phạm vi gian phòng phải được tính đến theo điều kiện bảo đảm thoát nạn an toàn cho người có kể đến tính nguy hiểm cháy theo công năng của các gian phòng trên đường thoát nạn, số người thoát nạn, bậc chịu lửa và cấp nguy hiểm cháy kết cấu của nhà, số lối ra thoát nạn từ một tầng và từ toàn bộ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gian phòng và trên các đường thoát nạn ngoài phạm vi gian phòng phải hạn chế tính nguy hiểm cháy của vật liệu xây dựng thuộc các lớp bề mặt kết cấu (lớp hoàn thiện và ốp mặt) tùy thuộc vào tính nguy hiểm cháy theo công năng của gian phòng và nhà, có tính đến các giải pháp khác về bảo vệ đường thoát nạn.</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5</w:t>
      </w:r>
      <w:r w:rsidRPr="001716A2">
        <w:rPr>
          <w:b w:val="0"/>
          <w:bCs w:val="0"/>
          <w:sz w:val="20"/>
          <w:szCs w:val="25"/>
        </w:rPr>
        <w:t xml:space="preserve"> </w:t>
      </w:r>
      <w:r w:rsidRPr="001716A2">
        <w:rPr>
          <w:sz w:val="20"/>
          <w:szCs w:val="25"/>
        </w:rPr>
        <w:tab/>
      </w:r>
      <w:r w:rsidRPr="001716A2">
        <w:rPr>
          <w:b w:val="0"/>
          <w:sz w:val="20"/>
          <w:szCs w:val="25"/>
        </w:rPr>
        <w:t>Khi bố trí thoát nạn từ các gian phòng và nhà thì không được tính đến các biện pháp và phương tiện dùng để cứu nạn, cũng như các lối ra không đáp ứng yêu cầu về lối ra thoát nạn quy định tại 3.2.1.</w:t>
      </w:r>
      <w:r w:rsidRPr="001716A2">
        <w:rPr>
          <w:sz w:val="20"/>
          <w:szCs w:val="25"/>
        </w:rPr>
        <w:t xml:space="preserve"> </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6</w:t>
      </w:r>
      <w:r w:rsidRPr="001716A2">
        <w:rPr>
          <w:b w:val="0"/>
          <w:bCs w:val="0"/>
          <w:sz w:val="20"/>
          <w:szCs w:val="25"/>
        </w:rPr>
        <w:t xml:space="preserve"> </w:t>
      </w:r>
      <w:r w:rsidRPr="001716A2">
        <w:rPr>
          <w:sz w:val="20"/>
          <w:szCs w:val="25"/>
        </w:rPr>
        <w:tab/>
      </w:r>
      <w:r w:rsidRPr="001716A2">
        <w:rPr>
          <w:b w:val="0"/>
          <w:sz w:val="20"/>
          <w:szCs w:val="25"/>
        </w:rPr>
        <w:t>Kh</w:t>
      </w:r>
      <w:r w:rsidRPr="001716A2">
        <w:rPr>
          <w:rFonts w:eastAsia="MS Mincho"/>
          <w:b w:val="0"/>
          <w:sz w:val="20"/>
          <w:szCs w:val="25"/>
        </w:rPr>
        <w:t>ô</w:t>
      </w:r>
      <w:r w:rsidRPr="001716A2">
        <w:rPr>
          <w:b w:val="0"/>
          <w:sz w:val="20"/>
          <w:szCs w:val="25"/>
        </w:rPr>
        <w:t>ng cho ph</w:t>
      </w:r>
      <w:r w:rsidRPr="001716A2">
        <w:rPr>
          <w:rFonts w:eastAsia="MS Mincho"/>
          <w:b w:val="0"/>
          <w:sz w:val="20"/>
          <w:szCs w:val="25"/>
        </w:rPr>
        <w:t>é</w:t>
      </w:r>
      <w:r w:rsidRPr="001716A2">
        <w:rPr>
          <w:b w:val="0"/>
          <w:sz w:val="20"/>
          <w:szCs w:val="25"/>
        </w:rPr>
        <w:t>p bố tr</w:t>
      </w:r>
      <w:r w:rsidRPr="001716A2">
        <w:rPr>
          <w:rFonts w:eastAsia="MS Mincho"/>
          <w:b w:val="0"/>
          <w:sz w:val="20"/>
          <w:szCs w:val="25"/>
        </w:rPr>
        <w:t>í</w:t>
      </w:r>
      <w:r w:rsidRPr="001716A2">
        <w:rPr>
          <w:b w:val="0"/>
          <w:sz w:val="20"/>
          <w:szCs w:val="25"/>
        </w:rPr>
        <w:t xml:space="preserve"> c</w:t>
      </w:r>
      <w:r w:rsidRPr="001716A2">
        <w:rPr>
          <w:rFonts w:eastAsia="MS Mincho"/>
          <w:b w:val="0"/>
          <w:sz w:val="20"/>
          <w:szCs w:val="25"/>
        </w:rPr>
        <w:t>á</w:t>
      </w:r>
      <w:r w:rsidRPr="001716A2">
        <w:rPr>
          <w:b w:val="0"/>
          <w:sz w:val="20"/>
          <w:szCs w:val="25"/>
        </w:rPr>
        <w:t>c gian ph</w:t>
      </w:r>
      <w:r w:rsidRPr="001716A2">
        <w:rPr>
          <w:rFonts w:eastAsia="MS Mincho"/>
          <w:b w:val="0"/>
          <w:sz w:val="20"/>
          <w:szCs w:val="25"/>
        </w:rPr>
        <w:t>ò</w:t>
      </w:r>
      <w:r w:rsidRPr="001716A2">
        <w:rPr>
          <w:b w:val="0"/>
          <w:sz w:val="20"/>
          <w:szCs w:val="25"/>
        </w:rPr>
        <w:t>ng nh</w:t>
      </w:r>
      <w:r w:rsidRPr="001716A2">
        <w:rPr>
          <w:rFonts w:eastAsia="MS Mincho"/>
          <w:b w:val="0"/>
          <w:sz w:val="20"/>
          <w:szCs w:val="25"/>
        </w:rPr>
        <w:t>ó</w:t>
      </w:r>
      <w:r w:rsidRPr="001716A2">
        <w:rPr>
          <w:b w:val="0"/>
          <w:sz w:val="20"/>
          <w:szCs w:val="25"/>
        </w:rPr>
        <w:t>m F5 hạng A hoặc hạng B d</w:t>
      </w:r>
      <w:r w:rsidRPr="001716A2">
        <w:rPr>
          <w:rFonts w:eastAsia="MS Mincho"/>
          <w:b w:val="0"/>
          <w:sz w:val="20"/>
          <w:szCs w:val="25"/>
        </w:rPr>
        <w:t>ư</w:t>
      </w:r>
      <w:r w:rsidRPr="001716A2">
        <w:rPr>
          <w:b w:val="0"/>
          <w:sz w:val="20"/>
          <w:szCs w:val="25"/>
        </w:rPr>
        <w:t>ới c</w:t>
      </w:r>
      <w:r w:rsidRPr="001716A2">
        <w:rPr>
          <w:rFonts w:eastAsia="MS Mincho"/>
          <w:b w:val="0"/>
          <w:sz w:val="20"/>
          <w:szCs w:val="25"/>
        </w:rPr>
        <w:t>á</w:t>
      </w:r>
      <w:r w:rsidRPr="001716A2">
        <w:rPr>
          <w:b w:val="0"/>
          <w:sz w:val="20"/>
          <w:szCs w:val="25"/>
        </w:rPr>
        <w:t>c gian ph</w:t>
      </w:r>
      <w:r w:rsidRPr="001716A2">
        <w:rPr>
          <w:rFonts w:eastAsia="MS Mincho"/>
          <w:b w:val="0"/>
          <w:sz w:val="20"/>
          <w:szCs w:val="25"/>
        </w:rPr>
        <w:t>ò</w:t>
      </w:r>
      <w:r w:rsidRPr="001716A2">
        <w:rPr>
          <w:b w:val="0"/>
          <w:sz w:val="20"/>
          <w:szCs w:val="25"/>
        </w:rPr>
        <w:t>ng d</w:t>
      </w:r>
      <w:r w:rsidRPr="001716A2">
        <w:rPr>
          <w:rFonts w:eastAsia="MS Mincho"/>
          <w:b w:val="0"/>
          <w:sz w:val="20"/>
          <w:szCs w:val="25"/>
        </w:rPr>
        <w:t>ù</w:t>
      </w:r>
      <w:r w:rsidRPr="001716A2">
        <w:rPr>
          <w:b w:val="0"/>
          <w:sz w:val="20"/>
          <w:szCs w:val="25"/>
        </w:rPr>
        <w:t>ng cho h</w:t>
      </w:r>
      <w:r w:rsidRPr="001716A2">
        <w:rPr>
          <w:rFonts w:eastAsia="MS Mincho"/>
          <w:b w:val="0"/>
          <w:sz w:val="20"/>
          <w:szCs w:val="25"/>
        </w:rPr>
        <w:t>ơ</w:t>
      </w:r>
      <w:r w:rsidRPr="001716A2">
        <w:rPr>
          <w:b w:val="0"/>
          <w:sz w:val="20"/>
          <w:szCs w:val="25"/>
        </w:rPr>
        <w:t>n 50 ng</w:t>
      </w:r>
      <w:r w:rsidRPr="001716A2">
        <w:rPr>
          <w:rFonts w:eastAsia="MS Mincho"/>
          <w:b w:val="0"/>
          <w:sz w:val="20"/>
          <w:szCs w:val="25"/>
        </w:rPr>
        <w:t>ư</w:t>
      </w:r>
      <w:r w:rsidRPr="001716A2">
        <w:rPr>
          <w:b w:val="0"/>
          <w:sz w:val="20"/>
          <w:szCs w:val="25"/>
        </w:rPr>
        <w:t>ời c</w:t>
      </w:r>
      <w:r w:rsidRPr="001716A2">
        <w:rPr>
          <w:rFonts w:eastAsia="MS Mincho"/>
          <w:b w:val="0"/>
          <w:sz w:val="20"/>
          <w:szCs w:val="25"/>
        </w:rPr>
        <w:t>ó</w:t>
      </w:r>
      <w:r w:rsidRPr="001716A2">
        <w:rPr>
          <w:b w:val="0"/>
          <w:sz w:val="20"/>
          <w:szCs w:val="25"/>
        </w:rPr>
        <w:t xml:space="preserve"> mặt </w:t>
      </w:r>
      <w:r w:rsidRPr="001716A2">
        <w:rPr>
          <w:rFonts w:eastAsia="MS Mincho"/>
          <w:b w:val="0"/>
          <w:sz w:val="20"/>
          <w:szCs w:val="25"/>
        </w:rPr>
        <w:t>đ</w:t>
      </w:r>
      <w:r w:rsidRPr="001716A2">
        <w:rPr>
          <w:b w:val="0"/>
          <w:sz w:val="20"/>
          <w:szCs w:val="25"/>
        </w:rPr>
        <w:t>ồng thời; không bố trí các gian phòng nhóm F5 này trong c</w:t>
      </w:r>
      <w:r w:rsidRPr="001716A2">
        <w:rPr>
          <w:rFonts w:eastAsia="MS Mincho"/>
          <w:b w:val="0"/>
          <w:sz w:val="20"/>
          <w:szCs w:val="25"/>
        </w:rPr>
        <w:t>á</w:t>
      </w:r>
      <w:r w:rsidRPr="001716A2">
        <w:rPr>
          <w:b w:val="0"/>
          <w:sz w:val="20"/>
          <w:szCs w:val="25"/>
        </w:rPr>
        <w:t>c tầng hầm và tầng nửa hầm.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cho phép bố trí các gian phòng nhóm F1.1, F1.2 và F1.3 trong các tầng hầm và tầng nửa hầm.</w:t>
      </w:r>
    </w:p>
    <w:p w:rsidR="00463D2B" w:rsidRPr="001716A2" w:rsidRDefault="00463D2B" w:rsidP="002F4CC6">
      <w:pPr>
        <w:pStyle w:val="Heading3"/>
        <w:keepNext w:val="0"/>
        <w:spacing w:before="0" w:after="120"/>
        <w:rPr>
          <w:b w:val="0"/>
          <w:sz w:val="20"/>
          <w:szCs w:val="25"/>
        </w:rPr>
      </w:pPr>
      <w:bookmarkStart w:id="73" w:name="diem_3_1_7"/>
      <w:r w:rsidRPr="001716A2">
        <w:rPr>
          <w:bCs w:val="0"/>
          <w:sz w:val="20"/>
          <w:szCs w:val="25"/>
        </w:rPr>
        <w:t>3.1.</w:t>
      </w:r>
      <w:r w:rsidR="00DF2578" w:rsidRPr="001716A2">
        <w:rPr>
          <w:bCs w:val="0"/>
          <w:sz w:val="20"/>
          <w:szCs w:val="25"/>
        </w:rPr>
        <w:t>7</w:t>
      </w:r>
      <w:bookmarkEnd w:id="73"/>
      <w:r w:rsidRPr="001716A2">
        <w:rPr>
          <w:b w:val="0"/>
          <w:bCs w:val="0"/>
          <w:sz w:val="20"/>
          <w:szCs w:val="25"/>
        </w:rPr>
        <w:t xml:space="preserve"> </w:t>
      </w:r>
      <w:r w:rsidRPr="001716A2">
        <w:rPr>
          <w:sz w:val="20"/>
          <w:szCs w:val="25"/>
        </w:rPr>
        <w:tab/>
      </w:r>
      <w:bookmarkStart w:id="74" w:name="diem_3_1_7_name"/>
      <w:r w:rsidR="00681462" w:rsidRPr="00681462">
        <w:rPr>
          <w:b w:val="0"/>
          <w:sz w:val="20"/>
          <w:szCs w:val="25"/>
        </w:rPr>
        <w:t>Trong các nhà có từ 2 đến 3 tầng hầm, chỉ được phép bố trí phòng hút thuốc, các siêu thị và trung tâm thương mại, quán ăn, quán giải khát và các gian phòng công cộng khác nằm sâu hơn tầng hầm 1 khi có các giải pháp bảo đảm an toàn cháy bổ sung theo tài liệu chuẩn được áp dụng và được cơ quan quản lý nhà nước có thẩm quyền chấp thuận theo quy định tại 1.1.10.</w:t>
      </w:r>
      <w:bookmarkEnd w:id="74"/>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bệnh viện và trường phổ thông, chỉ cho phép bố trí các công năng chính từ tầng bán hầm hoặc tầng hầm 1 (trong trường hợp không có tầng bán hầm) trở lên. Tầng hầm 1 là tầng hầm trên cùng hoặc ngay sát tầng bán hầm.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Tại tất cả các sàn tầng hầm, ít nhất phải có 1 lối vào buồng thang bộ thoát nạn đi qua sảnh ngăn khói được ngăn cách với các không gian xung quanh bằng tường ngăn cháy loại 2. Các cửa đi phải là loại có cơ cấu tự đóng.</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8</w:t>
      </w:r>
      <w:r w:rsidRPr="001716A2">
        <w:rPr>
          <w:b w:val="0"/>
          <w:bCs w:val="0"/>
          <w:sz w:val="20"/>
          <w:szCs w:val="25"/>
        </w:rPr>
        <w:t xml:space="preserve"> </w:t>
      </w:r>
      <w:r w:rsidRPr="001716A2">
        <w:rPr>
          <w:sz w:val="20"/>
          <w:szCs w:val="25"/>
        </w:rPr>
        <w:tab/>
      </w:r>
      <w:r w:rsidRPr="001716A2">
        <w:rPr>
          <w:b w:val="0"/>
          <w:sz w:val="20"/>
          <w:szCs w:val="25"/>
        </w:rPr>
        <w:t>Đ</w:t>
      </w:r>
      <w:r w:rsidR="00881F55" w:rsidRPr="001716A2">
        <w:rPr>
          <w:b w:val="0"/>
          <w:sz w:val="20"/>
          <w:szCs w:val="25"/>
        </w:rPr>
        <w:t>ể</w:t>
      </w:r>
      <w:r w:rsidRPr="001716A2">
        <w:rPr>
          <w:b w:val="0"/>
          <w:sz w:val="20"/>
          <w:szCs w:val="25"/>
        </w:rPr>
        <w:t xml:space="preserve"> bảo đảm thoát nạn an toàn, phải phát hiện cháy và báo cháy kịp thời.</w:t>
      </w:r>
      <w:r w:rsidRPr="001716A2">
        <w:rPr>
          <w:sz w:val="20"/>
          <w:szCs w:val="25"/>
        </w:rPr>
        <w:t xml:space="preserve"> </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9</w:t>
      </w:r>
      <w:r w:rsidRPr="001716A2">
        <w:rPr>
          <w:b w:val="0"/>
          <w:bCs w:val="0"/>
          <w:sz w:val="20"/>
          <w:szCs w:val="25"/>
        </w:rPr>
        <w:t xml:space="preserve"> </w:t>
      </w:r>
      <w:r w:rsidRPr="001716A2">
        <w:rPr>
          <w:sz w:val="20"/>
          <w:szCs w:val="25"/>
        </w:rPr>
        <w:tab/>
      </w:r>
      <w:r w:rsidRPr="001716A2">
        <w:rPr>
          <w:b w:val="0"/>
          <w:sz w:val="20"/>
          <w:szCs w:val="25"/>
        </w:rPr>
        <w:t>Để bảo vệ người thoát nạn, phải bảo vệ chống khói xâm nhập các đường thoát nạn của nhà và các phần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yêu cầu cơ bản về bảo vệ chống khói cho nhà được quy định tại Phụ lục D.</w:t>
      </w:r>
    </w:p>
    <w:p w:rsidR="00463D2B" w:rsidRPr="001716A2" w:rsidRDefault="00463D2B" w:rsidP="002F4CC6">
      <w:pPr>
        <w:pStyle w:val="Heading3"/>
        <w:keepNext w:val="0"/>
        <w:spacing w:before="0" w:after="120"/>
        <w:rPr>
          <w:sz w:val="20"/>
          <w:szCs w:val="25"/>
        </w:rPr>
      </w:pPr>
      <w:r w:rsidRPr="001716A2">
        <w:rPr>
          <w:bCs w:val="0"/>
          <w:sz w:val="20"/>
          <w:szCs w:val="25"/>
        </w:rPr>
        <w:t>3.1.</w:t>
      </w:r>
      <w:r w:rsidR="00DF2578" w:rsidRPr="001716A2">
        <w:rPr>
          <w:bCs w:val="0"/>
          <w:sz w:val="20"/>
          <w:szCs w:val="25"/>
        </w:rPr>
        <w:t>10</w:t>
      </w:r>
      <w:r w:rsidRPr="001716A2">
        <w:rPr>
          <w:b w:val="0"/>
          <w:bCs w:val="0"/>
          <w:sz w:val="20"/>
          <w:szCs w:val="25"/>
        </w:rPr>
        <w:t xml:space="preserve"> </w:t>
      </w:r>
      <w:r w:rsidRPr="001716A2">
        <w:rPr>
          <w:sz w:val="20"/>
          <w:szCs w:val="25"/>
        </w:rPr>
        <w:tab/>
      </w:r>
      <w:r w:rsidRPr="001716A2">
        <w:rPr>
          <w:b w:val="0"/>
          <w:sz w:val="20"/>
          <w:szCs w:val="25"/>
        </w:rPr>
        <w:t>Các thiết bị điện của hệ thống bảo vệ chống cháy của nhà phải được cấp điện ưu tiên từ hai nguồn độc lập (một nguồn điện lưới và một nguồn máy phát điện dự phòng).</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Đối với các thiết bị điện có nguồn dự phòng riêng (ví dụ bơm diezen, tủ chống cháy có ắc quy dự phòng) thì chỉ cần một nguồn điện lưới, nhưng nguồn dự phòng riêng này phải đảm bảo hoạt động bình thường khi có cháy.</w:t>
      </w:r>
    </w:p>
    <w:p w:rsidR="00463D2B" w:rsidRPr="001716A2" w:rsidRDefault="00463D2B" w:rsidP="002F4CC6">
      <w:pPr>
        <w:pStyle w:val="Heading3"/>
        <w:keepNext w:val="0"/>
        <w:spacing w:before="0" w:after="120"/>
        <w:rPr>
          <w:sz w:val="20"/>
          <w:szCs w:val="25"/>
        </w:rPr>
      </w:pPr>
      <w:r w:rsidRPr="001716A2">
        <w:rPr>
          <w:bCs w:val="0"/>
          <w:sz w:val="20"/>
          <w:szCs w:val="25"/>
        </w:rPr>
        <w:t>3.1.1</w:t>
      </w:r>
      <w:r w:rsidR="00DF2578" w:rsidRPr="001716A2">
        <w:rPr>
          <w:bCs w:val="0"/>
          <w:sz w:val="20"/>
          <w:szCs w:val="25"/>
        </w:rPr>
        <w:t>1</w:t>
      </w:r>
      <w:r w:rsidRPr="001716A2">
        <w:rPr>
          <w:bCs w:val="0"/>
          <w:sz w:val="20"/>
          <w:szCs w:val="25"/>
        </w:rPr>
        <w:t xml:space="preserve"> </w:t>
      </w:r>
      <w:r w:rsidRPr="001716A2">
        <w:rPr>
          <w:sz w:val="20"/>
          <w:szCs w:val="25"/>
        </w:rPr>
        <w:tab/>
      </w:r>
      <w:r w:rsidRPr="001716A2">
        <w:rPr>
          <w:b w:val="0"/>
          <w:sz w:val="20"/>
          <w:szCs w:val="25"/>
        </w:rPr>
        <w:t>Hiệu quả của các giải pháp bảo đảm an toàn cho người khi cháy có thể được đánh giá bằng tính toán.</w:t>
      </w:r>
    </w:p>
    <w:p w:rsidR="00463D2B" w:rsidRPr="001716A2" w:rsidRDefault="00274886" w:rsidP="002F4CC6">
      <w:pPr>
        <w:pStyle w:val="Heading2"/>
        <w:keepNext w:val="0"/>
        <w:spacing w:after="120"/>
        <w:rPr>
          <w:rStyle w:val="Strong"/>
          <w:rFonts w:ascii="Arial" w:hAnsi="Arial" w:cs="Arial"/>
          <w:b/>
          <w:sz w:val="20"/>
          <w:szCs w:val="25"/>
        </w:rPr>
      </w:pPr>
      <w:bookmarkStart w:id="75" w:name="dieu_3_3"/>
      <w:r w:rsidRPr="00274886">
        <w:rPr>
          <w:rStyle w:val="Strong"/>
          <w:rFonts w:ascii="Arial" w:hAnsi="Arial" w:cs="Arial"/>
          <w:b/>
          <w:sz w:val="20"/>
          <w:szCs w:val="25"/>
        </w:rPr>
        <w:t xml:space="preserve">3.2 </w:t>
      </w:r>
      <w:r w:rsidRPr="00274886">
        <w:rPr>
          <w:rStyle w:val="Strong"/>
          <w:rFonts w:ascii="Arial" w:hAnsi="Arial" w:cs="Arial"/>
          <w:b/>
          <w:sz w:val="20"/>
          <w:szCs w:val="25"/>
        </w:rPr>
        <w:tab/>
        <w:t>Lối ra thoát nạn và lối ra khẩn cấp</w:t>
      </w:r>
      <w:bookmarkEnd w:id="75"/>
    </w:p>
    <w:p w:rsidR="00463D2B" w:rsidRPr="001716A2" w:rsidRDefault="00463D2B" w:rsidP="002F4CC6">
      <w:pPr>
        <w:pStyle w:val="Heading3"/>
        <w:keepNext w:val="0"/>
        <w:spacing w:before="0" w:after="120"/>
        <w:rPr>
          <w:b w:val="0"/>
          <w:sz w:val="20"/>
          <w:szCs w:val="25"/>
        </w:rPr>
      </w:pPr>
      <w:r w:rsidRPr="001716A2">
        <w:rPr>
          <w:bCs w:val="0"/>
          <w:sz w:val="20"/>
          <w:szCs w:val="25"/>
        </w:rPr>
        <w:t xml:space="preserve">3.2.1 </w:t>
      </w:r>
      <w:r w:rsidRPr="001716A2">
        <w:rPr>
          <w:sz w:val="20"/>
          <w:szCs w:val="25"/>
        </w:rPr>
        <w:tab/>
      </w:r>
      <w:r w:rsidRPr="001716A2">
        <w:rPr>
          <w:b w:val="0"/>
          <w:sz w:val="20"/>
          <w:szCs w:val="25"/>
        </w:rPr>
        <w:t>Các lối ra được coi là lối ra thoát nạn nếu chúng:</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Dẫn từ các gian phòng ở tầng 1 ra ngoài theo một trong những cách sau:</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R</w:t>
      </w:r>
      <w:r w:rsidR="00463D2B" w:rsidRPr="001716A2">
        <w:rPr>
          <w:rFonts w:ascii="Arial" w:hAnsi="Arial" w:cs="Arial"/>
          <w:szCs w:val="25"/>
        </w:rPr>
        <w:t>a ngoài trực tiếp;</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Q</w:t>
      </w:r>
      <w:r w:rsidR="00463D2B" w:rsidRPr="001716A2">
        <w:rPr>
          <w:rFonts w:ascii="Arial" w:hAnsi="Arial" w:cs="Arial"/>
          <w:szCs w:val="25"/>
        </w:rPr>
        <w:t>ua hành lang;</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Q</w:t>
      </w:r>
      <w:r w:rsidR="00463D2B" w:rsidRPr="001716A2">
        <w:rPr>
          <w:rFonts w:ascii="Arial" w:hAnsi="Arial" w:cs="Arial"/>
          <w:szCs w:val="25"/>
        </w:rPr>
        <w:t>ua tiền sảnh (hay phòng chờ);</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Q</w:t>
      </w:r>
      <w:r w:rsidR="00463D2B" w:rsidRPr="001716A2">
        <w:rPr>
          <w:rFonts w:ascii="Arial" w:hAnsi="Arial" w:cs="Arial"/>
          <w:szCs w:val="25"/>
        </w:rPr>
        <w:t>ua buồng thang bộ;</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Q</w:t>
      </w:r>
      <w:r w:rsidR="00463D2B" w:rsidRPr="001716A2">
        <w:rPr>
          <w:rFonts w:ascii="Arial" w:hAnsi="Arial" w:cs="Arial"/>
          <w:szCs w:val="25"/>
        </w:rPr>
        <w:t>ua hành lang và tiền sảnh (hay phòng chờ);</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Q</w:t>
      </w:r>
      <w:r w:rsidR="00463D2B" w:rsidRPr="001716A2">
        <w:rPr>
          <w:rFonts w:ascii="Arial" w:hAnsi="Arial" w:cs="Arial"/>
          <w:szCs w:val="25"/>
        </w:rPr>
        <w:t>ua hành lang và buồng thang bộ.</w:t>
      </w:r>
    </w:p>
    <w:p w:rsidR="00463D2B" w:rsidRPr="001716A2" w:rsidRDefault="00DF2578" w:rsidP="002F4CC6">
      <w:pPr>
        <w:pStyle w:val="Heading6"/>
        <w:spacing w:before="0" w:after="120"/>
        <w:rPr>
          <w:rFonts w:ascii="Arial" w:hAnsi="Arial" w:cs="Arial"/>
          <w:b w:val="0"/>
          <w:sz w:val="20"/>
          <w:szCs w:val="25"/>
        </w:rPr>
      </w:pPr>
      <w:r w:rsidRPr="001716A2">
        <w:rPr>
          <w:rFonts w:ascii="Arial" w:hAnsi="Arial" w:cs="Arial"/>
          <w:b w:val="0"/>
          <w:sz w:val="20"/>
          <w:szCs w:val="25"/>
        </w:rPr>
        <w:t>b</w:t>
      </w:r>
      <w:r w:rsidR="00463D2B" w:rsidRPr="001716A2">
        <w:rPr>
          <w:rFonts w:ascii="Arial" w:hAnsi="Arial" w:cs="Arial"/>
          <w:b w:val="0"/>
          <w:sz w:val="20"/>
          <w:szCs w:val="25"/>
        </w:rPr>
        <w:t>) Dẫn từ các gian phòng của tầng bất kỳ, trừ tầng 1, vào một trong các nơi sau:</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T</w:t>
      </w:r>
      <w:r w:rsidR="00463D2B" w:rsidRPr="001716A2">
        <w:rPr>
          <w:rFonts w:ascii="Arial" w:hAnsi="Arial" w:cs="Arial"/>
          <w:szCs w:val="25"/>
        </w:rPr>
        <w:t>rực tiếp vào buồng thang bộ hay tới cầu thang bộ loại 3;</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V</w:t>
      </w:r>
      <w:r w:rsidR="00463D2B" w:rsidRPr="001716A2">
        <w:rPr>
          <w:rFonts w:ascii="Arial" w:hAnsi="Arial" w:cs="Arial"/>
          <w:szCs w:val="25"/>
        </w:rPr>
        <w:t>ào hành lang dẫn trực tiếp vào buồng thang bộ hay tới cầu thang bộ loại 3;</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V</w:t>
      </w:r>
      <w:r w:rsidR="00463D2B" w:rsidRPr="001716A2">
        <w:rPr>
          <w:rFonts w:ascii="Arial" w:hAnsi="Arial" w:cs="Arial"/>
          <w:szCs w:val="25"/>
        </w:rPr>
        <w:t>ào phòng sử dụng chung (hay phòng chờ) có lối ra trực tiếp dẫn vào buồng thang bộ hoặc tới cầu thang bộ loại 3;</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V</w:t>
      </w:r>
      <w:r w:rsidR="00463D2B" w:rsidRPr="001716A2">
        <w:rPr>
          <w:rFonts w:ascii="Arial" w:hAnsi="Arial" w:cs="Arial"/>
          <w:szCs w:val="25"/>
        </w:rPr>
        <w:t>ào hành lang bên của nhà có chiều cao PCCC dưới 28 m dẫn trực tiếp vào cầu thang bộ loại 2;</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R</w:t>
      </w:r>
      <w:r w:rsidR="00463D2B" w:rsidRPr="001716A2">
        <w:rPr>
          <w:rFonts w:ascii="Arial" w:hAnsi="Arial" w:cs="Arial"/>
          <w:szCs w:val="25"/>
        </w:rPr>
        <w:t>a mái có khai thác sử dụng, hoặc ra một khu vực riêng của mái dẫn tới cầu thang bộ loại 3.</w:t>
      </w:r>
    </w:p>
    <w:p w:rsidR="00463D2B" w:rsidRPr="001716A2" w:rsidRDefault="00DF2578" w:rsidP="002F4CC6">
      <w:pPr>
        <w:pStyle w:val="Heading6"/>
        <w:spacing w:before="0" w:after="120"/>
        <w:rPr>
          <w:rFonts w:ascii="Arial" w:hAnsi="Arial" w:cs="Arial"/>
          <w:b w:val="0"/>
          <w:sz w:val="20"/>
          <w:szCs w:val="25"/>
        </w:rPr>
      </w:pPr>
      <w:r w:rsidRPr="001716A2">
        <w:rPr>
          <w:rFonts w:ascii="Arial" w:hAnsi="Arial" w:cs="Arial"/>
          <w:b w:val="0"/>
          <w:sz w:val="20"/>
          <w:szCs w:val="25"/>
        </w:rPr>
        <w:t>c</w:t>
      </w:r>
      <w:r w:rsidR="00463D2B" w:rsidRPr="001716A2">
        <w:rPr>
          <w:rFonts w:ascii="Arial" w:hAnsi="Arial" w:cs="Arial"/>
          <w:b w:val="0"/>
          <w:sz w:val="20"/>
          <w:szCs w:val="25"/>
        </w:rPr>
        <w:t>) Dẫn vào gian phòng liền kề (trừ gian phòng nhóm F5 hạng A hoặc B) trên cùng tầng mà từ gian phòng này có các lối ra như được nêu tại 3.2.1 a, b). Lối ra dẫn vào gian phòng hạng A hoặc B được phép coi là lối ra thoát nạn nếu nó dẫn từ gian phòng kỹ thuật không có người làm việc thường xuyên mà chỉ dùng để phục vụ các gian phòng hạng A hoặc B nêu trên.</w:t>
      </w:r>
    </w:p>
    <w:p w:rsidR="00463D2B" w:rsidRPr="001716A2" w:rsidRDefault="00DF2578" w:rsidP="002F4CC6">
      <w:pPr>
        <w:pStyle w:val="Heading6"/>
        <w:spacing w:before="0" w:after="120"/>
        <w:rPr>
          <w:rFonts w:ascii="Arial" w:hAnsi="Arial" w:cs="Arial"/>
          <w:b w:val="0"/>
          <w:sz w:val="20"/>
          <w:szCs w:val="25"/>
        </w:rPr>
      </w:pPr>
      <w:r w:rsidRPr="001716A2">
        <w:rPr>
          <w:rFonts w:ascii="Arial" w:hAnsi="Arial" w:cs="Arial"/>
          <w:b w:val="0"/>
          <w:sz w:val="20"/>
          <w:szCs w:val="25"/>
        </w:rPr>
        <w:t>d</w:t>
      </w:r>
      <w:r w:rsidR="00463D2B" w:rsidRPr="001716A2">
        <w:rPr>
          <w:rFonts w:ascii="Arial" w:hAnsi="Arial" w:cs="Arial"/>
          <w:b w:val="0"/>
          <w:sz w:val="20"/>
          <w:szCs w:val="25"/>
        </w:rPr>
        <w:t>) Các lối ra đáp ứng quy định tại 3.2.2 và các lối ra thoát nạn khác được quy định cụ thể trong quy chuẩn này.</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 xml:space="preserve">Trong trường hợp sử dụng cầu thang bộ loại 3 để thoát nạn cần có tính toán thoát nạn phù hợp với Phụ lục G. </w:t>
      </w:r>
    </w:p>
    <w:p w:rsidR="00463D2B" w:rsidRPr="001716A2" w:rsidRDefault="00463D2B" w:rsidP="002F4CC6">
      <w:pPr>
        <w:pStyle w:val="Heading3"/>
        <w:keepNext w:val="0"/>
        <w:spacing w:before="0" w:after="120"/>
        <w:rPr>
          <w:b w:val="0"/>
          <w:sz w:val="20"/>
          <w:szCs w:val="25"/>
        </w:rPr>
      </w:pPr>
      <w:r w:rsidRPr="001716A2">
        <w:rPr>
          <w:bCs w:val="0"/>
          <w:sz w:val="20"/>
          <w:szCs w:val="25"/>
        </w:rPr>
        <w:t>3.2.2</w:t>
      </w:r>
      <w:r w:rsidRPr="001716A2">
        <w:rPr>
          <w:b w:val="0"/>
          <w:bCs w:val="0"/>
          <w:sz w:val="20"/>
          <w:szCs w:val="25"/>
        </w:rPr>
        <w:t xml:space="preserve"> </w:t>
      </w:r>
      <w:r w:rsidRPr="001716A2">
        <w:rPr>
          <w:sz w:val="20"/>
          <w:szCs w:val="25"/>
        </w:rPr>
        <w:tab/>
      </w:r>
      <w:r w:rsidRPr="001716A2">
        <w:rPr>
          <w:b w:val="0"/>
          <w:sz w:val="20"/>
          <w:szCs w:val="25"/>
        </w:rPr>
        <w:t>Các lối ra từ các tầng hầm và tầng nửa hầm, về nguyên tắc, là lối ra thoát nạn khi chúng thoát trực tiếp ra ngoài và được ngăn cách với các buồng thang bộ chung của nhà (xem Hình I.1, Phụ lục 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lối ra sau đây cũng được coi là lối ra thoát nạn:</w:t>
      </w:r>
    </w:p>
    <w:p w:rsidR="00463D2B" w:rsidRPr="001716A2" w:rsidRDefault="00681462" w:rsidP="002F4CC6">
      <w:pPr>
        <w:pStyle w:val="Heading6"/>
        <w:spacing w:before="0" w:after="120"/>
        <w:rPr>
          <w:rFonts w:ascii="Arial" w:hAnsi="Arial" w:cs="Arial"/>
          <w:b w:val="0"/>
          <w:sz w:val="20"/>
          <w:szCs w:val="25"/>
        </w:rPr>
      </w:pPr>
      <w:bookmarkStart w:id="76" w:name="diem_a_3_2_2"/>
      <w:r w:rsidRPr="00681462">
        <w:rPr>
          <w:rFonts w:ascii="Arial" w:hAnsi="Arial" w:cs="Arial"/>
          <w:b w:val="0"/>
          <w:sz w:val="20"/>
          <w:szCs w:val="25"/>
        </w:rPr>
        <w:t>a) Các lối ra từ các tầng hầm đi qua các buồng thang bộ chung có lối đi riêng ra bên ngoài được ngăn cách với phần còn lại của buồng thang bộ bằng vách đặc ngăn cháy loại 1 (xem Hình I.2, Phụ lục I);</w:t>
      </w:r>
      <w:bookmarkEnd w:id="76"/>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Các lối ra từ các tầng hầm và tầng nửa hầm có bố trí các gian phòng hạng C1 đến C4, D, E, đi vào các gian phòng hạng C1 đến C4, D, E và vào tiền sảnh nằm trên tầng một của nhà nhóm F5;</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Các lối ra từ phòng chờ, phòng gửi đồ, phòng hút thuốc và phòng vệ sinh ở các tầng hầm hoặc tầng nửa hầm của nhà nhóm F2, F3 và F4 đi vào tiền sảnh của tầng 1 theo các cầu thang bộ riêng loại 2. Trong trường hợp này thì phải bảo đảm các yêu cầu sau:</w:t>
      </w:r>
    </w:p>
    <w:p w:rsidR="00463D2B" w:rsidRPr="001716A2" w:rsidRDefault="00E52BB5" w:rsidP="002F4CC6">
      <w:pPr>
        <w:pStyle w:val="ListBullet"/>
        <w:spacing w:after="120"/>
        <w:ind w:left="0" w:firstLine="0"/>
        <w:rPr>
          <w:rFonts w:ascii="Arial" w:hAnsi="Arial" w:cs="Arial"/>
          <w:szCs w:val="25"/>
        </w:rPr>
      </w:pPr>
      <w:r w:rsidRPr="001716A2">
        <w:rPr>
          <w:rFonts w:ascii="Arial" w:hAnsi="Arial" w:cs="Arial"/>
          <w:szCs w:val="25"/>
        </w:rPr>
        <w:t xml:space="preserve">- </w:t>
      </w:r>
      <w:r w:rsidR="00463D2B" w:rsidRPr="001716A2">
        <w:rPr>
          <w:rFonts w:ascii="Arial" w:hAnsi="Arial" w:cs="Arial"/>
          <w:szCs w:val="25"/>
        </w:rPr>
        <w:t>Tiền sảnh phải được ngăn cách với các hành lang và gian phòng lân cận bằng các vách ngăn cháy không nhỏ hơn loại 1;</w:t>
      </w:r>
    </w:p>
    <w:p w:rsidR="00463D2B" w:rsidRPr="001716A2" w:rsidRDefault="00E52BB5" w:rsidP="002F4CC6">
      <w:pPr>
        <w:pStyle w:val="ListBullet"/>
        <w:spacing w:after="120"/>
        <w:ind w:left="0" w:firstLine="0"/>
        <w:rPr>
          <w:rFonts w:ascii="Arial" w:hAnsi="Arial" w:cs="Arial"/>
          <w:szCs w:val="25"/>
        </w:rPr>
      </w:pPr>
      <w:r w:rsidRPr="001716A2">
        <w:rPr>
          <w:rFonts w:ascii="Arial" w:hAnsi="Arial" w:cs="Arial"/>
          <w:szCs w:val="25"/>
        </w:rPr>
        <w:t xml:space="preserve">- </w:t>
      </w:r>
      <w:r w:rsidR="00463D2B" w:rsidRPr="001716A2">
        <w:rPr>
          <w:rFonts w:ascii="Arial" w:hAnsi="Arial" w:cs="Arial"/>
          <w:szCs w:val="25"/>
        </w:rPr>
        <w:t>Các gian phòng tầng 1 và các tầng trên phải có đường thoát nạn không đi qua tiền sảnh này (trừ các gian phòng nằm trong tiền sảnh);</w:t>
      </w:r>
    </w:p>
    <w:p w:rsidR="00463D2B" w:rsidRPr="001716A2" w:rsidRDefault="00E52BB5" w:rsidP="002F4CC6">
      <w:pPr>
        <w:pStyle w:val="ListBullet"/>
        <w:spacing w:after="120"/>
        <w:ind w:left="0" w:firstLine="0"/>
        <w:rPr>
          <w:rFonts w:ascii="Arial" w:hAnsi="Arial" w:cs="Arial"/>
          <w:szCs w:val="25"/>
        </w:rPr>
      </w:pPr>
      <w:r w:rsidRPr="001716A2">
        <w:rPr>
          <w:rFonts w:ascii="Arial" w:hAnsi="Arial" w:cs="Arial"/>
          <w:szCs w:val="25"/>
        </w:rPr>
        <w:t>-</w:t>
      </w:r>
      <w:r w:rsidR="00463D2B" w:rsidRPr="001716A2">
        <w:rPr>
          <w:rFonts w:ascii="Arial" w:hAnsi="Arial" w:cs="Arial"/>
          <w:szCs w:val="25"/>
        </w:rPr>
        <w:t xml:space="preserve"> Vật liệu hoàn thiện các phòng chờ, phòng gửi đồ, phòng hút thuốc và phòng vệ sinh ở các tầng hầm hoặc tầng nửa hầm phải thỏa mãn yêu cầu đối với các gian phòng chung theo Phụ lục B;</w:t>
      </w:r>
    </w:p>
    <w:p w:rsidR="00463D2B" w:rsidRPr="001716A2" w:rsidRDefault="00E52BB5" w:rsidP="002F4CC6">
      <w:pPr>
        <w:pStyle w:val="ListBullet"/>
        <w:spacing w:after="120"/>
        <w:ind w:left="0" w:firstLine="0"/>
        <w:rPr>
          <w:rFonts w:ascii="Arial" w:hAnsi="Arial" w:cs="Arial"/>
          <w:szCs w:val="25"/>
        </w:rPr>
      </w:pPr>
      <w:r w:rsidRPr="001716A2">
        <w:rPr>
          <w:rFonts w:ascii="Arial" w:hAnsi="Arial" w:cs="Arial"/>
          <w:szCs w:val="25"/>
        </w:rPr>
        <w:t>-</w:t>
      </w:r>
      <w:r w:rsidR="00463D2B" w:rsidRPr="001716A2">
        <w:rPr>
          <w:rFonts w:ascii="Arial" w:hAnsi="Arial" w:cs="Arial"/>
          <w:szCs w:val="25"/>
        </w:rPr>
        <w:t xml:space="preserve"> Phòng gửi đồ phải có số lối ra thoát nạn thỏa mãn yêu cầu của quy chuẩn này, không tính lối ra thoát nạn theo cầu thang b</w:t>
      </w:r>
      <w:r w:rsidRPr="001716A2">
        <w:rPr>
          <w:rFonts w:ascii="Arial" w:hAnsi="Arial" w:cs="Arial"/>
          <w:szCs w:val="25"/>
        </w:rPr>
        <w:t>ộ</w:t>
      </w:r>
      <w:r w:rsidR="00463D2B" w:rsidRPr="001716A2">
        <w:rPr>
          <w:rFonts w:ascii="Arial" w:hAnsi="Arial" w:cs="Arial"/>
          <w:szCs w:val="25"/>
        </w:rPr>
        <w:t xml:space="preserve"> loại 2 nêu trên.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d) Các cửa mở quay có bản lề trên cửa ra vào dành cho phương tiện vận tải đường sắt hoặc đường bộ.</w:t>
      </w:r>
    </w:p>
    <w:p w:rsidR="00463D2B" w:rsidRPr="001716A2" w:rsidRDefault="00463D2B" w:rsidP="002F4CC6">
      <w:pPr>
        <w:spacing w:after="120"/>
        <w:rPr>
          <w:rFonts w:ascii="Arial" w:hAnsi="Arial" w:cs="Arial"/>
          <w:sz w:val="20"/>
          <w:szCs w:val="25"/>
        </w:rPr>
      </w:pPr>
      <w:r w:rsidRPr="001716A2">
        <w:rPr>
          <w:rFonts w:ascii="Arial" w:hAnsi="Arial" w:cs="Arial"/>
          <w:sz w:val="20"/>
          <w:szCs w:val="25"/>
        </w:rPr>
        <w:t>Cho phép bố trí khoang đệm tại lối ra ngoài trực tiếp từ nhà, từ tầng hầm và tầng nửa hầm.</w:t>
      </w:r>
    </w:p>
    <w:p w:rsidR="00463D2B" w:rsidRPr="001716A2" w:rsidRDefault="00463D2B" w:rsidP="002F4CC6">
      <w:pPr>
        <w:pStyle w:val="Heading3"/>
        <w:keepNext w:val="0"/>
        <w:spacing w:before="0" w:after="120"/>
        <w:rPr>
          <w:b w:val="0"/>
          <w:sz w:val="20"/>
          <w:szCs w:val="25"/>
        </w:rPr>
      </w:pPr>
      <w:bookmarkStart w:id="77" w:name="diem_3_2_3"/>
      <w:r w:rsidRPr="001716A2">
        <w:rPr>
          <w:bCs w:val="0"/>
          <w:sz w:val="20"/>
          <w:szCs w:val="25"/>
        </w:rPr>
        <w:t>3.2.3</w:t>
      </w:r>
      <w:bookmarkEnd w:id="77"/>
      <w:r w:rsidRPr="001716A2">
        <w:rPr>
          <w:bCs w:val="0"/>
          <w:sz w:val="20"/>
          <w:szCs w:val="25"/>
        </w:rPr>
        <w:t xml:space="preserve"> </w:t>
      </w:r>
      <w:r w:rsidRPr="001716A2">
        <w:rPr>
          <w:sz w:val="20"/>
          <w:szCs w:val="25"/>
        </w:rPr>
        <w:tab/>
      </w:r>
      <w:bookmarkStart w:id="78" w:name="diem_3_2_3_name"/>
      <w:r w:rsidR="00681462" w:rsidRPr="00681462">
        <w:rPr>
          <w:b w:val="0"/>
          <w:sz w:val="20"/>
          <w:szCs w:val="25"/>
        </w:rPr>
        <w:t>Các lối ra không được coi là lối ra thoát nạn nếu trên lối ra này có đặt cửa có cánh mở kiểu trượt hoặc xếp, cửa cuốn, cửa quay.</w:t>
      </w:r>
      <w:bookmarkEnd w:id="78"/>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cửa đi có cánh mở ra (cửa bản lề) nằm trong các cửa nói trên được coi là lối ra thoát nạn nếu được thiết kế theo đúng yêu cầu quy định.</w:t>
      </w:r>
    </w:p>
    <w:p w:rsidR="00463D2B" w:rsidRPr="001716A2" w:rsidRDefault="00463D2B" w:rsidP="002F4CC6">
      <w:pPr>
        <w:pStyle w:val="Heading3"/>
        <w:keepNext w:val="0"/>
        <w:spacing w:before="0" w:after="120"/>
        <w:rPr>
          <w:sz w:val="20"/>
          <w:szCs w:val="25"/>
        </w:rPr>
      </w:pPr>
      <w:r w:rsidRPr="001716A2">
        <w:rPr>
          <w:bCs w:val="0"/>
          <w:sz w:val="20"/>
          <w:szCs w:val="25"/>
        </w:rPr>
        <w:t>3.2.4</w:t>
      </w:r>
      <w:r w:rsidRPr="001716A2">
        <w:rPr>
          <w:b w:val="0"/>
          <w:bCs w:val="0"/>
          <w:sz w:val="20"/>
          <w:szCs w:val="25"/>
        </w:rPr>
        <w:t xml:space="preserve"> </w:t>
      </w:r>
      <w:r w:rsidRPr="001716A2">
        <w:rPr>
          <w:sz w:val="20"/>
          <w:szCs w:val="25"/>
        </w:rPr>
        <w:tab/>
      </w:r>
      <w:r w:rsidRPr="001716A2">
        <w:rPr>
          <w:b w:val="0"/>
          <w:sz w:val="20"/>
          <w:szCs w:val="25"/>
        </w:rPr>
        <w:t>Số lượng và chiều rộng của các lối ra thoát nạn từ các gian phòng, các tầng và các nhà được xác định theo số lượng người thoát nạn lớn nhất có thể đi qua chúng và khoảng cách giới hạn cho phép từ chỗ xa nhất có thể có người (sinh hoạt, làm việc) tới lối ra thoát nạn gần nhất.</w:t>
      </w:r>
      <w:r w:rsidRPr="001716A2">
        <w:rPr>
          <w:sz w:val="20"/>
          <w:szCs w:val="25"/>
        </w:rPr>
        <w:t xml:space="preserve"> </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1: </w:t>
      </w:r>
      <w:r w:rsidRPr="001716A2">
        <w:rPr>
          <w:sz w:val="20"/>
        </w:rPr>
        <w:tab/>
        <w:t>Số lượng người thoát nạn lớn nhất từ các không gian khác nhau của nhà hoặc phần nhà được xác định theo G.3, Phụ lục G.</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2: </w:t>
      </w:r>
      <w:r w:rsidRPr="001716A2">
        <w:rPr>
          <w:sz w:val="20"/>
        </w:rPr>
        <w:tab/>
        <w:t>Ngoài các yêu cầu chung được nêu trong quy chuẩn này, yêu cầu cụ thể về số lượng và chiều rộng của các lối ra thoát nạn được nêu trong tài liệu chuẩn cho từng loại công trình. Phụ lục G nêu một số quy định cụ thể cho các nhóm nhà thường gặp.</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Các phần nhà có công năng khác nhau và được ngăn chia bởi các bộ phận ngăn cháy thì phải có các lối ra thoát nạn độc lập, trừ các trường hợp được quy định cụ thể trong quy chuẩn này.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phần nhà có công năng khác nhau và được ngăn chia bởi các bộ phận ngăn cháy thành các khoang cháy trong nhà có nhiều công năng phải có các lối ra thoát nạn riêng từ mỗi tầng. Cho phép không quá</w:t>
      </w:r>
      <w:r w:rsidR="007942CF" w:rsidRPr="001716A2">
        <w:rPr>
          <w:rFonts w:ascii="Arial" w:hAnsi="Arial" w:cs="Arial"/>
          <w:b w:val="0"/>
          <w:sz w:val="20"/>
          <w:szCs w:val="25"/>
        </w:rPr>
        <w:t xml:space="preserve"> </w:t>
      </w:r>
      <w:r w:rsidRPr="001716A2">
        <w:rPr>
          <w:rFonts w:ascii="Arial" w:hAnsi="Arial" w:cs="Arial"/>
          <w:b w:val="0"/>
          <w:sz w:val="20"/>
          <w:szCs w:val="25"/>
        </w:rPr>
        <w:t xml:space="preserve">50% lối ra thoát nạn dẫn vào khoang cháy lân cận (trừ </w:t>
      </w:r>
      <w:r w:rsidR="000D73DE" w:rsidRPr="001716A2">
        <w:rPr>
          <w:rFonts w:ascii="Arial" w:hAnsi="Arial" w:cs="Arial"/>
          <w:b w:val="0"/>
          <w:sz w:val="20"/>
          <w:szCs w:val="25"/>
        </w:rPr>
        <w:t>lối</w:t>
      </w:r>
      <w:r w:rsidRPr="001716A2">
        <w:rPr>
          <w:rFonts w:ascii="Arial" w:hAnsi="Arial" w:cs="Arial"/>
          <w:b w:val="0"/>
          <w:sz w:val="20"/>
          <w:szCs w:val="25"/>
        </w:rPr>
        <w:t xml:space="preserve"> ra thoát nạn dẫn vào khoang cháy nhóm F5). Riêng phần nhà nhóm F5 phải có lối ra thoát nạn riêng.</w:t>
      </w:r>
    </w:p>
    <w:p w:rsidR="00463D2B" w:rsidRPr="001716A2" w:rsidRDefault="00463D2B" w:rsidP="002F4CC6">
      <w:pPr>
        <w:pStyle w:val="Heading3"/>
        <w:keepNext w:val="0"/>
        <w:spacing w:before="0" w:after="120"/>
        <w:rPr>
          <w:b w:val="0"/>
          <w:sz w:val="20"/>
          <w:szCs w:val="25"/>
        </w:rPr>
      </w:pPr>
      <w:r w:rsidRPr="001716A2">
        <w:rPr>
          <w:bCs w:val="0"/>
          <w:sz w:val="20"/>
          <w:szCs w:val="25"/>
        </w:rPr>
        <w:t>3.2.5</w:t>
      </w:r>
      <w:r w:rsidRPr="001716A2">
        <w:rPr>
          <w:b w:val="0"/>
          <w:bCs w:val="0"/>
          <w:sz w:val="20"/>
          <w:szCs w:val="25"/>
        </w:rPr>
        <w:t xml:space="preserve"> </w:t>
      </w:r>
      <w:r w:rsidRPr="001716A2">
        <w:rPr>
          <w:sz w:val="20"/>
          <w:szCs w:val="25"/>
        </w:rPr>
        <w:tab/>
      </w:r>
      <w:r w:rsidRPr="001716A2">
        <w:rPr>
          <w:b w:val="0"/>
          <w:sz w:val="20"/>
          <w:szCs w:val="25"/>
        </w:rPr>
        <w:t>Các gian phòng sau phải có không ít hơn hai lối ra thoát nạn: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Các gian phòng nhóm F1.1 có mặt đồng thời hơn 15 người;</w:t>
      </w:r>
    </w:p>
    <w:p w:rsidR="00463D2B" w:rsidRPr="001716A2" w:rsidRDefault="00681462" w:rsidP="002F4CC6">
      <w:pPr>
        <w:pStyle w:val="Heading6"/>
        <w:spacing w:before="0" w:after="120"/>
        <w:rPr>
          <w:rFonts w:ascii="Arial" w:hAnsi="Arial" w:cs="Arial"/>
          <w:b w:val="0"/>
          <w:sz w:val="20"/>
          <w:szCs w:val="25"/>
        </w:rPr>
      </w:pPr>
      <w:bookmarkStart w:id="79" w:name="diem_b_3_2_5"/>
      <w:r w:rsidRPr="00681462">
        <w:rPr>
          <w:rFonts w:ascii="Arial" w:hAnsi="Arial" w:cs="Arial"/>
          <w:b w:val="0"/>
          <w:sz w:val="20"/>
          <w:szCs w:val="25"/>
        </w:rPr>
        <w:t>b) Các gian phòng trong các tầng hầm và tầng nửa hầm có mặt đồng thời hơn 15 người; riêng các gian phòng trong tầng hầm và tầng nửa hầm có từ 6 đến 15 người có mặt đồng thời thì cho phép một trong hai lối ra là lối ra khẩn cấp theo các yêu cầu tại đoạn d) của 3.2.13;</w:t>
      </w:r>
      <w:bookmarkEnd w:id="79"/>
      <w:r w:rsidR="00463D2B" w:rsidRPr="001716A2">
        <w:rPr>
          <w:rFonts w:ascii="Arial" w:hAnsi="Arial" w:cs="Arial"/>
          <w:b w:val="0"/>
          <w:sz w:val="20"/>
          <w:szCs w:val="25"/>
        </w:rPr>
        <w:t xml:space="preserve"> </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Các gian phòng có mặt đồng thời từ 50 người trở lên;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d) Các gian phòng (tr</w:t>
      </w:r>
      <w:r w:rsidR="00514C89" w:rsidRPr="001716A2">
        <w:rPr>
          <w:rFonts w:ascii="Arial" w:hAnsi="Arial" w:cs="Arial"/>
          <w:b w:val="0"/>
          <w:sz w:val="20"/>
          <w:szCs w:val="25"/>
        </w:rPr>
        <w:t>ừ</w:t>
      </w:r>
      <w:r w:rsidRPr="001716A2">
        <w:rPr>
          <w:rFonts w:ascii="Arial" w:hAnsi="Arial" w:cs="Arial"/>
          <w:b w:val="0"/>
          <w:sz w:val="20"/>
          <w:szCs w:val="25"/>
        </w:rPr>
        <w:t xml:space="preserve"> các gian phòng nhóm F5) có mặt đồng thời dưới 50 người (bao gồm cả tầng khán giả ở trên cao hoặc ban công khán phòng) với khoảng cách dọc theo lối đi từ chỗ xa nhất có người đến lối ra thoát nạn vượt quá 25 m. Khi có các lối thoát nạn thông vào gian phòng đang xét từ các gian phòng bên cạnh với số lượng trên 5 người có mặt ở mỗi phòng bên cạnh, thì khoảng cách trên phải bao gồm độ dài đường thoát nạn cho người từ các gian phòng bên cạnh đó;</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e) Các gian phòng có tổng số người có mặt trong đó và trong các gian liền kề có lối thoát nạn chỉ đi vào gian phòng đang xét từ 50 người trở lên;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 xml:space="preserve">f) Các gian phòng nhóm F5 hạng A hoặc B có số người làm việc trong ca đông nhất lớn hơn 5 người, hạng C </w:t>
      </w:r>
      <w:r w:rsidR="00CE2308" w:rsidRPr="001716A2">
        <w:rPr>
          <w:rFonts w:ascii="Arial" w:hAnsi="Arial" w:cs="Arial"/>
          <w:b w:val="0"/>
          <w:sz w:val="20"/>
          <w:szCs w:val="25"/>
        </w:rPr>
        <w:t>-</w:t>
      </w:r>
      <w:r w:rsidRPr="001716A2">
        <w:rPr>
          <w:rFonts w:ascii="Arial" w:hAnsi="Arial" w:cs="Arial"/>
          <w:b w:val="0"/>
          <w:sz w:val="20"/>
          <w:szCs w:val="25"/>
        </w:rPr>
        <w:t xml:space="preserve"> khi số người làm việc trong ca đông nhất lớn hơn 25 người hoặc có diện tích lớn hơn 1 000 m</w:t>
      </w:r>
      <w:r w:rsidRPr="001716A2">
        <w:rPr>
          <w:rFonts w:ascii="Arial" w:hAnsi="Arial" w:cs="Arial"/>
          <w:b w:val="0"/>
          <w:sz w:val="20"/>
          <w:szCs w:val="25"/>
          <w:vertAlign w:val="superscript"/>
        </w:rPr>
        <w:t>2</w:t>
      </w:r>
      <w:r w:rsidRPr="001716A2">
        <w:rPr>
          <w:rFonts w:ascii="Arial" w:hAnsi="Arial" w:cs="Arial"/>
          <w:b w:val="0"/>
          <w:sz w:val="20"/>
          <w:szCs w:val="25"/>
        </w:rPr>
        <w:t>;</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g) Các sàn công tác hở và các sàn dành cho người vận hành và bảo dưỡng thiết bị trong các gian phòng nhóm F5 có diện tích lớn hơn 100 m</w:t>
      </w:r>
      <w:r w:rsidRPr="001716A2">
        <w:rPr>
          <w:rFonts w:ascii="Arial" w:hAnsi="Arial" w:cs="Arial"/>
          <w:b w:val="0"/>
          <w:sz w:val="20"/>
          <w:szCs w:val="25"/>
          <w:vertAlign w:val="superscript"/>
        </w:rPr>
        <w:t>2</w:t>
      </w:r>
      <w:r w:rsidRPr="001716A2">
        <w:rPr>
          <w:rFonts w:ascii="Arial" w:hAnsi="Arial" w:cs="Arial"/>
          <w:b w:val="0"/>
          <w:sz w:val="20"/>
          <w:szCs w:val="25"/>
        </w:rPr>
        <w:t xml:space="preserve"> </w:t>
      </w:r>
      <w:r w:rsidR="006E57CE" w:rsidRPr="001716A2">
        <w:rPr>
          <w:rFonts w:ascii="Arial" w:hAnsi="Arial" w:cs="Arial"/>
          <w:b w:val="0"/>
          <w:sz w:val="20"/>
          <w:szCs w:val="25"/>
        </w:rPr>
        <w:t>-</w:t>
      </w:r>
      <w:r w:rsidRPr="001716A2">
        <w:rPr>
          <w:rFonts w:ascii="Arial" w:hAnsi="Arial" w:cs="Arial"/>
          <w:b w:val="0"/>
          <w:sz w:val="20"/>
          <w:szCs w:val="25"/>
        </w:rPr>
        <w:t xml:space="preserve"> đối với các gian phòng thuộc hạng A và B hoặc lớn hơn 400 m</w:t>
      </w:r>
      <w:r w:rsidRPr="001716A2">
        <w:rPr>
          <w:rFonts w:ascii="Arial" w:hAnsi="Arial" w:cs="Arial"/>
          <w:b w:val="0"/>
          <w:sz w:val="20"/>
          <w:szCs w:val="25"/>
          <w:vertAlign w:val="superscript"/>
        </w:rPr>
        <w:t>2</w:t>
      </w:r>
      <w:r w:rsidRPr="001716A2">
        <w:rPr>
          <w:rFonts w:ascii="Arial" w:hAnsi="Arial" w:cs="Arial"/>
          <w:b w:val="0"/>
          <w:sz w:val="20"/>
          <w:szCs w:val="25"/>
        </w:rPr>
        <w:t xml:space="preserve"> </w:t>
      </w:r>
      <w:r w:rsidR="006E57CE" w:rsidRPr="001716A2">
        <w:rPr>
          <w:rFonts w:ascii="Arial" w:hAnsi="Arial" w:cs="Arial"/>
          <w:b w:val="0"/>
          <w:sz w:val="20"/>
          <w:szCs w:val="25"/>
        </w:rPr>
        <w:t>-</w:t>
      </w:r>
      <w:r w:rsidRPr="001716A2">
        <w:rPr>
          <w:rFonts w:ascii="Arial" w:hAnsi="Arial" w:cs="Arial"/>
          <w:b w:val="0"/>
          <w:sz w:val="20"/>
          <w:szCs w:val="25"/>
        </w:rPr>
        <w:t xml:space="preserve"> đối với các gian phòng thuộc các hạng khác.</w:t>
      </w:r>
    </w:p>
    <w:p w:rsidR="00463D2B" w:rsidRPr="001716A2" w:rsidRDefault="00463D2B" w:rsidP="002F4CC6">
      <w:pPr>
        <w:pStyle w:val="ListBullet"/>
        <w:spacing w:after="120"/>
        <w:ind w:left="0" w:firstLine="0"/>
        <w:rPr>
          <w:rFonts w:ascii="Arial" w:hAnsi="Arial" w:cs="Arial"/>
          <w:szCs w:val="25"/>
        </w:rPr>
      </w:pPr>
      <w:r w:rsidRPr="001716A2">
        <w:rPr>
          <w:rFonts w:ascii="Arial" w:hAnsi="Arial" w:cs="Arial"/>
          <w:szCs w:val="25"/>
        </w:rPr>
        <w:t>Nếu gian phòng phải có từ 2 lối ra thoát nạn trở lên thì cho phép bố trí không quá 50% số lượng lối ra thoát nạn của gian phòng đó đi qua một gian phòng liền kề, với điều kiện gian phòng liền kề đó cũng phải có lối ra thoát nạn tuân thủ quy định của quy chuẩn này và các tài liệu chuẩn tương ứng cho gian phòng đó.</w:t>
      </w:r>
    </w:p>
    <w:p w:rsidR="00463D2B" w:rsidRPr="001716A2" w:rsidRDefault="00463D2B" w:rsidP="002F4CC6">
      <w:pPr>
        <w:pStyle w:val="Heading3"/>
        <w:keepNext w:val="0"/>
        <w:spacing w:before="0" w:after="120"/>
        <w:rPr>
          <w:sz w:val="20"/>
          <w:szCs w:val="25"/>
        </w:rPr>
      </w:pPr>
      <w:r w:rsidRPr="001716A2">
        <w:rPr>
          <w:bCs w:val="0"/>
          <w:sz w:val="20"/>
          <w:szCs w:val="25"/>
        </w:rPr>
        <w:t>3.2.6</w:t>
      </w:r>
      <w:r w:rsidRPr="001716A2">
        <w:rPr>
          <w:b w:val="0"/>
          <w:bCs w:val="0"/>
          <w:sz w:val="20"/>
          <w:szCs w:val="25"/>
        </w:rPr>
        <w:t xml:space="preserve"> </w:t>
      </w:r>
      <w:r w:rsidRPr="001716A2">
        <w:rPr>
          <w:b w:val="0"/>
          <w:sz w:val="20"/>
          <w:szCs w:val="25"/>
        </w:rPr>
        <w:tab/>
        <w:t>Số lượng lối ra thoát nạn của tầng nhà</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3.2.6.1</w:t>
      </w:r>
      <w:r w:rsidR="006E57CE" w:rsidRPr="001716A2">
        <w:rPr>
          <w:rFonts w:ascii="Arial" w:hAnsi="Arial" w:cs="Arial"/>
          <w:sz w:val="20"/>
          <w:szCs w:val="25"/>
        </w:rPr>
        <w:t xml:space="preserve"> </w:t>
      </w:r>
      <w:r w:rsidRPr="001716A2">
        <w:rPr>
          <w:rFonts w:ascii="Arial" w:hAnsi="Arial" w:cs="Arial"/>
          <w:sz w:val="20"/>
          <w:szCs w:val="25"/>
        </w:rPr>
        <w:tab/>
      </w:r>
      <w:r w:rsidRPr="001716A2">
        <w:rPr>
          <w:rFonts w:ascii="Arial" w:hAnsi="Arial" w:cs="Arial"/>
          <w:b w:val="0"/>
          <w:sz w:val="20"/>
          <w:szCs w:val="25"/>
        </w:rPr>
        <w:t>Các tầng nhà sau đây phải có không ít hơn hai lối ra thoát nạn: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Các tầng của nhà thuộc các nhóm F1.1; F1.2; F2.1; F2.2; F3; F4;</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Các tầng nhà với số lượng người từ 50 trở lên;</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Các tầng của nhà nhóm F1.3 khi tổng diện tích các căn hộ trên một tầng lớn hơn 500 m</w:t>
      </w:r>
      <w:r w:rsidRPr="001716A2">
        <w:rPr>
          <w:rFonts w:ascii="Arial" w:hAnsi="Arial" w:cs="Arial"/>
          <w:b w:val="0"/>
          <w:sz w:val="20"/>
          <w:szCs w:val="25"/>
          <w:vertAlign w:val="superscript"/>
        </w:rPr>
        <w:t>2</w:t>
      </w:r>
      <w:r w:rsidRPr="001716A2">
        <w:rPr>
          <w:rFonts w:ascii="Arial" w:hAnsi="Arial" w:cs="Arial"/>
          <w:b w:val="0"/>
          <w:sz w:val="20"/>
          <w:szCs w:val="25"/>
        </w:rPr>
        <w:t xml:space="preserve"> (đối với các nhà đơn nguyên thì tính diện tích trên một tầng của đơn nguyên). Trường hợp tổng diện tích các căn hộ trên một tầng nhỏ hơn hoặc bằng 500 m</w:t>
      </w:r>
      <w:r w:rsidRPr="001716A2">
        <w:rPr>
          <w:rFonts w:ascii="Arial" w:hAnsi="Arial" w:cs="Arial"/>
          <w:b w:val="0"/>
          <w:sz w:val="20"/>
          <w:szCs w:val="25"/>
          <w:vertAlign w:val="superscript"/>
        </w:rPr>
        <w:t>2</w:t>
      </w:r>
      <w:r w:rsidRPr="001716A2">
        <w:rPr>
          <w:rFonts w:ascii="Arial" w:hAnsi="Arial" w:cs="Arial"/>
          <w:b w:val="0"/>
          <w:sz w:val="20"/>
          <w:szCs w:val="25"/>
        </w:rPr>
        <w:t xml:space="preserve"> và khi chỉ có một lối ra thoát nạn từ một tầng, thì từ mỗi căn hộ ở độ cao lớn hơn 15 m, ngoài lối ra thoát nạn, phải có một lối ra khẩn cấp theo quy định tại 3.2.13;</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d) Các tầng của nhà nhóm F5, hạng A hoặc B khi số người làm việc trong ca đông nhất lớn hơn 5 người, hạng C khi số người làm việc trong ca đông nhất lớn hơn 25 người;</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e) Các tầng hầm và nửa hầm có diện tích lớn hơn 300 m</w:t>
      </w:r>
      <w:r w:rsidRPr="001716A2">
        <w:rPr>
          <w:rFonts w:ascii="Arial" w:hAnsi="Arial" w:cs="Arial"/>
          <w:b w:val="0"/>
          <w:sz w:val="20"/>
          <w:szCs w:val="25"/>
          <w:vertAlign w:val="superscript"/>
        </w:rPr>
        <w:t>2</w:t>
      </w:r>
      <w:r w:rsidRPr="001716A2">
        <w:rPr>
          <w:rFonts w:ascii="Arial" w:hAnsi="Arial" w:cs="Arial"/>
          <w:b w:val="0"/>
          <w:sz w:val="20"/>
          <w:szCs w:val="25"/>
        </w:rPr>
        <w:t xml:space="preserve"> hoặc dùng cho hơn 15 người có mặt đồng thời.</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3.2.6.2</w:t>
      </w:r>
      <w:r w:rsidR="006E57CE"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Cho phép bố trí một lối ra thoát nạn trong các trường hợp sau (trừ các nhà có bậc chịu lửa V):</w:t>
      </w:r>
    </w:p>
    <w:p w:rsidR="00463D2B" w:rsidRPr="001716A2" w:rsidRDefault="00681462" w:rsidP="002F4CC6">
      <w:pPr>
        <w:pStyle w:val="Heading6"/>
        <w:spacing w:before="0" w:after="120"/>
        <w:rPr>
          <w:rFonts w:ascii="Arial" w:hAnsi="Arial" w:cs="Arial"/>
          <w:b w:val="0"/>
          <w:sz w:val="20"/>
          <w:szCs w:val="25"/>
        </w:rPr>
      </w:pPr>
      <w:bookmarkStart w:id="80" w:name="diem_a_3_2_6_2"/>
      <w:r w:rsidRPr="00681462">
        <w:rPr>
          <w:rFonts w:ascii="Arial" w:hAnsi="Arial" w:cs="Arial"/>
          <w:b w:val="0"/>
          <w:sz w:val="20"/>
          <w:szCs w:val="25"/>
        </w:rPr>
        <w:t>a) Từ mỗi tầng (hoặc từ một phần của tầng được ngăn cách khỏi các phần khác của tầng bằng các bộ phận ngăn cháy) có nhóm nguy hiểm cháy theo công năng F1.2, F1.4, F2 (trừ hộp đêm, vũ trường, quán bar, phòng hát, nhà kinh doanh karaoke; và các nhà kinh doanh dịch vụ tương tự), F3, F4.2, F4.3 và F4.4, khi thỏa mãn đồng thời các điều kiện sau:</w:t>
      </w:r>
      <w:bookmarkEnd w:id="80"/>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Đ</w:t>
      </w:r>
      <w:r w:rsidR="00463D2B" w:rsidRPr="00396688">
        <w:rPr>
          <w:rFonts w:ascii="Arial" w:hAnsi="Arial" w:cs="Arial"/>
          <w:b w:val="0"/>
          <w:sz w:val="20"/>
          <w:szCs w:val="25"/>
        </w:rPr>
        <w:t>ối với nhà có chiều cao PCCC không quá 15 m thì diện tích mỗi tầng đang xét không được lớn hơn 300 m</w:t>
      </w:r>
      <w:r w:rsidR="00463D2B" w:rsidRPr="00396688">
        <w:rPr>
          <w:rFonts w:ascii="Arial" w:hAnsi="Arial" w:cs="Arial"/>
          <w:b w:val="0"/>
          <w:sz w:val="20"/>
          <w:szCs w:val="25"/>
          <w:vertAlign w:val="superscript"/>
        </w:rPr>
        <w:t>2</w:t>
      </w:r>
      <w:r w:rsidR="00463D2B" w:rsidRPr="00396688">
        <w:rPr>
          <w:rFonts w:ascii="Arial" w:hAnsi="Arial" w:cs="Arial"/>
          <w:b w:val="0"/>
          <w:sz w:val="20"/>
          <w:szCs w:val="25"/>
        </w:rPr>
        <w:t>. Đối với nhà có chiều cao PCCC từ trên 15 m đến 21 m thì diện tích mỗi tầng đang xét không được lớn hơn 200 m</w:t>
      </w:r>
      <w:r w:rsidR="00463D2B" w:rsidRPr="00396688">
        <w:rPr>
          <w:rFonts w:ascii="Arial" w:hAnsi="Arial" w:cs="Arial"/>
          <w:b w:val="0"/>
          <w:sz w:val="20"/>
          <w:szCs w:val="25"/>
          <w:vertAlign w:val="superscript"/>
        </w:rPr>
        <w:t>2</w:t>
      </w:r>
      <w:r w:rsidR="00463D2B" w:rsidRPr="00396688">
        <w:rPr>
          <w:rFonts w:ascii="Arial" w:hAnsi="Arial" w:cs="Arial"/>
          <w:b w:val="0"/>
          <w:sz w:val="20"/>
          <w:szCs w:val="25"/>
        </w:rPr>
        <w:t>;</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oàn bộ nhà được bảo vệ bằng hệ thống chữa cháy tự động sprinkler;</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S</w:t>
      </w:r>
      <w:r w:rsidR="00463D2B" w:rsidRPr="00396688">
        <w:rPr>
          <w:rFonts w:ascii="Arial" w:hAnsi="Arial" w:cs="Arial"/>
          <w:b w:val="0"/>
          <w:sz w:val="20"/>
          <w:szCs w:val="25"/>
        </w:rPr>
        <w:t>ố người lớn nhất trên mỗi tầng không vượt quá 20 người;</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Đ</w:t>
      </w:r>
      <w:r w:rsidR="00463D2B" w:rsidRPr="00396688">
        <w:rPr>
          <w:rFonts w:ascii="Arial" w:hAnsi="Arial" w:cs="Arial"/>
          <w:b w:val="0"/>
          <w:sz w:val="20"/>
          <w:szCs w:val="25"/>
        </w:rPr>
        <w:t xml:space="preserve">ối với nhà trên 3 tầng hoặc có chiều cao PCCC lớn hơn 9 m: có trang bị cửa đi ngăn cháy loại 2 trên lối ra thoát nạn từ mỗi tầng đi vào </w:t>
      </w:r>
      <w:r w:rsidR="00935AA9" w:rsidRPr="00396688">
        <w:rPr>
          <w:rFonts w:ascii="Arial" w:hAnsi="Arial" w:cs="Arial"/>
          <w:b w:val="0"/>
          <w:sz w:val="20"/>
          <w:szCs w:val="25"/>
        </w:rPr>
        <w:t>buồng thang bộ</w:t>
      </w:r>
      <w:r w:rsidR="00463D2B" w:rsidRPr="00396688">
        <w:rPr>
          <w:rFonts w:ascii="Arial" w:hAnsi="Arial" w:cs="Arial"/>
          <w:b w:val="0"/>
          <w:sz w:val="20"/>
          <w:szCs w:val="25"/>
        </w:rPr>
        <w:t xml:space="preserve"> thoát nạn. </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Đ</w:t>
      </w:r>
      <w:r w:rsidR="00463D2B" w:rsidRPr="00396688">
        <w:rPr>
          <w:rFonts w:ascii="Arial" w:hAnsi="Arial" w:cs="Arial"/>
          <w:b w:val="0"/>
          <w:sz w:val="20"/>
          <w:szCs w:val="25"/>
        </w:rPr>
        <w:t>ối với nhà từ 3 tầng trở xuống hoặc có chiều cao PCCC từ 9 m trở xuống: được sử dụng cầu thang bộ loại 2 thay thế cho buồng thang bộ nêu trên khi đảm bảo điều kiện người trong nhà có thể thoát ra ban công thoáng hoặc sân thượng thoáng khi có cháy (trừ các biệt thự, villa, cơ sở nghỉ dưỡng theo quy định riêng dưới đây).</w:t>
      </w:r>
    </w:p>
    <w:p w:rsidR="00463D2B" w:rsidRPr="001716A2" w:rsidRDefault="00463D2B" w:rsidP="002F4CC6">
      <w:pPr>
        <w:pStyle w:val="CHUTHICH"/>
        <w:tabs>
          <w:tab w:val="left" w:pos="1134"/>
        </w:tabs>
        <w:spacing w:before="0" w:after="120" w:line="240" w:lineRule="auto"/>
        <w:jc w:val="left"/>
        <w:rPr>
          <w:sz w:val="20"/>
        </w:rPr>
      </w:pPr>
      <w:r w:rsidRPr="001716A2">
        <w:rPr>
          <w:sz w:val="20"/>
        </w:rPr>
        <w:t>CHÚ THÍCH:</w:t>
      </w:r>
      <w:r w:rsidRPr="001716A2">
        <w:rPr>
          <w:sz w:val="20"/>
        </w:rPr>
        <w:tab/>
        <w:t>Ban công thoáng hoặc sân thượng thoáng nghĩa là hở ra ngoài trời và bộ phận bao che (nếu có) phải bảo đảm cho việc thoát nạn, cứu nạn dễ dàng khi lực lượng chữa cháy tiếp cận.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các biệt thự, villa, cơ sở nghỉ dưỡng không cao quá 3 tầng thuộc nhóm F1.2, cho phép thay thế các loại buồng thang bộ nêu trên bằng cầu thang b</w:t>
      </w:r>
      <w:r w:rsidR="006E57CE" w:rsidRPr="001716A2">
        <w:rPr>
          <w:rFonts w:ascii="Arial" w:hAnsi="Arial" w:cs="Arial"/>
          <w:b w:val="0"/>
          <w:sz w:val="20"/>
          <w:szCs w:val="25"/>
        </w:rPr>
        <w:t>ộ</w:t>
      </w:r>
      <w:r w:rsidRPr="001716A2">
        <w:rPr>
          <w:rFonts w:ascii="Arial" w:hAnsi="Arial" w:cs="Arial"/>
          <w:b w:val="0"/>
          <w:sz w:val="20"/>
          <w:szCs w:val="25"/>
        </w:rPr>
        <w:t xml:space="preserve"> loại 2, khi bảo đảm được đồng thời các điều kiện sau:</w:t>
      </w:r>
    </w:p>
    <w:p w:rsidR="00463D2B" w:rsidRPr="00396688" w:rsidRDefault="006E57CE" w:rsidP="00396688">
      <w:pPr>
        <w:pStyle w:val="BodyText"/>
        <w:spacing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Diện tích mỗi tầng không quá 200 m</w:t>
      </w:r>
      <w:r w:rsidR="00463D2B" w:rsidRPr="00396688">
        <w:rPr>
          <w:rFonts w:ascii="Arial" w:hAnsi="Arial" w:cs="Arial"/>
          <w:b w:val="0"/>
          <w:sz w:val="20"/>
          <w:szCs w:val="25"/>
          <w:vertAlign w:val="superscript"/>
        </w:rPr>
        <w:t>2</w:t>
      </w:r>
      <w:r w:rsidR="00463D2B" w:rsidRPr="00396688">
        <w:rPr>
          <w:rFonts w:ascii="Arial" w:hAnsi="Arial" w:cs="Arial"/>
          <w:b w:val="0"/>
          <w:sz w:val="20"/>
          <w:szCs w:val="25"/>
        </w:rPr>
        <w:t>, chiều cao PCCC không quá 9 m và tổng số người sử dụng không quá 15 người;</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N</w:t>
      </w:r>
      <w:r w:rsidR="00463D2B" w:rsidRPr="00396688">
        <w:rPr>
          <w:rFonts w:ascii="Arial" w:hAnsi="Arial" w:cs="Arial"/>
          <w:b w:val="0"/>
          <w:sz w:val="20"/>
          <w:szCs w:val="25"/>
        </w:rPr>
        <w:t>hà có tối thiểu một lối ra thoát nạn trực tiếp ra ngoài hoặc ra cầu thang bộ loại 3;</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Đ</w:t>
      </w:r>
      <w:r w:rsidR="00463D2B" w:rsidRPr="00396688">
        <w:rPr>
          <w:rFonts w:ascii="Arial" w:hAnsi="Arial" w:cs="Arial"/>
          <w:b w:val="0"/>
          <w:sz w:val="20"/>
          <w:szCs w:val="25"/>
        </w:rPr>
        <w:t>ể thoát ra ngoài theo cầu thang b</w:t>
      </w:r>
      <w:r w:rsidR="006E57CE" w:rsidRPr="00396688">
        <w:rPr>
          <w:rFonts w:ascii="Arial" w:hAnsi="Arial" w:cs="Arial"/>
          <w:b w:val="0"/>
          <w:sz w:val="20"/>
          <w:szCs w:val="25"/>
        </w:rPr>
        <w:t>ộ</w:t>
      </w:r>
      <w:r w:rsidR="00463D2B" w:rsidRPr="00396688">
        <w:rPr>
          <w:rFonts w:ascii="Arial" w:hAnsi="Arial" w:cs="Arial"/>
          <w:b w:val="0"/>
          <w:sz w:val="20"/>
          <w:szCs w:val="25"/>
        </w:rPr>
        <w:t xml:space="preserve"> loại 2 chỉ cần lên hoặc xuống tối đa 1 tầng. Trường hợp phải xuống 2 tầng mới thoát được ra ngoài thì mỗi phòng có thể sử dụng để ngủ phải có không ít hơn một cửa sổ đặt ở cao độ không quá 1 m so với sàn và có lối thoát trực tiếp vào hành lang hoặc phòng chung có cửa ra ban công. Cao độ đặt các cửa sổ và ban công nêu trên không được quá 7 m so với mặt đất. Trường hợp các cửa sổ và ban công này đặt ở cao độ quá 7 m cho đến tối đa 9 m thì mỗi cửa sổ và ban công phải được trang bị thêm thiết bị thoát nạn khẩn cấp đ</w:t>
      </w:r>
      <w:r w:rsidR="007D23AF" w:rsidRPr="00396688">
        <w:rPr>
          <w:rFonts w:ascii="Arial" w:hAnsi="Arial" w:cs="Arial"/>
          <w:b w:val="0"/>
          <w:sz w:val="20"/>
          <w:szCs w:val="25"/>
        </w:rPr>
        <w:t>ể</w:t>
      </w:r>
      <w:r w:rsidR="00463D2B" w:rsidRPr="00396688">
        <w:rPr>
          <w:rFonts w:ascii="Arial" w:hAnsi="Arial" w:cs="Arial"/>
          <w:b w:val="0"/>
          <w:sz w:val="20"/>
          <w:szCs w:val="25"/>
        </w:rPr>
        <w:t xml:space="preserve"> bảo đảm việc thoát nạn cho người an toàn từ trên cao (ví dụ thang kim loại, thang dây); </w:t>
      </w:r>
    </w:p>
    <w:p w:rsidR="00463D2B" w:rsidRPr="001716A2" w:rsidRDefault="000D73DE" w:rsidP="002F4CC6">
      <w:pPr>
        <w:pStyle w:val="Heading6"/>
        <w:spacing w:before="0" w:after="120"/>
        <w:rPr>
          <w:rFonts w:ascii="Arial" w:hAnsi="Arial" w:cs="Arial"/>
          <w:b w:val="0"/>
          <w:sz w:val="20"/>
          <w:szCs w:val="25"/>
        </w:rPr>
      </w:pPr>
      <w:r w:rsidRPr="001716A2">
        <w:rPr>
          <w:rFonts w:ascii="Arial" w:hAnsi="Arial" w:cs="Arial"/>
          <w:b w:val="0"/>
          <w:sz w:val="20"/>
          <w:szCs w:val="25"/>
        </w:rPr>
        <w:t>b</w:t>
      </w:r>
      <w:r w:rsidR="00463D2B" w:rsidRPr="001716A2">
        <w:rPr>
          <w:rFonts w:ascii="Arial" w:hAnsi="Arial" w:cs="Arial"/>
          <w:b w:val="0"/>
          <w:sz w:val="20"/>
          <w:szCs w:val="25"/>
        </w:rPr>
        <w:t>) Từ các tầng kỹ thuật hoặc khu vực để các thiết bị kỹ thuật có diện tích không quá 300 m</w:t>
      </w:r>
      <w:r w:rsidR="00463D2B" w:rsidRPr="001716A2">
        <w:rPr>
          <w:rFonts w:ascii="Arial" w:hAnsi="Arial" w:cs="Arial"/>
          <w:b w:val="0"/>
          <w:sz w:val="20"/>
          <w:szCs w:val="25"/>
          <w:vertAlign w:val="superscript"/>
        </w:rPr>
        <w:t>2</w:t>
      </w:r>
      <w:r w:rsidR="00463D2B" w:rsidRPr="001716A2">
        <w:rPr>
          <w:rFonts w:ascii="Arial" w:hAnsi="Arial" w:cs="Arial"/>
          <w:b w:val="0"/>
          <w:sz w:val="20"/>
          <w:szCs w:val="25"/>
        </w:rPr>
        <w:t>. Trường hợp tầng có khu vực kỹ thuật như trên, thì cứ mỗi 2 000 m</w:t>
      </w:r>
      <w:r w:rsidR="00463D2B" w:rsidRPr="001716A2">
        <w:rPr>
          <w:rFonts w:ascii="Arial" w:hAnsi="Arial" w:cs="Arial"/>
          <w:b w:val="0"/>
          <w:sz w:val="20"/>
          <w:szCs w:val="25"/>
          <w:vertAlign w:val="superscript"/>
        </w:rPr>
        <w:t>2</w:t>
      </w:r>
      <w:r w:rsidR="00463D2B" w:rsidRPr="001716A2">
        <w:rPr>
          <w:rFonts w:ascii="Arial" w:hAnsi="Arial" w:cs="Arial"/>
          <w:b w:val="0"/>
          <w:sz w:val="20"/>
          <w:szCs w:val="25"/>
        </w:rPr>
        <w:t xml:space="preserve"> diện tích còn lại phải bố trí thêm không ít hơn một lối ra thoát nạn (trường hợp diện tích còn lại nhỏ hơn 2 000 m</w:t>
      </w:r>
      <w:r w:rsidR="00463D2B" w:rsidRPr="001716A2">
        <w:rPr>
          <w:rFonts w:ascii="Arial" w:hAnsi="Arial" w:cs="Arial"/>
          <w:b w:val="0"/>
          <w:sz w:val="20"/>
          <w:szCs w:val="25"/>
          <w:vertAlign w:val="superscript"/>
        </w:rPr>
        <w:t>2</w:t>
      </w:r>
      <w:r w:rsidR="00463D2B" w:rsidRPr="001716A2">
        <w:rPr>
          <w:rFonts w:ascii="Arial" w:hAnsi="Arial" w:cs="Arial"/>
          <w:b w:val="0"/>
          <w:sz w:val="20"/>
          <w:szCs w:val="25"/>
        </w:rPr>
        <w:t xml:space="preserve"> cũng phải bố trí thêm không ít hơn một lối ra thoát nạn). Nếu tầng kỹ thuật hoặc khu vực kỹ thuật nằm dưới hầm thì lối ra thoát nạn phải riêng biệt với các lối ra khác của nhà và thoát thẳng ra ngoài. Nếu tầng kỹ thuật hoặc khu vực kỹ thuật nằm ở các tầng trên mặt đất thì cho phép bố trí các lối ra đi qua các buồng thang bộ chung, còn đối với nhà có các buồng thang bộ N1 </w:t>
      </w:r>
      <w:r w:rsidR="00CE2308" w:rsidRPr="001716A2">
        <w:rPr>
          <w:rFonts w:ascii="Arial" w:hAnsi="Arial" w:cs="Arial"/>
          <w:b w:val="0"/>
          <w:sz w:val="20"/>
          <w:szCs w:val="25"/>
        </w:rPr>
        <w:t>-</w:t>
      </w:r>
      <w:r w:rsidR="00463D2B" w:rsidRPr="001716A2">
        <w:rPr>
          <w:rFonts w:ascii="Arial" w:hAnsi="Arial" w:cs="Arial"/>
          <w:b w:val="0"/>
          <w:sz w:val="20"/>
          <w:szCs w:val="25"/>
        </w:rPr>
        <w:t xml:space="preserve"> đi qua khoảng đệm của buồng thang bộ N1;</w:t>
      </w:r>
    </w:p>
    <w:p w:rsidR="00463D2B" w:rsidRPr="001716A2" w:rsidRDefault="000D73DE" w:rsidP="002F4CC6">
      <w:pPr>
        <w:pStyle w:val="Heading6"/>
        <w:spacing w:before="0" w:after="120"/>
        <w:rPr>
          <w:rFonts w:ascii="Arial" w:hAnsi="Arial" w:cs="Arial"/>
          <w:b w:val="0"/>
          <w:sz w:val="20"/>
          <w:szCs w:val="25"/>
        </w:rPr>
      </w:pPr>
      <w:r w:rsidRPr="001716A2">
        <w:rPr>
          <w:rFonts w:ascii="Arial" w:hAnsi="Arial" w:cs="Arial"/>
          <w:b w:val="0"/>
          <w:sz w:val="20"/>
          <w:szCs w:val="25"/>
        </w:rPr>
        <w:t>c</w:t>
      </w:r>
      <w:r w:rsidR="00463D2B" w:rsidRPr="001716A2">
        <w:rPr>
          <w:rFonts w:ascii="Arial" w:hAnsi="Arial" w:cs="Arial"/>
          <w:b w:val="0"/>
          <w:sz w:val="20"/>
          <w:szCs w:val="25"/>
        </w:rPr>
        <w:t>) Từ các tầng của nhà nhóm F1.3 với tổng diện tích các căn hộ trên tầng đó (đối với nhà có các đơn nguyên thì tính diện tích tầng trong đơn nguyên) từ trên 500 m</w:t>
      </w:r>
      <w:r w:rsidR="00463D2B" w:rsidRPr="001716A2">
        <w:rPr>
          <w:rFonts w:ascii="Arial" w:hAnsi="Arial" w:cs="Arial"/>
          <w:b w:val="0"/>
          <w:sz w:val="20"/>
          <w:szCs w:val="25"/>
          <w:vertAlign w:val="superscript"/>
        </w:rPr>
        <w:t>2</w:t>
      </w:r>
      <w:r w:rsidR="00463D2B" w:rsidRPr="001716A2">
        <w:rPr>
          <w:rFonts w:ascii="Arial" w:hAnsi="Arial" w:cs="Arial"/>
          <w:b w:val="0"/>
          <w:sz w:val="20"/>
          <w:szCs w:val="25"/>
        </w:rPr>
        <w:t xml:space="preserve"> đến 550 m</w:t>
      </w:r>
      <w:r w:rsidR="00463D2B" w:rsidRPr="001716A2">
        <w:rPr>
          <w:rFonts w:ascii="Arial" w:hAnsi="Arial" w:cs="Arial"/>
          <w:b w:val="0"/>
          <w:sz w:val="20"/>
          <w:szCs w:val="25"/>
          <w:vertAlign w:val="superscript"/>
        </w:rPr>
        <w:t>2</w:t>
      </w:r>
      <w:r w:rsidR="00463D2B" w:rsidRPr="001716A2">
        <w:rPr>
          <w:rFonts w:ascii="Arial" w:hAnsi="Arial" w:cs="Arial"/>
          <w:b w:val="0"/>
          <w:sz w:val="20"/>
          <w:szCs w:val="25"/>
        </w:rPr>
        <w:t xml:space="preserve"> và:</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K</w:t>
      </w:r>
      <w:r w:rsidR="00463D2B" w:rsidRPr="00396688">
        <w:rPr>
          <w:rFonts w:ascii="Arial" w:hAnsi="Arial" w:cs="Arial"/>
          <w:b w:val="0"/>
          <w:sz w:val="20"/>
          <w:szCs w:val="25"/>
        </w:rPr>
        <w:t xml:space="preserve">hi cao độ của tầng trên cùng không quá 28 m </w:t>
      </w:r>
      <w:r w:rsidR="00CE2308" w:rsidRPr="00396688">
        <w:rPr>
          <w:rFonts w:ascii="Arial" w:hAnsi="Arial" w:cs="Arial"/>
          <w:b w:val="0"/>
          <w:sz w:val="20"/>
          <w:szCs w:val="25"/>
        </w:rPr>
        <w:t>-</w:t>
      </w:r>
      <w:r w:rsidR="00463D2B" w:rsidRPr="00396688">
        <w:rPr>
          <w:rFonts w:ascii="Arial" w:hAnsi="Arial" w:cs="Arial"/>
          <w:b w:val="0"/>
          <w:sz w:val="20"/>
          <w:szCs w:val="25"/>
        </w:rPr>
        <w:t xml:space="preserve"> lối ra thoát nạn từ tầng đang xét vào buồng thang bộ thông thường, với điều kiện mỗi căn hộ được trang bị đầu báo cháy địa chỉ;</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K</w:t>
      </w:r>
      <w:r w:rsidR="00463D2B" w:rsidRPr="00396688">
        <w:rPr>
          <w:rFonts w:ascii="Arial" w:hAnsi="Arial" w:cs="Arial"/>
          <w:b w:val="0"/>
          <w:sz w:val="20"/>
          <w:szCs w:val="25"/>
        </w:rPr>
        <w:t xml:space="preserve">hi cao độ của tầng trên cùng lớn hơn 28 m </w:t>
      </w:r>
      <w:r w:rsidR="00CE2308" w:rsidRPr="00396688">
        <w:rPr>
          <w:rFonts w:ascii="Arial" w:hAnsi="Arial" w:cs="Arial"/>
          <w:b w:val="0"/>
          <w:sz w:val="20"/>
          <w:szCs w:val="25"/>
        </w:rPr>
        <w:t>-</w:t>
      </w:r>
      <w:r w:rsidR="00463D2B" w:rsidRPr="00396688">
        <w:rPr>
          <w:rFonts w:ascii="Arial" w:hAnsi="Arial" w:cs="Arial"/>
          <w:b w:val="0"/>
          <w:sz w:val="20"/>
          <w:szCs w:val="25"/>
        </w:rPr>
        <w:t xml:space="preserve"> lối ra thoát nạn từ tầng đang xét vào một buồng thang bộ không nhiễm khói N1 với điều kiện tất cả các phòng trong căn hộ (trừ khu vệ sinh, phòng tắm và khu phụ) được trang bị đầu báo cháy địa chỉ hoặc thiết bị chữa cháy tự động. </w:t>
      </w:r>
    </w:p>
    <w:p w:rsidR="00463D2B" w:rsidRPr="00396688" w:rsidRDefault="00463D2B" w:rsidP="00396688">
      <w:pPr>
        <w:pStyle w:val="Heading6"/>
        <w:spacing w:before="0" w:after="120"/>
        <w:rPr>
          <w:rFonts w:ascii="Arial" w:hAnsi="Arial" w:cs="Arial"/>
          <w:b w:val="0"/>
          <w:sz w:val="20"/>
          <w:szCs w:val="25"/>
        </w:rPr>
      </w:pPr>
      <w:r w:rsidRPr="00396688">
        <w:rPr>
          <w:rFonts w:ascii="Arial" w:hAnsi="Arial" w:cs="Arial"/>
          <w:b w:val="0"/>
          <w:sz w:val="20"/>
          <w:szCs w:val="25"/>
        </w:rPr>
        <w:t>Đối với nhà nhóm F1.3 có chiều cao PCCC từ trên 28 m đến 50 m và tổng diện tích các căn hộ trên mỗi tầng đến 500 m</w:t>
      </w:r>
      <w:r w:rsidR="00396688" w:rsidRPr="00396688">
        <w:rPr>
          <w:rFonts w:ascii="Arial" w:hAnsi="Arial" w:cs="Arial"/>
          <w:b w:val="0"/>
          <w:sz w:val="20"/>
          <w:szCs w:val="25"/>
          <w:vertAlign w:val="superscript"/>
        </w:rPr>
        <w:t>2</w:t>
      </w:r>
      <w:r w:rsidRPr="00396688">
        <w:rPr>
          <w:rFonts w:ascii="Arial" w:hAnsi="Arial" w:cs="Arial"/>
          <w:b w:val="0"/>
          <w:sz w:val="20"/>
          <w:szCs w:val="25"/>
        </w:rPr>
        <w:t>, cho phép thay buồng thang bộ loại N1 bằng buồng thang bộ loại N2, khi đáp ứng đồng thời các điều kiện sau: 1) Lối vào buồng thang bộ từ tất cả các tầng, bao gồm cả lối thông giữa buồng thang bộ và tiền sảnh, phải có khoang đệm ngăn cháy với áp suất dương khi có cháy; 2) Có một trong các thang máy của nhà được dành cho việc vận chuyển lực lượng chữa cháy; 3) Tất cả các phòng trong căn hộ (trừ khu vệ sinh, phòng tắm và khu phụ) được trang bị báo cháy địa chỉ hoặc hệ thống chữa cháy tự động; 4) Nhà được trang bị hệ thống âm thanh cảnh báo cháy (cho phép bố trí tại các hành lang chung giữa các căn hộ).</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Diện tích căn hộ bao gồm cả diện tích ban công và (hoặc) lô gia.</w:t>
      </w:r>
    </w:p>
    <w:p w:rsidR="00463D2B" w:rsidRPr="001716A2" w:rsidRDefault="00681462" w:rsidP="002F4CC6">
      <w:pPr>
        <w:pStyle w:val="Heading6"/>
        <w:spacing w:before="0" w:after="120"/>
        <w:rPr>
          <w:rFonts w:ascii="Arial" w:hAnsi="Arial" w:cs="Arial"/>
          <w:b w:val="0"/>
          <w:sz w:val="20"/>
          <w:szCs w:val="25"/>
        </w:rPr>
      </w:pPr>
      <w:bookmarkStart w:id="81" w:name="diem_d_3_2_6_2"/>
      <w:r w:rsidRPr="00681462">
        <w:rPr>
          <w:rFonts w:ascii="Arial" w:hAnsi="Arial" w:cs="Arial"/>
          <w:b w:val="0"/>
          <w:sz w:val="20"/>
          <w:szCs w:val="25"/>
        </w:rPr>
        <w:t>d) Từ các tầng (hoặc một phần của tầng được ngăn cách khỏi các phần khác của tầng bằng các bộ phận ngăn cháy) thuộc nhóm nguy hiểm cháy theo công năng F4.1, khi thỏa mãn đồng thời các điều kiện sau:</w:t>
      </w:r>
      <w:bookmarkEnd w:id="81"/>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N</w:t>
      </w:r>
      <w:r w:rsidR="00463D2B" w:rsidRPr="00396688">
        <w:rPr>
          <w:rFonts w:ascii="Arial" w:hAnsi="Arial" w:cs="Arial"/>
          <w:b w:val="0"/>
          <w:sz w:val="20"/>
          <w:szCs w:val="25"/>
        </w:rPr>
        <w:t>hà có chiều cao PCCC không quá 9 m, diện tích tầng đang xét không quá 300 m</w:t>
      </w:r>
      <w:r w:rsidR="00396688" w:rsidRPr="00396688">
        <w:rPr>
          <w:rFonts w:ascii="Arial" w:hAnsi="Arial" w:cs="Arial"/>
          <w:b w:val="0"/>
          <w:sz w:val="20"/>
          <w:szCs w:val="25"/>
          <w:vertAlign w:val="superscript"/>
        </w:rPr>
        <w:t>2</w:t>
      </w:r>
      <w:r w:rsidR="00463D2B" w:rsidRPr="00396688">
        <w:rPr>
          <w:rFonts w:ascii="Arial" w:hAnsi="Arial" w:cs="Arial"/>
          <w:b w:val="0"/>
          <w:sz w:val="20"/>
          <w:szCs w:val="25"/>
        </w:rPr>
        <w:t>;</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ầng đang xét có hành lang bên dẫn vào cầu thang hở loại 2 hoặc buồng thang bộ, các gian phòng nhóm F4.1 có cửa ra hàng lang bên này.</w:t>
      </w:r>
      <w:r w:rsidR="007942CF" w:rsidRPr="00396688">
        <w:rPr>
          <w:rFonts w:ascii="Arial" w:hAnsi="Arial" w:cs="Arial"/>
          <w:b w:val="0"/>
          <w:sz w:val="20"/>
          <w:szCs w:val="25"/>
        </w:rPr>
        <w:t xml:space="preserve"> </w:t>
      </w:r>
    </w:p>
    <w:p w:rsidR="00463D2B" w:rsidRPr="001716A2" w:rsidRDefault="00463D2B" w:rsidP="002F4CC6">
      <w:pPr>
        <w:pStyle w:val="Heading3"/>
        <w:keepNext w:val="0"/>
        <w:spacing w:before="0" w:after="120"/>
        <w:rPr>
          <w:b w:val="0"/>
          <w:sz w:val="20"/>
          <w:szCs w:val="25"/>
        </w:rPr>
      </w:pPr>
      <w:r w:rsidRPr="001716A2">
        <w:rPr>
          <w:bCs w:val="0"/>
          <w:sz w:val="20"/>
          <w:szCs w:val="25"/>
        </w:rPr>
        <w:t>3.2.</w:t>
      </w:r>
      <w:r w:rsidR="0070074E" w:rsidRPr="001716A2">
        <w:rPr>
          <w:bCs w:val="0"/>
          <w:sz w:val="20"/>
          <w:szCs w:val="25"/>
        </w:rPr>
        <w:t>7</w:t>
      </w:r>
      <w:r w:rsidRPr="001716A2">
        <w:rPr>
          <w:bCs w:val="0"/>
          <w:sz w:val="20"/>
          <w:szCs w:val="25"/>
        </w:rPr>
        <w:t xml:space="preserve"> </w:t>
      </w:r>
      <w:r w:rsidRPr="001716A2">
        <w:rPr>
          <w:sz w:val="20"/>
          <w:szCs w:val="25"/>
        </w:rPr>
        <w:tab/>
      </w:r>
      <w:r w:rsidRPr="001716A2">
        <w:rPr>
          <w:b w:val="0"/>
          <w:sz w:val="20"/>
          <w:szCs w:val="25"/>
        </w:rPr>
        <w:t xml:space="preserve">Số lối ra thoát nạn từ một tầng không được ít hơn hai nếu tầng này có ít nhất một gian phòng có yêu cầu số lối ra thoát nạn không ít hơn hai.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Số lối ra thoát nạn từ một nhà không được ít hơn số lối ra thoát nạn từ bất kỳ tầng nào của nhà đó.</w:t>
      </w:r>
    </w:p>
    <w:p w:rsidR="00463D2B" w:rsidRPr="001716A2" w:rsidRDefault="00463D2B" w:rsidP="002F4CC6">
      <w:pPr>
        <w:pStyle w:val="Heading3"/>
        <w:keepNext w:val="0"/>
        <w:spacing w:before="0" w:after="120"/>
        <w:rPr>
          <w:b w:val="0"/>
          <w:sz w:val="20"/>
          <w:szCs w:val="25"/>
        </w:rPr>
      </w:pPr>
      <w:r w:rsidRPr="001716A2">
        <w:rPr>
          <w:bCs w:val="0"/>
          <w:sz w:val="20"/>
          <w:szCs w:val="25"/>
        </w:rPr>
        <w:t>3.2.</w:t>
      </w:r>
      <w:r w:rsidR="0070074E" w:rsidRPr="001716A2">
        <w:rPr>
          <w:bCs w:val="0"/>
          <w:sz w:val="20"/>
          <w:szCs w:val="25"/>
        </w:rPr>
        <w:t>8</w:t>
      </w:r>
      <w:r w:rsidRPr="001716A2">
        <w:rPr>
          <w:b w:val="0"/>
          <w:bCs w:val="0"/>
          <w:sz w:val="20"/>
          <w:szCs w:val="25"/>
        </w:rPr>
        <w:t xml:space="preserve"> </w:t>
      </w:r>
      <w:r w:rsidRPr="001716A2">
        <w:rPr>
          <w:sz w:val="20"/>
          <w:szCs w:val="25"/>
        </w:rPr>
        <w:tab/>
      </w:r>
      <w:r w:rsidRPr="001716A2">
        <w:rPr>
          <w:b w:val="0"/>
          <w:sz w:val="20"/>
          <w:szCs w:val="25"/>
        </w:rPr>
        <w:t xml:space="preserve">Khi có từ hai lối ra thoát nạn trở lên, chúng phải được bố trí phân tán và khi tính toán khả năng thoát nạn của các lối ra cần giả thiết là đám cháy đã ngăn cản không cho người sử dụng thoát nạn qua một trong những lối ra đó. Các lối ra còn lại phải bảo đảm khả năng thoát nạn an toàn cho tất cả số người có trong gian phòng, trên tầng hoặc trong nhà đó (xem Hình I.3).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một gian phòng, một phần nhà hoặc một tầng của nhà yêu cầu phải có t</w:t>
      </w:r>
      <w:r w:rsidR="0070074E" w:rsidRPr="001716A2">
        <w:rPr>
          <w:rFonts w:ascii="Arial" w:hAnsi="Arial" w:cs="Arial"/>
          <w:b w:val="0"/>
          <w:sz w:val="20"/>
          <w:szCs w:val="25"/>
        </w:rPr>
        <w:t>ừ</w:t>
      </w:r>
      <w:r w:rsidRPr="001716A2">
        <w:rPr>
          <w:rFonts w:ascii="Arial" w:hAnsi="Arial" w:cs="Arial"/>
          <w:b w:val="0"/>
          <w:sz w:val="20"/>
          <w:szCs w:val="25"/>
        </w:rPr>
        <w:t xml:space="preserve"> 2 lối ra thoát nạn trở lên thì ít nhất hai trong số những </w:t>
      </w:r>
      <w:r w:rsidR="000D73DE" w:rsidRPr="001716A2">
        <w:rPr>
          <w:rFonts w:ascii="Arial" w:hAnsi="Arial" w:cs="Arial"/>
          <w:b w:val="0"/>
          <w:sz w:val="20"/>
          <w:szCs w:val="25"/>
        </w:rPr>
        <w:t>lối</w:t>
      </w:r>
      <w:r w:rsidRPr="001716A2">
        <w:rPr>
          <w:rFonts w:ascii="Arial" w:hAnsi="Arial" w:cs="Arial"/>
          <w:b w:val="0"/>
          <w:sz w:val="20"/>
          <w:szCs w:val="25"/>
        </w:rPr>
        <w:t xml:space="preserve"> ra thoát nạn đó phải được bố trí phân tán, đặt cách nhau một khoảng bằng hoặc lớn hơn một nửa chiều dài của đường chéo lớn nhất của mặt bằng gian phòng, phần nhà hoặc tầng nhà đó. </w:t>
      </w:r>
      <w:bookmarkStart w:id="82" w:name="cumtu_7"/>
      <w:r w:rsidR="00681462" w:rsidRPr="00681462">
        <w:rPr>
          <w:rFonts w:ascii="Arial" w:hAnsi="Arial" w:cs="Arial"/>
          <w:b w:val="0"/>
          <w:sz w:val="20"/>
          <w:szCs w:val="25"/>
        </w:rPr>
        <w:t>Khoảng cách giữa hai lối ra thoát nạn được đo theo đường thẳng nối giữa hai cạnh gần nhất của chúng (xem Hình I.4 a), b), c)).</w:t>
      </w:r>
      <w:bookmarkEnd w:id="82"/>
    </w:p>
    <w:p w:rsidR="00463D2B" w:rsidRPr="001716A2" w:rsidRDefault="00681462" w:rsidP="002F4CC6">
      <w:pPr>
        <w:pStyle w:val="BodyText"/>
        <w:spacing w:after="120"/>
        <w:rPr>
          <w:rFonts w:ascii="Arial" w:hAnsi="Arial" w:cs="Arial"/>
          <w:b w:val="0"/>
          <w:sz w:val="20"/>
          <w:szCs w:val="25"/>
        </w:rPr>
      </w:pPr>
      <w:bookmarkStart w:id="83" w:name="cumtu_8"/>
      <w:r w:rsidRPr="00681462">
        <w:rPr>
          <w:rFonts w:ascii="Arial" w:hAnsi="Arial" w:cs="Arial"/>
          <w:b w:val="0"/>
          <w:sz w:val="20"/>
          <w:szCs w:val="25"/>
        </w:rPr>
        <w:t>Nếu nhà được bảo vệ toàn bộ bằng hệ thống chữa cháy tự động Sprinkler, thì khoảng cách này có thể giảm xuống còn 1/3 chiều dài đường chéo lớn nhất của mặt bằng các gian phòng trên (xem Hình I.4 d)).</w:t>
      </w:r>
      <w:bookmarkEnd w:id="83"/>
    </w:p>
    <w:p w:rsidR="00463D2B" w:rsidRPr="001716A2" w:rsidRDefault="00681462" w:rsidP="002F4CC6">
      <w:pPr>
        <w:pStyle w:val="BodyText"/>
        <w:spacing w:after="120"/>
        <w:rPr>
          <w:rFonts w:ascii="Arial" w:hAnsi="Arial" w:cs="Arial"/>
          <w:b w:val="0"/>
          <w:sz w:val="20"/>
          <w:szCs w:val="25"/>
        </w:rPr>
      </w:pPr>
      <w:bookmarkStart w:id="84" w:name="cumtu_9"/>
      <w:r w:rsidRPr="00681462">
        <w:rPr>
          <w:rFonts w:ascii="Arial" w:hAnsi="Arial" w:cs="Arial"/>
          <w:b w:val="0"/>
          <w:sz w:val="20"/>
          <w:szCs w:val="25"/>
        </w:rPr>
        <w:t>Khi có hai buồng thang thoát nạn nối với nhau bằng một hành lang trong thì khoảng cách giữa hai lối ra thoát nạn (cửa vào buồng thang thoát nạn) được đo dọc theo đường di chuyển theo hành lang đó (xem Hình I.5). Hành lang này phải được bảo vệ theo quy định tại 3.3.5.</w:t>
      </w:r>
      <w:bookmarkEnd w:id="84"/>
    </w:p>
    <w:p w:rsidR="00463D2B" w:rsidRPr="001716A2" w:rsidRDefault="00463D2B" w:rsidP="002F4CC6">
      <w:pPr>
        <w:pStyle w:val="Heading3"/>
        <w:keepNext w:val="0"/>
        <w:spacing w:before="0" w:after="120"/>
        <w:rPr>
          <w:sz w:val="20"/>
          <w:szCs w:val="25"/>
        </w:rPr>
      </w:pPr>
      <w:r w:rsidRPr="001716A2">
        <w:rPr>
          <w:bCs w:val="0"/>
          <w:sz w:val="20"/>
          <w:szCs w:val="25"/>
        </w:rPr>
        <w:t>3.2.</w:t>
      </w:r>
      <w:r w:rsidR="0070074E" w:rsidRPr="001716A2">
        <w:rPr>
          <w:bCs w:val="0"/>
          <w:sz w:val="20"/>
          <w:szCs w:val="25"/>
        </w:rPr>
        <w:t>9</w:t>
      </w:r>
      <w:r w:rsidRPr="001716A2">
        <w:rPr>
          <w:b w:val="0"/>
          <w:bCs w:val="0"/>
          <w:sz w:val="20"/>
          <w:szCs w:val="25"/>
        </w:rPr>
        <w:t xml:space="preserve"> </w:t>
      </w:r>
      <w:r w:rsidRPr="001716A2">
        <w:rPr>
          <w:sz w:val="20"/>
          <w:szCs w:val="25"/>
        </w:rPr>
        <w:tab/>
      </w:r>
      <w:r w:rsidRPr="001716A2">
        <w:rPr>
          <w:b w:val="0"/>
          <w:sz w:val="20"/>
          <w:szCs w:val="25"/>
        </w:rPr>
        <w:t>Chiều cao thông th</w:t>
      </w:r>
      <w:r w:rsidR="000D73DE" w:rsidRPr="001716A2">
        <w:rPr>
          <w:b w:val="0"/>
          <w:sz w:val="20"/>
          <w:szCs w:val="25"/>
        </w:rPr>
        <w:t>ủy</w:t>
      </w:r>
      <w:r w:rsidRPr="001716A2">
        <w:rPr>
          <w:b w:val="0"/>
          <w:sz w:val="20"/>
          <w:szCs w:val="25"/>
        </w:rPr>
        <w:t xml:space="preserve"> của lối ra thoát nạn phải không nhỏ hơn 1,9 m, chiều rộng thông thủy không nhỏ hơn:</w:t>
      </w:r>
      <w:r w:rsidRPr="001716A2">
        <w:rPr>
          <w:sz w:val="20"/>
          <w:szCs w:val="25"/>
        </w:rPr>
        <w:t xml:space="preserve"> </w:t>
      </w:r>
    </w:p>
    <w:p w:rsidR="00463D2B" w:rsidRPr="00396688" w:rsidRDefault="0070074E" w:rsidP="00396688">
      <w:pPr>
        <w:pStyle w:val="BodyText"/>
        <w:spacing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 xml:space="preserve">1,2 m </w:t>
      </w:r>
      <w:r w:rsidR="00CE2308" w:rsidRPr="00396688">
        <w:rPr>
          <w:rFonts w:ascii="Arial" w:hAnsi="Arial" w:cs="Arial"/>
          <w:b w:val="0"/>
          <w:sz w:val="20"/>
          <w:szCs w:val="25"/>
        </w:rPr>
        <w:t>-</w:t>
      </w:r>
      <w:r w:rsidR="00463D2B" w:rsidRPr="00396688">
        <w:rPr>
          <w:rFonts w:ascii="Arial" w:hAnsi="Arial" w:cs="Arial"/>
          <w:b w:val="0"/>
          <w:sz w:val="20"/>
          <w:szCs w:val="25"/>
        </w:rPr>
        <w:t xml:space="preserve"> từ các gian phòng nhóm F1.1 khi số người thoát nạn lớn hơn 15 người, từ các gian phòng và nhà thuộc nhóm nguy hiểm cháy theo công năng khác có số người thoát nạn lớn hơn 50 người, ngoại trừ nhóm F1.3; </w:t>
      </w:r>
    </w:p>
    <w:p w:rsidR="00463D2B" w:rsidRPr="00396688" w:rsidRDefault="0070074E" w:rsidP="00396688">
      <w:pPr>
        <w:pStyle w:val="BodyText"/>
        <w:spacing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 xml:space="preserve">0,8 m </w:t>
      </w:r>
      <w:r w:rsidR="00CE2308" w:rsidRPr="00396688">
        <w:rPr>
          <w:rFonts w:ascii="Arial" w:hAnsi="Arial" w:cs="Arial"/>
          <w:b w:val="0"/>
          <w:sz w:val="20"/>
          <w:szCs w:val="25"/>
        </w:rPr>
        <w:t>-</w:t>
      </w:r>
      <w:r w:rsidR="00463D2B" w:rsidRPr="00396688">
        <w:rPr>
          <w:rFonts w:ascii="Arial" w:hAnsi="Arial" w:cs="Arial"/>
          <w:b w:val="0"/>
          <w:sz w:val="20"/>
          <w:szCs w:val="25"/>
        </w:rPr>
        <w:t xml:space="preserve"> trong tất cả các trường hợp còn lại.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Chiều rộng của các cửa đi ra bên ngoài của buồng thang bộ cũng như của các cửa đi từ buồng thang bộ vào sảnh không được nhỏ hơn giá trị tính toán hoặc chiều rộng của bản thang được quy định tại 3.4.1.</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Trong mọi trường hợp, khi xác định chiều rộng của một lối ra thoát nạn phải tính đến dạng hình học của đường thoát nạn qua lỗ cửa hoặc cửa để bảo đảm không cản trở việc vận chuyển các cáng tải thương có người nằm trên.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Nếu sử dụng cửa hai cánh trên lối ra thoát nạn thì chiều rộng của lối ra thoát nạn chỉ được lấy bằng chiều rộng lối đi qua bên cánh mở, không được phép tính bên cánh đóng hoặc cánh cố định. </w:t>
      </w:r>
      <w:bookmarkStart w:id="85" w:name="cumtu_10"/>
      <w:r w:rsidR="00681462" w:rsidRPr="00681462">
        <w:rPr>
          <w:rFonts w:ascii="Arial" w:hAnsi="Arial" w:cs="Arial"/>
          <w:b w:val="0"/>
          <w:sz w:val="20"/>
          <w:szCs w:val="25"/>
        </w:rPr>
        <w:t>Cửa hai cánh phải được lắp cơ cấu tự đóng sao cho các cánh được đóng lần lượt.</w:t>
      </w:r>
      <w:bookmarkEnd w:id="85"/>
    </w:p>
    <w:p w:rsidR="00463D2B" w:rsidRPr="001716A2" w:rsidRDefault="00681462" w:rsidP="002F4CC6">
      <w:pPr>
        <w:pStyle w:val="BodyText"/>
        <w:spacing w:after="120"/>
        <w:rPr>
          <w:rFonts w:ascii="Arial" w:hAnsi="Arial" w:cs="Arial"/>
          <w:b w:val="0"/>
          <w:sz w:val="20"/>
          <w:szCs w:val="25"/>
        </w:rPr>
      </w:pPr>
      <w:bookmarkStart w:id="86" w:name="cumtu_11"/>
      <w:r w:rsidRPr="00681462">
        <w:rPr>
          <w:rFonts w:ascii="Arial" w:hAnsi="Arial" w:cs="Arial"/>
          <w:b w:val="0"/>
          <w:sz w:val="20"/>
          <w:szCs w:val="25"/>
        </w:rPr>
        <w:t>Trong các nhà có chiều cao PCCC lớn hơn 28 m (trừ nhà nhóm F1.3 và F1.4), các cửa thoát nạn từ các hành lang chung mỗi tầng, từ sảnh chung, phòng chờ, tiền sảnh, buồng thang bộ (trừ cửa thoát nạn trực tiếp ra ngoài trời), phải là cửa chống cháy với giới hạn chịu lửa không thấp hơn EI 30.</w:t>
      </w:r>
      <w:bookmarkEnd w:id="86"/>
    </w:p>
    <w:p w:rsidR="00463D2B" w:rsidRPr="001716A2" w:rsidRDefault="00463D2B" w:rsidP="002F4CC6">
      <w:pPr>
        <w:pStyle w:val="Heading3"/>
        <w:keepNext w:val="0"/>
        <w:spacing w:before="0" w:after="120"/>
        <w:rPr>
          <w:b w:val="0"/>
          <w:sz w:val="20"/>
          <w:szCs w:val="25"/>
        </w:rPr>
      </w:pPr>
      <w:r w:rsidRPr="001716A2">
        <w:rPr>
          <w:bCs w:val="0"/>
          <w:sz w:val="20"/>
          <w:szCs w:val="25"/>
        </w:rPr>
        <w:t>3.2.1</w:t>
      </w:r>
      <w:r w:rsidR="0070074E" w:rsidRPr="001716A2">
        <w:rPr>
          <w:bCs w:val="0"/>
          <w:sz w:val="20"/>
          <w:szCs w:val="25"/>
        </w:rPr>
        <w:t>0</w:t>
      </w:r>
      <w:r w:rsidRPr="001716A2">
        <w:rPr>
          <w:b w:val="0"/>
          <w:bCs w:val="0"/>
          <w:sz w:val="20"/>
          <w:szCs w:val="25"/>
        </w:rPr>
        <w:t xml:space="preserve"> </w:t>
      </w:r>
      <w:r w:rsidRPr="001716A2">
        <w:rPr>
          <w:sz w:val="20"/>
          <w:szCs w:val="25"/>
        </w:rPr>
        <w:tab/>
      </w:r>
      <w:r w:rsidRPr="001716A2">
        <w:rPr>
          <w:b w:val="0"/>
          <w:sz w:val="20"/>
          <w:szCs w:val="25"/>
        </w:rPr>
        <w:t>Các cửa của lối ra thoát nạn và các cửa khác trên đường thoát nạn phải được mở theo chiều lối thoát từ trong nhà ra ngoài.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quy định chiều mở của các cửa đối với:</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gian phòng nhóm F1.3 và F1.4;</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gian phòng có mặt đồng thời không quá 15 người, ngoại trừ các gian phòng hạng A hoặc B;</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phòng kho có diện tích không lớn hơn 200 m</w:t>
      </w:r>
      <w:r w:rsidR="00396688" w:rsidRPr="00396688">
        <w:rPr>
          <w:rFonts w:ascii="Arial" w:hAnsi="Arial" w:cs="Arial"/>
          <w:b w:val="0"/>
          <w:sz w:val="20"/>
          <w:szCs w:val="25"/>
          <w:vertAlign w:val="superscript"/>
        </w:rPr>
        <w:t>2</w:t>
      </w:r>
      <w:r w:rsidR="00463D2B" w:rsidRPr="00396688">
        <w:rPr>
          <w:rFonts w:ascii="Arial" w:hAnsi="Arial" w:cs="Arial"/>
          <w:b w:val="0"/>
          <w:sz w:val="20"/>
          <w:szCs w:val="25"/>
        </w:rPr>
        <w:t xml:space="preserve"> và không có người làm việc thường xuyên;</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buồng vệ sinh;</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lối ra dẫn vào các chiếu thang của các cầu thang bộ loại 3.</w:t>
      </w:r>
    </w:p>
    <w:p w:rsidR="00463D2B" w:rsidRPr="001716A2" w:rsidRDefault="00463D2B" w:rsidP="002F4CC6">
      <w:pPr>
        <w:pStyle w:val="Heading3"/>
        <w:keepNext w:val="0"/>
        <w:spacing w:before="0" w:after="120"/>
        <w:rPr>
          <w:b w:val="0"/>
          <w:sz w:val="20"/>
          <w:szCs w:val="25"/>
        </w:rPr>
      </w:pPr>
      <w:r w:rsidRPr="001716A2">
        <w:rPr>
          <w:bCs w:val="0"/>
          <w:sz w:val="20"/>
          <w:szCs w:val="25"/>
        </w:rPr>
        <w:t>3.2.1</w:t>
      </w:r>
      <w:r w:rsidR="0070074E" w:rsidRPr="001716A2">
        <w:rPr>
          <w:bCs w:val="0"/>
          <w:sz w:val="20"/>
          <w:szCs w:val="25"/>
        </w:rPr>
        <w:t>1</w:t>
      </w:r>
      <w:r w:rsidRPr="001716A2">
        <w:rPr>
          <w:b w:val="0"/>
          <w:bCs w:val="0"/>
          <w:sz w:val="20"/>
          <w:szCs w:val="25"/>
        </w:rPr>
        <w:t xml:space="preserve"> </w:t>
      </w:r>
      <w:r w:rsidRPr="001716A2">
        <w:rPr>
          <w:sz w:val="20"/>
          <w:szCs w:val="25"/>
        </w:rPr>
        <w:tab/>
      </w:r>
      <w:r w:rsidRPr="001716A2">
        <w:rPr>
          <w:b w:val="0"/>
          <w:sz w:val="20"/>
          <w:szCs w:val="25"/>
        </w:rPr>
        <w:t xml:space="preserve">Các cửa của các lối ra thoát nạn từ các hành lang tầng, không gian chung, phòng chờ, sảnh và buồng thang bộ phải mở được cửa tự do từ bên trong mà không cần chìa. </w:t>
      </w:r>
      <w:bookmarkStart w:id="87" w:name="cumtu_12"/>
      <w:r w:rsidR="003C5F0D" w:rsidRPr="003C5F0D">
        <w:rPr>
          <w:b w:val="0"/>
          <w:sz w:val="20"/>
          <w:szCs w:val="25"/>
        </w:rPr>
        <w:t>Trong các nhà có chiều cao PCCC lớn hơn 15 m, các cánh cửa nói trên, ngoại trừ các cửa của căn hộ, phải là cửa đặc hoặc cửa với kính cường lực.</w:t>
      </w:r>
      <w:bookmarkEnd w:id="87"/>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Các cửa của lối ra thoát nạn từ các khu vực (gian phòng hay các hành lang) được bảo vệ chống khói cưỡng bức phải là cửa đặc được trang bị cơ cấu tự đóng và khe cửa phải được chèn kín. </w:t>
      </w:r>
      <w:r w:rsidR="00681462" w:rsidRPr="00681462">
        <w:rPr>
          <w:rFonts w:ascii="Arial" w:hAnsi="Arial" w:cs="Arial"/>
          <w:b w:val="0"/>
          <w:sz w:val="20"/>
          <w:szCs w:val="25"/>
        </w:rPr>
        <w:t>Các cửa này nếu cần để mở khi sử dụng thì phải được trang bị cơ cấu tự động đóng khi có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các buồng thang bộ, các cửa ra vào phải có cơ cấu tự đóng và khe cửa phải được chèn kín. Các cửa trong buồng thang bộ mở trực tiếp ra ngoài cho phép không có cơ cấu tự đóng và không cần chèn kín khe cửa. Ngoại trừ những trường hợp được quy định riêng, cửa của buồng thang bộ phải bảo đảm là cửa ngăn cháy loại 1 đối với nhà có bậc chịu lửa I, II; loại 2 đối với nhà có bậc chịu lửa III, IV; và loại 3 đối với nhà có bậc chịu lửa V.</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Ngoài những quy định được nói riêng, các cửa của lối ra thoát nạn từ các hành lang tầng đi vào buồng thang bộ phục vụ từ 4 tầng nhà trở lên (ngoại trừ trong các nhà phục vụ mục đích giam giữ, cải tạo) phải bảo đảm:</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Tất cả các khóa điện lắp trên cửa phải tự động mở khi hệ thống báo cháy tự động của tòa nhà bị kích hoạt. Ngay khi mất điện thì các khóa điện đó cũng phải tự động mở;</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Người sử dụng buồng thang luôn có thể quay trở lại phía trong nhà qua chính cửa vừa đi qua hoặc qua các điểm bố trí cửa quay trở lại phía trong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Bố trí trước các điểm quay trở lại phía trong nhà theo nguyên tắc các cánh cửa chỉ được phép ngăn cản việc quay trở lại phía trong nhà nếu đáp ứng tất cả các yêu cầu sau:</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ó không ít hơn hai tầng, nơi có thể đi ra khỏi buồng thang bộ để đến một lối ra thoát nạn khác;</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ó không quá 4 tầng nằm giữa các tầng nhà có thể đi ra khỏi buồng thang bộ để đến một lối ra thoát nạn khác;</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V</w:t>
      </w:r>
      <w:r w:rsidR="00463D2B" w:rsidRPr="001716A2">
        <w:rPr>
          <w:rFonts w:ascii="Arial" w:hAnsi="Arial" w:cs="Arial"/>
          <w:sz w:val="20"/>
          <w:szCs w:val="25"/>
        </w:rPr>
        <w:t>iệc quay trở lại phía trong nhà phải có thể thực hiện được tại tầng trên cùng hoặc tầng dưới liền kề với tầng trên cùng được phục vụ bởi buồng thang bộ thoát nạn nếu tầng này cho phép đi đến một lối ra thoát n</w:t>
      </w:r>
      <w:r w:rsidR="0070074E" w:rsidRPr="001716A2">
        <w:rPr>
          <w:rFonts w:ascii="Arial" w:hAnsi="Arial" w:cs="Arial"/>
          <w:sz w:val="20"/>
          <w:szCs w:val="25"/>
        </w:rPr>
        <w:t>ạ</w:t>
      </w:r>
      <w:r w:rsidR="00463D2B" w:rsidRPr="001716A2">
        <w:rPr>
          <w:rFonts w:ascii="Arial" w:hAnsi="Arial" w:cs="Arial"/>
          <w:sz w:val="20"/>
          <w:szCs w:val="25"/>
        </w:rPr>
        <w:t>n khác;</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ác cửa cho phép quay trở lại phía trong nhà phải được đánh dấu trên mặt cửa phía trong buồng thang bằng dòng chữ “CỬA CÓ THỂ ĐI VÀO TRONG NHÀ” với chiều cao các chữ ít nhất là 50 mm, chiều cao bố trí không thấp hơn 1,2 m và không cao hơn 1,8 m;</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ác cửa không cho phép quay trở lại phía trong nhà phải có thông báo trên mặt cửa phía trong buồng thang để nhận biết được vị trí của cửa quay trở lại phía trong nhà hoặc lối ra thoát nạn gần nhất theo từng hướng di chuyển.</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Đối với các cửa không cho phép quay trở lại phía trong nhà, ở mặt cửa phía hành lang trong nhà (ngoài buồng thang) nên có biển cảnh báo người sử dụng không thể quay trở lại phía trong nhà được khi họ đi qua cửa đó.</w:t>
      </w:r>
    </w:p>
    <w:p w:rsidR="00463D2B" w:rsidRPr="001716A2" w:rsidRDefault="00463D2B" w:rsidP="002F4CC6">
      <w:pPr>
        <w:pStyle w:val="Heading3"/>
        <w:keepNext w:val="0"/>
        <w:spacing w:before="0" w:after="120"/>
        <w:rPr>
          <w:sz w:val="20"/>
          <w:szCs w:val="25"/>
        </w:rPr>
      </w:pPr>
      <w:r w:rsidRPr="001716A2">
        <w:rPr>
          <w:bCs w:val="0"/>
          <w:sz w:val="20"/>
          <w:szCs w:val="25"/>
        </w:rPr>
        <w:t>3.2.1</w:t>
      </w:r>
      <w:r w:rsidR="0070074E" w:rsidRPr="001716A2">
        <w:rPr>
          <w:bCs w:val="0"/>
          <w:sz w:val="20"/>
          <w:szCs w:val="25"/>
        </w:rPr>
        <w:t>2</w:t>
      </w:r>
      <w:r w:rsidRPr="001716A2">
        <w:rPr>
          <w:b w:val="0"/>
          <w:bCs w:val="0"/>
          <w:sz w:val="20"/>
          <w:szCs w:val="25"/>
        </w:rPr>
        <w:t xml:space="preserve"> </w:t>
      </w:r>
      <w:r w:rsidRPr="001716A2">
        <w:rPr>
          <w:sz w:val="20"/>
          <w:szCs w:val="25"/>
        </w:rPr>
        <w:tab/>
      </w:r>
      <w:r w:rsidRPr="001716A2">
        <w:rPr>
          <w:b w:val="0"/>
          <w:sz w:val="20"/>
          <w:szCs w:val="25"/>
        </w:rPr>
        <w:t>Các lối ra không th</w:t>
      </w:r>
      <w:r w:rsidR="000D73DE" w:rsidRPr="001716A2">
        <w:rPr>
          <w:b w:val="0"/>
          <w:sz w:val="20"/>
          <w:szCs w:val="25"/>
        </w:rPr>
        <w:t>ỏa</w:t>
      </w:r>
      <w:r w:rsidRPr="001716A2">
        <w:rPr>
          <w:b w:val="0"/>
          <w:sz w:val="20"/>
          <w:szCs w:val="25"/>
        </w:rPr>
        <w:t xml:space="preserve"> mãn các yêu cầu đối với lối ra thoát nạn có thể được xem là lối ra khẩn cấp để tăng thêm mức độ an toàn cho người khi có cháy. Mọi lối ra khẩn cấp, bao gồm cả các lối ra khẩn cấp tại 3.2.13, không được đưa vào tính toán thoát nạn khi cháy.</w:t>
      </w:r>
    </w:p>
    <w:p w:rsidR="00463D2B" w:rsidRPr="001716A2" w:rsidRDefault="00463D2B" w:rsidP="002F4CC6">
      <w:pPr>
        <w:pStyle w:val="Heading3"/>
        <w:keepNext w:val="0"/>
        <w:spacing w:before="0" w:after="120"/>
        <w:rPr>
          <w:b w:val="0"/>
          <w:sz w:val="20"/>
          <w:szCs w:val="25"/>
        </w:rPr>
      </w:pPr>
      <w:r w:rsidRPr="001716A2">
        <w:rPr>
          <w:bCs w:val="0"/>
          <w:sz w:val="20"/>
          <w:szCs w:val="25"/>
        </w:rPr>
        <w:t>3.2.</w:t>
      </w:r>
      <w:r w:rsidR="0070074E" w:rsidRPr="001716A2">
        <w:rPr>
          <w:bCs w:val="0"/>
          <w:sz w:val="20"/>
          <w:szCs w:val="25"/>
        </w:rPr>
        <w:t>13</w:t>
      </w:r>
      <w:r w:rsidRPr="001716A2">
        <w:rPr>
          <w:b w:val="0"/>
          <w:bCs w:val="0"/>
          <w:sz w:val="20"/>
          <w:szCs w:val="25"/>
        </w:rPr>
        <w:t xml:space="preserve"> </w:t>
      </w:r>
      <w:r w:rsidRPr="001716A2">
        <w:rPr>
          <w:sz w:val="20"/>
          <w:szCs w:val="25"/>
        </w:rPr>
        <w:tab/>
      </w:r>
      <w:r w:rsidRPr="001716A2">
        <w:rPr>
          <w:b w:val="0"/>
          <w:sz w:val="20"/>
          <w:szCs w:val="25"/>
        </w:rPr>
        <w:t>Ngoài trường hợp đã nêu tại 3.2.12, các lối ra khẩn cấp còn gồm có:</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Lối ra ban công hoặc lôgia, mà ở đó có khoảng tường đặc với chiều rộng không nhỏ hơn 1,2 m tính từ mép ban công (lôgia) tới ô cửa sổ (hay cửa đi lắp kính) hoặc không nhỏ hơn 1,6 m giữa các ô cửa kính mở ra ban công (lôgia). Ban công hoặc lôgia phải có chiều rộng không nhỏ hơn 0,6 m, bảo đảm có thông gió tự nhiên và được ngăn cách với gian phòng bằng vách ngăn (có các lỗ cửa) từ sàn đến trần. Cho phép thay các khoảng tường đặc nói trên bằng tường kính với giới hạn chịu lửa không thấp hơn EI 30 hoặc EI 15 tùy thuộc vào giới hạn chịu lửa của tường ngoài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Lối ra dẫn vào một lối đi chuyển tiếp hở (cầu nối) bên ngoài, có chiều rộng không nhỏ hơn 0,6 m, dẫn đến phân khoang cháy liền kề hoặc đến một khoang cháy liền kề. Không cho phép bố trí các kết cấu/cấu kiện bao che cản trở di chuyển của người;</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Lối ra ban công hoặc lôgia có chiều rộng không nhỏ hơn 0,6 m, mà ở đó có trang bị thang bên ngoài nối các ban công hoặc lôgia theo từng tầng, hoặc có cửa nắp trên sàn ban công hoặc lôgia, kích thước tối thiểu 0,6 x 0,8 m, có thể thông xuống ban công hoặc lôgia tầng dưới;</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d) Lối ra bên ngoài trực tiếp từ các gian phòng có cao trình sàn hoàn thiện không thấp hơn âm 4,5 m và không cao hơn 5,0 m qua cửa sổ hoặc cửa đi có kích thước không nhỏ hơn 0,75 m × 1,5 m, cũng như qua cửa nắp có kích thước không nhỏ hơn 0,6 m × 0,8 m; khi đó tại các lối ra này phải được trang bị thang leo; độ dốc của các thang leo này không quy định;</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e) Lối ra mái của nhà có bậc chịu lửa I, II và III thuộc cấp S0 và S1 qua cửa sổ, cửa đi hoặc cửa nắp với kích thước và thang leo được quy định như tại đoạn d) của điều này.</w:t>
      </w:r>
    </w:p>
    <w:p w:rsidR="00463D2B" w:rsidRPr="001716A2" w:rsidRDefault="00463D2B" w:rsidP="002F4CC6">
      <w:pPr>
        <w:pStyle w:val="Heading3"/>
        <w:keepNext w:val="0"/>
        <w:spacing w:before="0" w:after="120"/>
        <w:rPr>
          <w:b w:val="0"/>
          <w:sz w:val="20"/>
          <w:szCs w:val="25"/>
        </w:rPr>
      </w:pPr>
      <w:r w:rsidRPr="001716A2">
        <w:rPr>
          <w:bCs w:val="0"/>
          <w:sz w:val="20"/>
          <w:szCs w:val="25"/>
        </w:rPr>
        <w:t>3.2.</w:t>
      </w:r>
      <w:r w:rsidR="0070074E" w:rsidRPr="001716A2">
        <w:rPr>
          <w:bCs w:val="0"/>
          <w:sz w:val="20"/>
          <w:szCs w:val="25"/>
        </w:rPr>
        <w:t>14</w:t>
      </w:r>
      <w:r w:rsidRPr="001716A2">
        <w:rPr>
          <w:b w:val="0"/>
          <w:bCs w:val="0"/>
          <w:sz w:val="20"/>
          <w:szCs w:val="25"/>
        </w:rPr>
        <w:t xml:space="preserve"> </w:t>
      </w:r>
      <w:r w:rsidRPr="001716A2">
        <w:rPr>
          <w:sz w:val="20"/>
          <w:szCs w:val="25"/>
        </w:rPr>
        <w:tab/>
      </w:r>
      <w:r w:rsidRPr="001716A2">
        <w:rPr>
          <w:b w:val="0"/>
          <w:sz w:val="20"/>
          <w:szCs w:val="25"/>
        </w:rPr>
        <w:t>Trong các tầng kỹ thuật cho phép bố trí các lối ra thoát nạn với chiều cao không nhỏ hơn 1,8 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Từ các tầng kỹ thuật chỉ dùng để đặt các mạng kỹ thuật công trình (đường ống, đường dây và các đối tượng tương tự) cho phép bố trí lối ra khẩn cấp qua cửa đi với kích thước không nhỏ hơn 0,75 m × 1,5 m hoặc qua cửa nắp với kích thước không nhỏ hơn 0,6 m × 0,8 m mà không cần bố trí lối ra thoát nạn.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tầng kỹ thuật hầm các lối ra này phải được ngăn cách với các lối ra khác của nhà và dẫn trực tiếp ra bên ngoài.</w:t>
      </w:r>
    </w:p>
    <w:p w:rsidR="00463D2B" w:rsidRPr="001716A2" w:rsidRDefault="00274886" w:rsidP="002F4CC6">
      <w:pPr>
        <w:pStyle w:val="Heading2"/>
        <w:keepNext w:val="0"/>
        <w:spacing w:after="120"/>
        <w:rPr>
          <w:rStyle w:val="Strong"/>
          <w:rFonts w:ascii="Arial" w:hAnsi="Arial" w:cs="Arial"/>
          <w:b/>
          <w:sz w:val="20"/>
          <w:szCs w:val="25"/>
          <w:lang w:val="en-GB"/>
        </w:rPr>
      </w:pPr>
      <w:bookmarkStart w:id="88" w:name="dieu_3_4"/>
      <w:r w:rsidRPr="00274886">
        <w:rPr>
          <w:rStyle w:val="Strong"/>
          <w:rFonts w:ascii="Arial" w:hAnsi="Arial" w:cs="Arial"/>
          <w:b/>
          <w:sz w:val="20"/>
          <w:szCs w:val="25"/>
        </w:rPr>
        <w:t xml:space="preserve">3.3 </w:t>
      </w:r>
      <w:r w:rsidRPr="00274886">
        <w:rPr>
          <w:rStyle w:val="Strong"/>
          <w:rFonts w:ascii="Arial" w:hAnsi="Arial" w:cs="Arial"/>
          <w:b/>
          <w:sz w:val="20"/>
          <w:szCs w:val="25"/>
        </w:rPr>
        <w:tab/>
        <w:t>Đường thoát nạn</w:t>
      </w:r>
      <w:bookmarkEnd w:id="88"/>
    </w:p>
    <w:p w:rsidR="00463D2B" w:rsidRPr="001716A2" w:rsidRDefault="00463D2B" w:rsidP="002F4CC6">
      <w:pPr>
        <w:pStyle w:val="Heading3"/>
        <w:keepNext w:val="0"/>
        <w:spacing w:before="0" w:after="120"/>
        <w:rPr>
          <w:sz w:val="20"/>
          <w:szCs w:val="25"/>
        </w:rPr>
      </w:pPr>
      <w:r w:rsidRPr="001716A2">
        <w:rPr>
          <w:bCs w:val="0"/>
          <w:sz w:val="20"/>
          <w:szCs w:val="25"/>
        </w:rPr>
        <w:t>3.3.1</w:t>
      </w:r>
      <w:r w:rsidRPr="001716A2">
        <w:rPr>
          <w:b w:val="0"/>
          <w:bCs w:val="0"/>
          <w:sz w:val="20"/>
          <w:szCs w:val="25"/>
        </w:rPr>
        <w:t xml:space="preserve"> </w:t>
      </w:r>
      <w:r w:rsidRPr="001716A2">
        <w:rPr>
          <w:sz w:val="20"/>
          <w:szCs w:val="25"/>
        </w:rPr>
        <w:tab/>
      </w:r>
      <w:r w:rsidRPr="001716A2">
        <w:rPr>
          <w:b w:val="0"/>
          <w:sz w:val="20"/>
          <w:szCs w:val="25"/>
        </w:rPr>
        <w:t xml:space="preserve">Các đường thoát nạn phải được chiếu sáng và chỉ dẫn phù hợp với các yêu cầu tại </w:t>
      </w:r>
      <w:bookmarkStart w:id="89" w:name="cumtu_13"/>
      <w:r w:rsidR="00681462" w:rsidRPr="00681462">
        <w:rPr>
          <w:b w:val="0"/>
          <w:sz w:val="20"/>
          <w:szCs w:val="25"/>
        </w:rPr>
        <w:t>TCVN 3890</w:t>
      </w:r>
      <w:bookmarkEnd w:id="89"/>
      <w:r w:rsidRPr="001716A2">
        <w:rPr>
          <w:b w:val="0"/>
          <w:sz w:val="20"/>
          <w:szCs w:val="25"/>
        </w:rPr>
        <w:t>.</w:t>
      </w:r>
    </w:p>
    <w:p w:rsidR="00463D2B" w:rsidRPr="001716A2" w:rsidRDefault="004704EE" w:rsidP="002F4CC6">
      <w:pPr>
        <w:pStyle w:val="Heading3"/>
        <w:keepNext w:val="0"/>
        <w:spacing w:before="0" w:after="120"/>
        <w:rPr>
          <w:sz w:val="20"/>
          <w:szCs w:val="25"/>
        </w:rPr>
      </w:pPr>
      <w:r w:rsidRPr="004704EE">
        <w:rPr>
          <w:bCs w:val="0"/>
          <w:sz w:val="20"/>
          <w:szCs w:val="25"/>
        </w:rPr>
        <w:t xml:space="preserve">3.3.2 </w:t>
      </w:r>
      <w:r w:rsidRPr="004704EE">
        <w:rPr>
          <w:bCs w:val="0"/>
          <w:sz w:val="20"/>
          <w:szCs w:val="25"/>
        </w:rPr>
        <w:tab/>
      </w:r>
      <w:bookmarkStart w:id="90" w:name="cumtu_14"/>
      <w:r w:rsidRPr="004704EE">
        <w:rPr>
          <w:b w:val="0"/>
          <w:bCs w:val="0"/>
          <w:sz w:val="20"/>
          <w:szCs w:val="25"/>
        </w:rPr>
        <w:t>Khoảng cách giới hạn cho phép từ vị trí xa nhất của gian phòng, hoặc từ chỗ làm việc xa nhất tới lối ra thoát nạn gần nhất, được đo theo trục của đường thoát nạn, phải được hạn chế tùy thuộc vào:</w:t>
      </w:r>
      <w:bookmarkEnd w:id="90"/>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N</w:t>
      </w:r>
      <w:r w:rsidR="00463D2B" w:rsidRPr="00396688">
        <w:rPr>
          <w:rFonts w:ascii="Arial" w:hAnsi="Arial" w:cs="Arial"/>
          <w:b w:val="0"/>
          <w:sz w:val="20"/>
          <w:szCs w:val="25"/>
        </w:rPr>
        <w:t>hóm nguy hiểm cháy theo công năng và hạng nguy hiểm cháy nổ (xem Phụ lục C) của gian phòng và nhà;</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S</w:t>
      </w:r>
      <w:r w:rsidR="00463D2B" w:rsidRPr="00396688">
        <w:rPr>
          <w:rFonts w:ascii="Arial" w:hAnsi="Arial" w:cs="Arial"/>
          <w:b w:val="0"/>
          <w:sz w:val="20"/>
          <w:szCs w:val="25"/>
        </w:rPr>
        <w:t>ố lượng người thoát nạn;</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thông số hình học của gian phòng và đường thoát nạn;</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ấp nguy hiểm cháy kết cấu và bậc chịu lửa của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Chiều dài của đường thoát nạn theo cầu thang bộ loại 2 lấy bằng ba lần chiều cao của thang đó.</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Các yêu cầu cụ thể về khoảng cách giới hạn cho phép từ vị trí xa nhất đến lối ra thoát nạn gần nhất được nêu trong các quy chuẩn cho từng loại công trình. Một số quy định cụ thể cho các nhóm nhà thường gặp nêu tại Phụ lục G.</w:t>
      </w:r>
    </w:p>
    <w:p w:rsidR="00463D2B" w:rsidRPr="001716A2" w:rsidRDefault="00463D2B" w:rsidP="002F4CC6">
      <w:pPr>
        <w:pStyle w:val="Heading3"/>
        <w:keepNext w:val="0"/>
        <w:spacing w:before="0" w:after="120"/>
        <w:rPr>
          <w:sz w:val="20"/>
          <w:szCs w:val="25"/>
        </w:rPr>
      </w:pPr>
      <w:r w:rsidRPr="001716A2">
        <w:rPr>
          <w:bCs w:val="0"/>
          <w:sz w:val="20"/>
          <w:szCs w:val="25"/>
        </w:rPr>
        <w:t>3.3.</w:t>
      </w:r>
      <w:r w:rsidR="000D73DE" w:rsidRPr="001716A2">
        <w:rPr>
          <w:bCs w:val="0"/>
          <w:sz w:val="20"/>
          <w:szCs w:val="25"/>
        </w:rPr>
        <w:t>3</w:t>
      </w:r>
      <w:r w:rsidRPr="001716A2">
        <w:rPr>
          <w:bCs w:val="0"/>
          <w:sz w:val="20"/>
          <w:szCs w:val="25"/>
        </w:rPr>
        <w:t xml:space="preserve"> </w:t>
      </w:r>
      <w:r w:rsidRPr="001716A2">
        <w:rPr>
          <w:sz w:val="20"/>
          <w:szCs w:val="25"/>
        </w:rPr>
        <w:tab/>
      </w:r>
      <w:r w:rsidRPr="001716A2">
        <w:rPr>
          <w:b w:val="0"/>
          <w:sz w:val="20"/>
          <w:szCs w:val="25"/>
        </w:rPr>
        <w:t>Khi bố trí, thiết kế các đường thoát nạn phải căn cứ vào yêu cầu tại 3.2.1. Đường thoát nạn không bao gồm các thang máy, thang cuốn và các đoạn đường được nêu dưới đây:</w:t>
      </w:r>
    </w:p>
    <w:p w:rsidR="00463D2B" w:rsidRPr="00396688" w:rsidRDefault="00514C89" w:rsidP="00396688">
      <w:pPr>
        <w:pStyle w:val="Heading3"/>
        <w:keepNext w:val="0"/>
        <w:spacing w:before="0" w:after="120"/>
        <w:rPr>
          <w:b w:val="0"/>
          <w:sz w:val="20"/>
          <w:szCs w:val="25"/>
        </w:rPr>
      </w:pPr>
      <w:r w:rsidRPr="00396688">
        <w:rPr>
          <w:b w:val="0"/>
          <w:sz w:val="20"/>
          <w:szCs w:val="25"/>
        </w:rPr>
        <w:t>- Đ</w:t>
      </w:r>
      <w:r w:rsidR="00463D2B" w:rsidRPr="00396688">
        <w:rPr>
          <w:b w:val="0"/>
          <w:sz w:val="20"/>
          <w:szCs w:val="25"/>
        </w:rPr>
        <w:t>ường đi qua các hành lang trong có lối ra từ giếng thang máy, qua các sảnh thang máy và các khoang đệm trước thang máy, nếu các kết cấu bao che giếng thang máy, bao gồm cả cửa giếng thang máy, không đáp ứng các yêu cầu như đối với bộ phận ngăn cháy;</w:t>
      </w:r>
    </w:p>
    <w:p w:rsidR="00463D2B" w:rsidRPr="00396688" w:rsidRDefault="00514C89" w:rsidP="00396688">
      <w:pPr>
        <w:pStyle w:val="Heading3"/>
        <w:keepNext w:val="0"/>
        <w:spacing w:before="0" w:after="120"/>
        <w:rPr>
          <w:b w:val="0"/>
          <w:sz w:val="20"/>
          <w:szCs w:val="25"/>
        </w:rPr>
      </w:pPr>
      <w:r w:rsidRPr="00396688">
        <w:rPr>
          <w:b w:val="0"/>
          <w:sz w:val="20"/>
          <w:szCs w:val="25"/>
        </w:rPr>
        <w:t>- Đ</w:t>
      </w:r>
      <w:r w:rsidR="00463D2B" w:rsidRPr="00396688">
        <w:rPr>
          <w:b w:val="0"/>
          <w:sz w:val="20"/>
          <w:szCs w:val="25"/>
        </w:rPr>
        <w:t xml:space="preserve">ường đi qua các buồng thang bộ khi có lối đi xuyên chiếu tới của buồng thang là một phần của hành lang trong, cũng như đường đi qua gian phòng có đặt cầu thang bộ loại 2, mà cầu thang này không phải là cầu thang để thoát nạn; </w:t>
      </w:r>
    </w:p>
    <w:p w:rsidR="00463D2B" w:rsidRPr="00396688" w:rsidRDefault="00514C89" w:rsidP="00396688">
      <w:pPr>
        <w:pStyle w:val="Heading3"/>
        <w:keepNext w:val="0"/>
        <w:spacing w:before="0" w:after="120"/>
        <w:rPr>
          <w:b w:val="0"/>
          <w:sz w:val="20"/>
          <w:szCs w:val="25"/>
        </w:rPr>
      </w:pPr>
      <w:r w:rsidRPr="00396688">
        <w:rPr>
          <w:b w:val="0"/>
          <w:sz w:val="20"/>
          <w:szCs w:val="25"/>
        </w:rPr>
        <w:t>- Đ</w:t>
      </w:r>
      <w:r w:rsidR="00463D2B" w:rsidRPr="00396688">
        <w:rPr>
          <w:b w:val="0"/>
          <w:sz w:val="20"/>
          <w:szCs w:val="25"/>
        </w:rPr>
        <w:t>ường đi theo mái nhà, ngoại trừ mái đang được khai thác sử dụng hoặc một phần mái được trang bị riêng cho mục đích thoát nạn;</w:t>
      </w:r>
    </w:p>
    <w:p w:rsidR="00463D2B" w:rsidRPr="00396688" w:rsidRDefault="00514C89" w:rsidP="00396688">
      <w:pPr>
        <w:pStyle w:val="Heading3"/>
        <w:keepNext w:val="0"/>
        <w:spacing w:before="0" w:after="120"/>
        <w:rPr>
          <w:b w:val="0"/>
          <w:sz w:val="20"/>
          <w:szCs w:val="25"/>
        </w:rPr>
      </w:pPr>
      <w:r w:rsidRPr="00396688">
        <w:rPr>
          <w:b w:val="0"/>
          <w:sz w:val="20"/>
          <w:szCs w:val="25"/>
        </w:rPr>
        <w:t>- Đ</w:t>
      </w:r>
      <w:r w:rsidR="00463D2B" w:rsidRPr="00396688">
        <w:rPr>
          <w:b w:val="0"/>
          <w:sz w:val="20"/>
          <w:szCs w:val="25"/>
        </w:rPr>
        <w:t>ường đi theo các cầu thang bộ loại 2, nối thông từ 3 tầng (sàn) trở lên, cũng như dẫn từ tầng hầm và tầng nửa hầm, ngoại trừ các trường hợp cụ thể về thoát nạn theo cầu thang bộ loại 2 nêu tại 3.2.1, 3.2.2, 3.2.6.</w:t>
      </w:r>
    </w:p>
    <w:p w:rsidR="00463D2B" w:rsidRPr="001716A2" w:rsidRDefault="00463D2B" w:rsidP="002F4CC6">
      <w:pPr>
        <w:pStyle w:val="Heading3"/>
        <w:keepNext w:val="0"/>
        <w:spacing w:before="0" w:after="120"/>
        <w:rPr>
          <w:sz w:val="20"/>
          <w:szCs w:val="25"/>
        </w:rPr>
      </w:pPr>
      <w:r w:rsidRPr="001716A2">
        <w:rPr>
          <w:bCs w:val="0"/>
          <w:sz w:val="20"/>
          <w:szCs w:val="25"/>
        </w:rPr>
        <w:t>3.3.</w:t>
      </w:r>
      <w:r w:rsidR="0070074E" w:rsidRPr="001716A2">
        <w:rPr>
          <w:bCs w:val="0"/>
          <w:sz w:val="20"/>
          <w:szCs w:val="25"/>
        </w:rPr>
        <w:t>4</w:t>
      </w:r>
      <w:r w:rsidRPr="001716A2">
        <w:rPr>
          <w:b w:val="0"/>
          <w:bCs w:val="0"/>
          <w:sz w:val="20"/>
          <w:szCs w:val="25"/>
        </w:rPr>
        <w:t xml:space="preserve"> </w:t>
      </w:r>
      <w:r w:rsidRPr="001716A2">
        <w:rPr>
          <w:sz w:val="20"/>
          <w:szCs w:val="25"/>
        </w:rPr>
        <w:tab/>
      </w:r>
      <w:r w:rsidRPr="001716A2">
        <w:rPr>
          <w:b w:val="0"/>
          <w:sz w:val="20"/>
          <w:szCs w:val="25"/>
        </w:rPr>
        <w:t>Vật liệu hoàn thiện, trang trí tường và trần (bao gồm cả tấm trần treo nếu có), vật liệu ốp lát, vật liệu phủ sàn trên đường thoát nạn tuân thủ yêu cầu tại Bảng B.8, Phụ lục B.</w:t>
      </w:r>
    </w:p>
    <w:p w:rsidR="00463D2B" w:rsidRPr="001716A2" w:rsidRDefault="00463D2B" w:rsidP="002F4CC6">
      <w:pPr>
        <w:pStyle w:val="Heading3"/>
        <w:keepNext w:val="0"/>
        <w:spacing w:before="0" w:after="120"/>
        <w:rPr>
          <w:b w:val="0"/>
          <w:sz w:val="20"/>
          <w:szCs w:val="25"/>
        </w:rPr>
      </w:pPr>
      <w:bookmarkStart w:id="91" w:name="diem_3_5_5"/>
      <w:r w:rsidRPr="001716A2">
        <w:rPr>
          <w:bCs w:val="0"/>
          <w:sz w:val="20"/>
          <w:szCs w:val="25"/>
        </w:rPr>
        <w:t>3.3.</w:t>
      </w:r>
      <w:r w:rsidR="0070074E" w:rsidRPr="001716A2">
        <w:rPr>
          <w:bCs w:val="0"/>
          <w:sz w:val="20"/>
          <w:szCs w:val="25"/>
        </w:rPr>
        <w:t>5</w:t>
      </w:r>
      <w:bookmarkEnd w:id="91"/>
      <w:r w:rsidRPr="001716A2">
        <w:rPr>
          <w:b w:val="0"/>
          <w:bCs w:val="0"/>
          <w:sz w:val="20"/>
          <w:szCs w:val="25"/>
        </w:rPr>
        <w:t xml:space="preserve"> </w:t>
      </w:r>
      <w:r w:rsidRPr="001716A2">
        <w:rPr>
          <w:sz w:val="20"/>
          <w:szCs w:val="25"/>
        </w:rPr>
        <w:tab/>
      </w:r>
      <w:bookmarkStart w:id="92" w:name="diem_3_5_5_name"/>
      <w:r w:rsidRPr="001716A2">
        <w:rPr>
          <w:b w:val="0"/>
          <w:sz w:val="20"/>
          <w:szCs w:val="25"/>
        </w:rPr>
        <w:t>Trong các hành lang trên lối ra thoát nạn nêu tại 3.2.1, ngoại trừ những trường hợp nói riêng trong quy chuẩn, không cho phép bố trí: thiết bị nhô ra khỏi mặt phẳng của tường trên độ cao nhỏ hơn 2 m; các ống dẫn khí cháy và ống dẫn các chất lỏng cháy được, cũng như các tủ tường, trừ các tủ thông tin liên lạc và tủ đặt họng nước chữa cháy.</w:t>
      </w:r>
      <w:bookmarkEnd w:id="92"/>
    </w:p>
    <w:p w:rsidR="00463D2B" w:rsidRPr="001716A2" w:rsidRDefault="00935308" w:rsidP="002F4CC6">
      <w:pPr>
        <w:pStyle w:val="BodyText"/>
        <w:spacing w:after="120"/>
        <w:rPr>
          <w:rFonts w:ascii="Arial" w:hAnsi="Arial" w:cs="Arial"/>
          <w:b w:val="0"/>
          <w:sz w:val="20"/>
          <w:szCs w:val="25"/>
        </w:rPr>
      </w:pPr>
      <w:r w:rsidRPr="00935308">
        <w:rPr>
          <w:rFonts w:ascii="Arial" w:hAnsi="Arial" w:cs="Arial"/>
          <w:b w:val="0"/>
          <w:sz w:val="20"/>
          <w:szCs w:val="25"/>
        </w:rPr>
        <w:t>Các hành lang, sảnh, phòng chung trên đường thoát nạn phải được bao che bằng các bộ phận ngăn cháy phù hợp quy định trong các quy chuẩn cho từng loại công trình. Bộ phận ngăn cháy bao che đường thoát nạn của nhà có bậc chịu lửa I phải làm bằng vật liệu không cháy với giới hạn chịu lửa ít nhất EI 30, và của nhà có bậc chịu lửa II, III, IV phải làm bằng vật liệu không cháy hoặc cháy yếu (Ch1) với giới hạn chịu lửa ít nhất EI 15.</w:t>
      </w:r>
      <w:r w:rsidR="00463D2B" w:rsidRPr="001716A2">
        <w:rPr>
          <w:rFonts w:ascii="Arial" w:hAnsi="Arial" w:cs="Arial"/>
          <w:b w:val="0"/>
          <w:sz w:val="20"/>
          <w:szCs w:val="25"/>
        </w:rPr>
        <w:t xml:space="preserve"> </w:t>
      </w:r>
      <w:bookmarkStart w:id="93" w:name="cumtu_15"/>
      <w:r w:rsidRPr="00935308">
        <w:rPr>
          <w:rFonts w:ascii="Arial" w:hAnsi="Arial" w:cs="Arial"/>
          <w:b w:val="0"/>
          <w:sz w:val="20"/>
          <w:szCs w:val="25"/>
        </w:rPr>
        <w:t>Riêng nhà có bậc chịu lửa II của hạng nguy hiểm cháy và cháy nổ D, E (xem Phụ lục C) có thể bao che hành lang bằng tường kính.</w:t>
      </w:r>
      <w:bookmarkEnd w:id="93"/>
      <w:r w:rsidR="00463D2B" w:rsidRPr="001716A2">
        <w:rPr>
          <w:rFonts w:ascii="Arial" w:hAnsi="Arial" w:cs="Arial"/>
          <w:b w:val="0"/>
          <w:sz w:val="20"/>
          <w:szCs w:val="25"/>
        </w:rPr>
        <w:t xml:space="preserve"> </w:t>
      </w:r>
      <w:r w:rsidRPr="00935308">
        <w:rPr>
          <w:rFonts w:ascii="Arial" w:hAnsi="Arial" w:cs="Arial"/>
          <w:b w:val="0"/>
          <w:sz w:val="20"/>
          <w:szCs w:val="25"/>
        </w:rPr>
        <w:t>Các cửa mở vào hành lang phải là cửa ngăn cháy có giới hạn chịu lửa không thấp hơn giới hạn chịu lửa của bộ phận ngăn cháy.</w:t>
      </w:r>
    </w:p>
    <w:p w:rsidR="00463D2B" w:rsidRPr="001716A2" w:rsidRDefault="00935308" w:rsidP="002F4CC6">
      <w:pPr>
        <w:pStyle w:val="BodyText"/>
        <w:spacing w:after="120"/>
        <w:rPr>
          <w:rFonts w:ascii="Arial" w:hAnsi="Arial" w:cs="Arial"/>
          <w:b w:val="0"/>
          <w:sz w:val="20"/>
          <w:szCs w:val="25"/>
        </w:rPr>
      </w:pPr>
      <w:bookmarkStart w:id="94" w:name="cumtu_17"/>
      <w:r w:rsidRPr="00935308">
        <w:rPr>
          <w:rFonts w:ascii="Arial" w:hAnsi="Arial" w:cs="Arial"/>
          <w:b w:val="0"/>
          <w:sz w:val="20"/>
          <w:szCs w:val="25"/>
        </w:rPr>
        <w:t>Các hành lang dài hơn 60 m phải được phân chia bằng các vách ngăn cháy loại 2 thành các đoạn có chiều dài được xác định theo yêu cầu bảo vệ chống khói nêu tại Phụ lục D, nhưng không được vượt quá 60 m. Các cửa đi trong các vách ngăn cháy này phải phù hợp với các yêu cầu tại 3.2.11.</w:t>
      </w:r>
      <w:bookmarkEnd w:id="94"/>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các cánh cửa đi của gian phòng mở nhô ra hành lang, thì chiều rộng của đường thoát nạn theo hành lang được lấy bằng chiều rộng thông thủy của hành lang trừ đi:</w:t>
      </w:r>
    </w:p>
    <w:p w:rsidR="00463D2B" w:rsidRPr="00396688" w:rsidRDefault="0070074E" w:rsidP="00396688">
      <w:pPr>
        <w:pStyle w:val="BodyText"/>
        <w:spacing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 xml:space="preserve">Một nửa chiều rộng phần nhô ra của cánh cửa (tính cho cửa nhô ra nhiều nhất) </w:t>
      </w:r>
      <w:r w:rsidR="00CE2308" w:rsidRPr="00396688">
        <w:rPr>
          <w:rFonts w:ascii="Arial" w:hAnsi="Arial" w:cs="Arial"/>
          <w:b w:val="0"/>
          <w:sz w:val="20"/>
          <w:szCs w:val="25"/>
        </w:rPr>
        <w:t>-</w:t>
      </w:r>
      <w:r w:rsidR="00463D2B" w:rsidRPr="00396688">
        <w:rPr>
          <w:rFonts w:ascii="Arial" w:hAnsi="Arial" w:cs="Arial"/>
          <w:b w:val="0"/>
          <w:sz w:val="20"/>
          <w:szCs w:val="25"/>
        </w:rPr>
        <w:t xml:space="preserve"> khi cửa được bố trí một bên hành lang;</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 xml:space="preserve">ả chiều rộng phần nhô ra của cánh cửa (tính cho cửa nhô ra nhiều nhất) </w:t>
      </w:r>
      <w:r w:rsidR="00CE2308" w:rsidRPr="00396688">
        <w:rPr>
          <w:rFonts w:ascii="Arial" w:hAnsi="Arial" w:cs="Arial"/>
          <w:b w:val="0"/>
          <w:sz w:val="20"/>
          <w:szCs w:val="25"/>
        </w:rPr>
        <w:t>-</w:t>
      </w:r>
      <w:r w:rsidR="00463D2B" w:rsidRPr="00396688">
        <w:rPr>
          <w:rFonts w:ascii="Arial" w:hAnsi="Arial" w:cs="Arial"/>
          <w:b w:val="0"/>
          <w:sz w:val="20"/>
          <w:szCs w:val="25"/>
        </w:rPr>
        <w:t xml:space="preserve"> khi các cửa được bố trí hai bên hành lang. Yêu cầu này không áp dụng cho hành lang tầng (sảnh chung) nằm giữa cửa ra từ căn hộ và cửa ra dẫn vào buồng thang bộ trong các đơn nguyên nhà nhóm F1.3. </w:t>
      </w:r>
    </w:p>
    <w:p w:rsidR="00463D2B" w:rsidRPr="001716A2" w:rsidRDefault="00463D2B" w:rsidP="002F4CC6">
      <w:pPr>
        <w:pStyle w:val="Heading3"/>
        <w:keepNext w:val="0"/>
        <w:spacing w:before="0" w:after="120"/>
        <w:rPr>
          <w:sz w:val="20"/>
          <w:szCs w:val="25"/>
        </w:rPr>
      </w:pPr>
      <w:r w:rsidRPr="001716A2">
        <w:rPr>
          <w:bCs w:val="0"/>
          <w:sz w:val="20"/>
          <w:szCs w:val="25"/>
        </w:rPr>
        <w:t>3.3.</w:t>
      </w:r>
      <w:r w:rsidR="0070074E" w:rsidRPr="001716A2">
        <w:rPr>
          <w:bCs w:val="0"/>
          <w:sz w:val="20"/>
          <w:szCs w:val="25"/>
        </w:rPr>
        <w:t>6</w:t>
      </w:r>
      <w:r w:rsidRPr="001716A2">
        <w:rPr>
          <w:bCs w:val="0"/>
          <w:sz w:val="20"/>
          <w:szCs w:val="25"/>
        </w:rPr>
        <w:t xml:space="preserve"> </w:t>
      </w:r>
      <w:r w:rsidRPr="001716A2">
        <w:rPr>
          <w:sz w:val="20"/>
          <w:szCs w:val="25"/>
        </w:rPr>
        <w:tab/>
      </w:r>
      <w:r w:rsidRPr="001716A2">
        <w:rPr>
          <w:b w:val="0"/>
          <w:sz w:val="20"/>
          <w:szCs w:val="25"/>
        </w:rPr>
        <w:t>Chiều cao thông thủy các đoạn nằm ngang của đường thoát nạn không được nhỏ hơn 2 m, chiều rộng thông thủy các đoạn nằm ngang của đường thoát nạn và các đoạn dốc không được nhỏ hơn:</w:t>
      </w:r>
    </w:p>
    <w:p w:rsidR="00463D2B" w:rsidRPr="001716A2" w:rsidRDefault="0070074E" w:rsidP="002F4CC6">
      <w:pPr>
        <w:pStyle w:val="Heading6"/>
        <w:spacing w:before="0"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 xml:space="preserve">1,2 m </w:t>
      </w:r>
      <w:r w:rsidR="00CE2308" w:rsidRPr="001716A2">
        <w:rPr>
          <w:rFonts w:ascii="Arial" w:hAnsi="Arial" w:cs="Arial"/>
          <w:b w:val="0"/>
          <w:sz w:val="20"/>
          <w:szCs w:val="25"/>
        </w:rPr>
        <w:t>-</w:t>
      </w:r>
      <w:r w:rsidR="00463D2B" w:rsidRPr="001716A2">
        <w:rPr>
          <w:rFonts w:ascii="Arial" w:hAnsi="Arial" w:cs="Arial"/>
          <w:b w:val="0"/>
          <w:sz w:val="20"/>
          <w:szCs w:val="25"/>
        </w:rPr>
        <w:t xml:space="preserve"> đối với hành lang chung dùng để thoát nạn cho hơn 15 người từ các gian phòng nhóm F1, hơn 50 người </w:t>
      </w:r>
      <w:r w:rsidR="00CE2308" w:rsidRPr="001716A2">
        <w:rPr>
          <w:rFonts w:ascii="Arial" w:hAnsi="Arial" w:cs="Arial"/>
          <w:b w:val="0"/>
          <w:sz w:val="20"/>
          <w:szCs w:val="25"/>
        </w:rPr>
        <w:t>-</w:t>
      </w:r>
      <w:r w:rsidR="00463D2B" w:rsidRPr="001716A2">
        <w:rPr>
          <w:rFonts w:ascii="Arial" w:hAnsi="Arial" w:cs="Arial"/>
          <w:b w:val="0"/>
          <w:sz w:val="20"/>
          <w:szCs w:val="25"/>
        </w:rPr>
        <w:t xml:space="preserve"> từ các gian phòng thuộc nhóm nguy hiểm cháy theo công năng khác. </w:t>
      </w:r>
    </w:p>
    <w:p w:rsidR="00463D2B" w:rsidRPr="001716A2" w:rsidRDefault="0070074E" w:rsidP="002F4CC6">
      <w:pPr>
        <w:pStyle w:val="Heading6"/>
        <w:spacing w:before="0"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ab/>
        <w:t xml:space="preserve">0,7 m </w:t>
      </w:r>
      <w:r w:rsidR="00CE2308" w:rsidRPr="001716A2">
        <w:rPr>
          <w:rFonts w:ascii="Arial" w:hAnsi="Arial" w:cs="Arial"/>
          <w:b w:val="0"/>
          <w:sz w:val="20"/>
          <w:szCs w:val="25"/>
        </w:rPr>
        <w:t>-</w:t>
      </w:r>
      <w:r w:rsidR="00463D2B" w:rsidRPr="001716A2">
        <w:rPr>
          <w:rFonts w:ascii="Arial" w:hAnsi="Arial" w:cs="Arial"/>
          <w:b w:val="0"/>
          <w:sz w:val="20"/>
          <w:szCs w:val="25"/>
        </w:rPr>
        <w:t xml:space="preserve"> đối với các lối đi đến các chỗ làm việc đơn lẻ.</w:t>
      </w:r>
    </w:p>
    <w:p w:rsidR="00463D2B" w:rsidRPr="001716A2" w:rsidRDefault="0070074E" w:rsidP="002F4CC6">
      <w:pPr>
        <w:pStyle w:val="Heading6"/>
        <w:spacing w:before="0"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 xml:space="preserve">1,0 m </w:t>
      </w:r>
      <w:r w:rsidR="00CE2308" w:rsidRPr="001716A2">
        <w:rPr>
          <w:rFonts w:ascii="Arial" w:hAnsi="Arial" w:cs="Arial"/>
          <w:b w:val="0"/>
          <w:sz w:val="20"/>
          <w:szCs w:val="25"/>
        </w:rPr>
        <w:t>-</w:t>
      </w:r>
      <w:r w:rsidR="00463D2B" w:rsidRPr="001716A2">
        <w:rPr>
          <w:rFonts w:ascii="Arial" w:hAnsi="Arial" w:cs="Arial"/>
          <w:b w:val="0"/>
          <w:sz w:val="20"/>
          <w:szCs w:val="25"/>
        </w:rPr>
        <w:t xml:space="preserve"> trong tất cả các trường hợp còn lại.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Trong bất kỳ trường hợp nào, các đường thoát nạn phải đủ rộng, có tính đến dạng hình học của chúng, để không cản trở việc vận chuyển các cáng tải thương có người nằm trên. </w:t>
      </w:r>
    </w:p>
    <w:p w:rsidR="00463D2B" w:rsidRPr="001716A2" w:rsidRDefault="00463D2B" w:rsidP="002F4CC6">
      <w:pPr>
        <w:pStyle w:val="Heading3"/>
        <w:keepNext w:val="0"/>
        <w:spacing w:before="0" w:after="120"/>
        <w:rPr>
          <w:b w:val="0"/>
          <w:sz w:val="20"/>
          <w:szCs w:val="25"/>
        </w:rPr>
      </w:pPr>
      <w:r w:rsidRPr="001716A2">
        <w:rPr>
          <w:bCs w:val="0"/>
          <w:sz w:val="20"/>
          <w:szCs w:val="25"/>
        </w:rPr>
        <w:t>3.3.</w:t>
      </w:r>
      <w:r w:rsidR="0070074E" w:rsidRPr="001716A2">
        <w:rPr>
          <w:bCs w:val="0"/>
          <w:sz w:val="20"/>
          <w:szCs w:val="25"/>
        </w:rPr>
        <w:t>7</w:t>
      </w:r>
      <w:r w:rsidRPr="001716A2">
        <w:rPr>
          <w:bCs w:val="0"/>
          <w:sz w:val="20"/>
          <w:szCs w:val="25"/>
        </w:rPr>
        <w:t xml:space="preserve"> </w:t>
      </w:r>
      <w:r w:rsidRPr="001716A2">
        <w:rPr>
          <w:sz w:val="20"/>
          <w:szCs w:val="25"/>
        </w:rPr>
        <w:tab/>
      </w:r>
      <w:r w:rsidRPr="001716A2">
        <w:rPr>
          <w:b w:val="0"/>
          <w:sz w:val="20"/>
          <w:szCs w:val="25"/>
        </w:rPr>
        <w:t xml:space="preserve">Trên sàn của đường thoát nạn không được có các giật cấp với chiều cao chênh lệch nhỏ hơn 45 cm hoặc có gờ nhô lên, ngoại trừ các ngưỡng trong các ô cửa đi. Tại các chỗ có giật cấp phải bố trí bậc thang với số bậc không nhỏ hơn 3 hoặc làm đường dốc với độ dốc không được lớn hơn 1:6 (độ chênh cao không được quá 10 cm trên chiều dài 60 cm hoặc góc tạo bởi đường dốc với mặt bằng không lớn hơn 9,5°).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làm bậc thang ở những nơi có chiều cao chênh lệch lớn hơn 45 cm phải bố trí lan can tay vịn.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Ngoại trừ những trường hợp được quy định riêng tại 3.4.4, trên đường thoát nạn không cho phép bố trí cầu thang xoắn ốc, cầu thang cong toàn phần hoặc từng phần theo mặt bằng và trong phạm vi một bản thang và một buồng thang bộ không cho phép bố trí các bậc có chiều cao khác nhau và chiều rộng mặt bậc khác nhau. Trên đường thoát nạn không được bố trí gương soi gây ra sự nhầm lẫn về đường thoát nạn.</w:t>
      </w:r>
    </w:p>
    <w:p w:rsidR="00463D2B" w:rsidRPr="001716A2" w:rsidRDefault="00274886" w:rsidP="002F4CC6">
      <w:pPr>
        <w:pStyle w:val="Heading2"/>
        <w:keepNext w:val="0"/>
        <w:spacing w:after="120"/>
        <w:rPr>
          <w:rStyle w:val="Strong"/>
          <w:rFonts w:ascii="Arial" w:hAnsi="Arial" w:cs="Arial"/>
          <w:b/>
          <w:sz w:val="20"/>
          <w:szCs w:val="25"/>
        </w:rPr>
      </w:pPr>
      <w:bookmarkStart w:id="95" w:name="dieu_3_5"/>
      <w:r w:rsidRPr="00274886">
        <w:rPr>
          <w:rStyle w:val="Strong"/>
          <w:rFonts w:ascii="Arial" w:hAnsi="Arial" w:cs="Arial"/>
          <w:b/>
          <w:sz w:val="20"/>
          <w:szCs w:val="25"/>
        </w:rPr>
        <w:t xml:space="preserve">3.4 </w:t>
      </w:r>
      <w:r w:rsidRPr="00274886">
        <w:rPr>
          <w:rStyle w:val="Strong"/>
          <w:rFonts w:ascii="Arial" w:hAnsi="Arial" w:cs="Arial"/>
          <w:b/>
          <w:sz w:val="20"/>
          <w:szCs w:val="25"/>
        </w:rPr>
        <w:tab/>
        <w:t>Cầu thang bộ và buồng thang bộ trên đường thoát nạn</w:t>
      </w:r>
      <w:bookmarkEnd w:id="95"/>
    </w:p>
    <w:p w:rsidR="00463D2B" w:rsidRPr="001716A2" w:rsidRDefault="00463D2B" w:rsidP="002F4CC6">
      <w:pPr>
        <w:pStyle w:val="Heading3"/>
        <w:keepNext w:val="0"/>
        <w:spacing w:before="0" w:after="120"/>
        <w:rPr>
          <w:sz w:val="20"/>
          <w:szCs w:val="25"/>
        </w:rPr>
      </w:pPr>
      <w:bookmarkStart w:id="96" w:name="diem_3_4_1"/>
      <w:r w:rsidRPr="001716A2">
        <w:rPr>
          <w:bCs w:val="0"/>
          <w:sz w:val="20"/>
          <w:szCs w:val="25"/>
        </w:rPr>
        <w:t>3.4.1</w:t>
      </w:r>
      <w:bookmarkEnd w:id="96"/>
      <w:r w:rsidRPr="001716A2">
        <w:rPr>
          <w:b w:val="0"/>
          <w:bCs w:val="0"/>
          <w:sz w:val="20"/>
          <w:szCs w:val="25"/>
        </w:rPr>
        <w:t xml:space="preserve"> </w:t>
      </w:r>
      <w:r w:rsidRPr="001716A2">
        <w:rPr>
          <w:sz w:val="20"/>
          <w:szCs w:val="25"/>
        </w:rPr>
        <w:tab/>
      </w:r>
      <w:bookmarkStart w:id="97" w:name="diem_3_4_1_name"/>
      <w:r w:rsidR="00935308" w:rsidRPr="00935308">
        <w:rPr>
          <w:b w:val="0"/>
          <w:sz w:val="20"/>
          <w:szCs w:val="25"/>
        </w:rPr>
        <w:t>Chiều rộng của bản thang bộ dùng để thoát người, trong đó kể cả bản thang đặt trong buồng thang bộ, không được nhỏ hơn chiều rộng tính toán hoặc chiều rộng của bất kỳ lối ra thoát nạn (cửa đi) nào trên nó, đồng thời không được nhỏ hơn:</w:t>
      </w:r>
      <w:bookmarkEnd w:id="97"/>
    </w:p>
    <w:p w:rsidR="00463D2B" w:rsidRPr="001716A2" w:rsidRDefault="00935308" w:rsidP="002F4CC6">
      <w:pPr>
        <w:pStyle w:val="Heading6"/>
        <w:spacing w:before="0" w:after="120"/>
        <w:rPr>
          <w:rFonts w:ascii="Arial" w:hAnsi="Arial" w:cs="Arial"/>
          <w:b w:val="0"/>
          <w:sz w:val="20"/>
          <w:szCs w:val="25"/>
        </w:rPr>
      </w:pPr>
      <w:bookmarkStart w:id="98" w:name="cumtu_18"/>
      <w:r w:rsidRPr="00935308">
        <w:rPr>
          <w:rFonts w:ascii="Arial" w:hAnsi="Arial" w:cs="Arial"/>
          <w:b w:val="0"/>
          <w:sz w:val="20"/>
          <w:szCs w:val="25"/>
        </w:rPr>
        <w:t>- 1,35 m - đối với nhà nhóm F1.1;</w:t>
      </w:r>
      <w:bookmarkEnd w:id="98"/>
    </w:p>
    <w:p w:rsidR="00463D2B" w:rsidRPr="001716A2" w:rsidRDefault="0070074E" w:rsidP="002F4CC6">
      <w:pPr>
        <w:pStyle w:val="Heading6"/>
        <w:spacing w:before="0"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ab/>
        <w:t xml:space="preserve">1,2 m </w:t>
      </w:r>
      <w:r w:rsidR="00CE2308" w:rsidRPr="001716A2">
        <w:rPr>
          <w:rFonts w:ascii="Arial" w:hAnsi="Arial" w:cs="Arial"/>
          <w:b w:val="0"/>
          <w:sz w:val="20"/>
          <w:szCs w:val="25"/>
        </w:rPr>
        <w:t>-</w:t>
      </w:r>
      <w:r w:rsidR="00463D2B" w:rsidRPr="001716A2">
        <w:rPr>
          <w:rFonts w:ascii="Arial" w:hAnsi="Arial" w:cs="Arial"/>
          <w:b w:val="0"/>
          <w:sz w:val="20"/>
          <w:szCs w:val="25"/>
        </w:rPr>
        <w:t xml:space="preserve"> đối với nhà có số người trên tầng bất kỳ, trừ tầng một, lớn hơn 200 người;</w:t>
      </w:r>
    </w:p>
    <w:p w:rsidR="00463D2B" w:rsidRPr="001716A2" w:rsidRDefault="00935308" w:rsidP="002F4CC6">
      <w:pPr>
        <w:pStyle w:val="Heading6"/>
        <w:spacing w:before="0" w:after="120"/>
        <w:rPr>
          <w:rFonts w:ascii="Arial" w:hAnsi="Arial" w:cs="Arial"/>
          <w:b w:val="0"/>
          <w:sz w:val="20"/>
          <w:szCs w:val="25"/>
        </w:rPr>
      </w:pPr>
      <w:bookmarkStart w:id="99" w:name="cumtu_19"/>
      <w:r w:rsidRPr="00935308">
        <w:rPr>
          <w:rFonts w:ascii="Arial" w:hAnsi="Arial" w:cs="Arial"/>
          <w:b w:val="0"/>
          <w:sz w:val="20"/>
          <w:szCs w:val="25"/>
        </w:rPr>
        <w:t xml:space="preserve">- </w:t>
      </w:r>
      <w:r w:rsidRPr="00935308">
        <w:rPr>
          <w:rFonts w:ascii="Arial" w:hAnsi="Arial" w:cs="Arial"/>
          <w:b w:val="0"/>
          <w:sz w:val="20"/>
          <w:szCs w:val="25"/>
        </w:rPr>
        <w:tab/>
        <w:t>0,7 m - đối với cầu thang bộ dẫn đến các chỗ làm việc đơn lẻ;</w:t>
      </w:r>
      <w:bookmarkEnd w:id="99"/>
    </w:p>
    <w:p w:rsidR="00463D2B" w:rsidRPr="001716A2" w:rsidRDefault="0070074E" w:rsidP="002F4CC6">
      <w:pPr>
        <w:pStyle w:val="Heading6"/>
        <w:spacing w:before="0" w:after="120"/>
        <w:rPr>
          <w:rFonts w:ascii="Arial" w:hAnsi="Arial" w:cs="Arial"/>
          <w:b w:val="0"/>
          <w:sz w:val="20"/>
          <w:szCs w:val="25"/>
        </w:rPr>
      </w:pPr>
      <w:r w:rsidRPr="001716A2">
        <w:rPr>
          <w:rFonts w:ascii="Arial" w:hAnsi="Arial" w:cs="Arial"/>
          <w:b w:val="0"/>
          <w:sz w:val="20"/>
          <w:szCs w:val="25"/>
        </w:rPr>
        <w:t xml:space="preserve">- </w:t>
      </w:r>
      <w:r w:rsidR="00463D2B" w:rsidRPr="001716A2">
        <w:rPr>
          <w:rFonts w:ascii="Arial" w:hAnsi="Arial" w:cs="Arial"/>
          <w:b w:val="0"/>
          <w:sz w:val="20"/>
          <w:szCs w:val="25"/>
        </w:rPr>
        <w:tab/>
        <w:t xml:space="preserve">0,9 m </w:t>
      </w:r>
      <w:r w:rsidR="00CE2308" w:rsidRPr="001716A2">
        <w:rPr>
          <w:rFonts w:ascii="Arial" w:hAnsi="Arial" w:cs="Arial"/>
          <w:b w:val="0"/>
          <w:sz w:val="20"/>
          <w:szCs w:val="25"/>
        </w:rPr>
        <w:t>-</w:t>
      </w:r>
      <w:r w:rsidR="00463D2B" w:rsidRPr="001716A2">
        <w:rPr>
          <w:rFonts w:ascii="Arial" w:hAnsi="Arial" w:cs="Arial"/>
          <w:b w:val="0"/>
          <w:sz w:val="20"/>
          <w:szCs w:val="25"/>
        </w:rPr>
        <w:t xml:space="preserve"> đối với tất cả các trường hợp còn lại.</w:t>
      </w:r>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70074E" w:rsidRPr="001716A2">
        <w:rPr>
          <w:bCs w:val="0"/>
          <w:sz w:val="20"/>
          <w:szCs w:val="25"/>
        </w:rPr>
        <w:t>2</w:t>
      </w:r>
      <w:r w:rsidRPr="001716A2">
        <w:rPr>
          <w:bCs w:val="0"/>
          <w:sz w:val="20"/>
          <w:szCs w:val="25"/>
        </w:rPr>
        <w:t xml:space="preserve"> </w:t>
      </w:r>
      <w:r w:rsidRPr="001716A2">
        <w:rPr>
          <w:b w:val="0"/>
          <w:sz w:val="20"/>
          <w:szCs w:val="25"/>
        </w:rPr>
        <w:tab/>
        <w:t>Độ dốc (góc nghiêng) của các thang bộ trên các đường thoát nạn không được lớn hơn 1:1 (45°); chiều rộng mặt bậc không được nhỏ hơn 25 cm trừ các cầu thang ngoài nhà, còn chiều cao bậc không được lớn hơn 22 cm và không nhỏ hơn 5 cm.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Độ dốc (góc nghiêng) của các cầu thang bộ hở đi tới các chỗ làm việc đơn lẻ cho phép tăng đến 2:1 (63,5°).</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Cho phép giảm chiều rộng mặt bậc của cầu thang cong đón tiếp (thường bố trí ở sảnh tầng 1) ở phần thu hẹp tới 22 cm; Cho phép giảm chiều rộng mặt bậc tới 12 cm đối với các cầu thang bộ dẫn tới các tầng kỹ thuật, tầng áp mái, mái nhà không khai thác sử dụng, cũng như chỉ dùng cho các gian phòng có tổng số chỗ làm việc không lớn hơn 5 người (trừ các gian phòng nhóm F5 hạng A hoặc B).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cầu thang bộ loại 3 phải được làm bằng vật liệu không cháy (trừ đối với nhà có bậc chịu lửa V) và được đặt ở sát các phần đặc (không có ô cửa sổ hay lỗ ánh sáng) của tường có cấp nguy hiểm cháy không thấp hơn K1 và có giới hạn chịu lửa không thấp hơn REI 30 hoặc EI 30 (không quy định giới hạn chịu lửa của phần đặc này của tường đối với nhà có bậc chịu lửa V). Các cầu thang bộ này phải có chiếu thang nằm cùng cao trình với lối ra thoát nạn, có lan can cao 1,2 m và bố trí cách lỗ cửa sổ không nhỏ hơn 1,0 m. Cho phép thay thế các phần đặc của tường bằng tường kính có giới hạn chịu lửa không thấp hơn EI 30. Không quy định giới hạn chịu lửa của các lỗ cửa dẫn từ hành lang ra chiếu tới của thang, cũng như dẫn từ các gian phòng mà cầu thang bộ loại 3 này chỉ sử dụng để thoát nạn cho các gian phòng đó.</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Cầu thang bộ loại 2 phải thỏa mãn các yêu cầu quy định đối với bản thang và chiếu thang trong buồng thang bộ.</w:t>
      </w:r>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70074E" w:rsidRPr="001716A2">
        <w:rPr>
          <w:bCs w:val="0"/>
          <w:sz w:val="20"/>
          <w:szCs w:val="25"/>
        </w:rPr>
        <w:t>3</w:t>
      </w:r>
      <w:r w:rsidRPr="001716A2">
        <w:rPr>
          <w:b w:val="0"/>
          <w:bCs w:val="0"/>
          <w:sz w:val="20"/>
          <w:szCs w:val="25"/>
        </w:rPr>
        <w:t xml:space="preserve"> </w:t>
      </w:r>
      <w:r w:rsidRPr="001716A2">
        <w:rPr>
          <w:sz w:val="20"/>
          <w:szCs w:val="25"/>
        </w:rPr>
        <w:tab/>
      </w:r>
      <w:r w:rsidRPr="001716A2">
        <w:rPr>
          <w:b w:val="0"/>
          <w:sz w:val="20"/>
          <w:szCs w:val="25"/>
        </w:rPr>
        <w:t>Chiều rộng của chiếu thang bộ phải không nhỏ hơn chiều rộng của bản thang. Còn chiều rộng của chiếu thang ở trước lối vào thang máy (chiếu thang đồng thời là sảnh của thang máy) đối với thang máy có cánh cửa bản lề mở ra, phải không nhỏ hơn tổng chiều rộng bản thang và một nửa chiều rộng cánh cửa của thang máy, nhưng không nhỏ hơn 1,6 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chiếu nghỉ trung gian trong bản thang bộ thẳng phải có chiều dài không nhỏ hơn 1,0 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cửa đi có cánh cửa mở vào buồng thang bộ thì khi mở, cánh cửa không được làm giảm chiều rộng tính toán của các chiếu thang và bản thang.</w:t>
      </w:r>
    </w:p>
    <w:p w:rsidR="00463D2B" w:rsidRPr="001716A2" w:rsidRDefault="00463D2B" w:rsidP="002F4CC6">
      <w:pPr>
        <w:pStyle w:val="Heading3"/>
        <w:keepNext w:val="0"/>
        <w:spacing w:before="0" w:after="120"/>
        <w:rPr>
          <w:sz w:val="20"/>
          <w:szCs w:val="25"/>
        </w:rPr>
      </w:pPr>
      <w:bookmarkStart w:id="100" w:name="diem_3_4_4"/>
      <w:r w:rsidRPr="001716A2">
        <w:rPr>
          <w:bCs w:val="0"/>
          <w:sz w:val="20"/>
          <w:szCs w:val="25"/>
        </w:rPr>
        <w:t>3.4.</w:t>
      </w:r>
      <w:r w:rsidR="0070074E" w:rsidRPr="001716A2">
        <w:rPr>
          <w:bCs w:val="0"/>
          <w:sz w:val="20"/>
          <w:szCs w:val="25"/>
        </w:rPr>
        <w:t>4</w:t>
      </w:r>
      <w:bookmarkEnd w:id="100"/>
      <w:r w:rsidRPr="001716A2">
        <w:rPr>
          <w:b w:val="0"/>
          <w:bCs w:val="0"/>
          <w:sz w:val="20"/>
          <w:szCs w:val="25"/>
        </w:rPr>
        <w:t xml:space="preserve"> </w:t>
      </w:r>
      <w:r w:rsidRPr="001716A2">
        <w:rPr>
          <w:sz w:val="20"/>
          <w:szCs w:val="25"/>
        </w:rPr>
        <w:tab/>
      </w:r>
      <w:bookmarkStart w:id="101" w:name="diem_3_4_4_name"/>
      <w:r w:rsidR="00935308" w:rsidRPr="00935308">
        <w:rPr>
          <w:b w:val="0"/>
          <w:sz w:val="20"/>
          <w:szCs w:val="25"/>
        </w:rPr>
        <w:t>Trong các nhà thuộc nhóm nguy hiểm cháy theo công năng</w:t>
      </w:r>
      <w:bookmarkEnd w:id="101"/>
      <w:r w:rsidR="00935308" w:rsidRPr="00935308">
        <w:rPr>
          <w:b w:val="0"/>
          <w:sz w:val="20"/>
          <w:szCs w:val="25"/>
        </w:rPr>
        <w:t xml:space="preserve"> </w:t>
      </w:r>
      <w:bookmarkStart w:id="102" w:name="cumtu_20"/>
      <w:r w:rsidR="00935308" w:rsidRPr="00935308">
        <w:rPr>
          <w:b w:val="0"/>
          <w:sz w:val="20"/>
          <w:szCs w:val="25"/>
        </w:rPr>
        <w:t>F4</w:t>
      </w:r>
      <w:bookmarkEnd w:id="102"/>
      <w:r w:rsidR="00935308" w:rsidRPr="00935308">
        <w:rPr>
          <w:b w:val="0"/>
          <w:sz w:val="20"/>
          <w:szCs w:val="25"/>
        </w:rPr>
        <w:t xml:space="preserve"> </w:t>
      </w:r>
      <w:bookmarkStart w:id="103" w:name="diem_3_4_4_name_name"/>
      <w:r w:rsidR="00935308" w:rsidRPr="00935308">
        <w:rPr>
          <w:b w:val="0"/>
          <w:sz w:val="20"/>
          <w:szCs w:val="25"/>
        </w:rPr>
        <w:t>cho phép bố trí cầu thang cong trên đường thoát nạn khi bảo đảm tất cả những điều kiện sau:</w:t>
      </w:r>
      <w:bookmarkEnd w:id="103"/>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cao của thang không quá 9,0 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rộng của vế thang phù hợp với các quy định trong quy chuẩn này;</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B</w:t>
      </w:r>
      <w:r w:rsidR="00463D2B" w:rsidRPr="00396688">
        <w:rPr>
          <w:rFonts w:ascii="Arial" w:hAnsi="Arial" w:cs="Arial"/>
          <w:b w:val="0"/>
          <w:sz w:val="20"/>
          <w:szCs w:val="25"/>
        </w:rPr>
        <w:t>án kính cong nhỏ nhất không nhỏ hơn 2 lần chiều rộng vế thang;</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cao cổ bậc nằm trong khoảng từ 150 mm đến 190 mm;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rộng phía trong của mặt bậc (đo cách đầu nhỏ nhất của bậc 270 mm) không nhỏ hơn 220 mm;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rộng đo tại giữa chiều dài của mặt bậc không nhỏ hơn 250 mm;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rộng phía ngoài của mặt bậc (đo cách đầu to nhất của bậc 270 mm) không quá 450 mm;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ổng của 2 lần chiều cao cổ bậc với chiều rộng phía trong mặt bậc không nhỏ hơn 480 mm và với chiều rộng phía ngoài của mặt bậc không lớn hơn 800 mm.</w:t>
      </w:r>
    </w:p>
    <w:p w:rsidR="00463D2B" w:rsidRPr="001716A2" w:rsidRDefault="00463D2B" w:rsidP="002F4CC6">
      <w:pPr>
        <w:pStyle w:val="Heading3"/>
        <w:keepNext w:val="0"/>
        <w:spacing w:before="0" w:after="120"/>
        <w:rPr>
          <w:sz w:val="20"/>
          <w:szCs w:val="25"/>
        </w:rPr>
      </w:pPr>
      <w:r w:rsidRPr="001716A2">
        <w:rPr>
          <w:bCs w:val="0"/>
          <w:sz w:val="20"/>
          <w:szCs w:val="25"/>
        </w:rPr>
        <w:t>3.4.</w:t>
      </w:r>
      <w:r w:rsidR="0070074E" w:rsidRPr="001716A2">
        <w:rPr>
          <w:bCs w:val="0"/>
          <w:sz w:val="20"/>
          <w:szCs w:val="25"/>
        </w:rPr>
        <w:t>5</w:t>
      </w:r>
      <w:r w:rsidRPr="001716A2">
        <w:rPr>
          <w:b w:val="0"/>
          <w:bCs w:val="0"/>
          <w:sz w:val="20"/>
          <w:szCs w:val="25"/>
        </w:rPr>
        <w:t xml:space="preserve"> </w:t>
      </w:r>
      <w:r w:rsidRPr="001716A2">
        <w:rPr>
          <w:b w:val="0"/>
          <w:sz w:val="20"/>
          <w:szCs w:val="25"/>
        </w:rPr>
        <w:tab/>
        <w:t>Trong các buồng thang bộ và khoang đệm (nếu có) không cho phép bố trí:</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ống dẫn khí cháy và chất lỏng cháy được;</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tủ tường, trừ các tủ thông tin liên lạc và tủ chứa các họng nước chữa cháy;</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cáp và dây điện đi hở (trừ dây điện cho thiết bị điện dòng thấp và dây điện cho chiếu sáng hành lang và buồng thang bộ);</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 xml:space="preserve">ác lối ra từ thang tải và thiết bị nâng hàng; </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lối ra gian phòng kho hoặc phòng kỹ thuật;</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thiết bị nhô ra khỏi mặt tường ở độ cao dưới 2,2 m tính từ bề mặt của các bậc và chiếu thang.</w:t>
      </w:r>
    </w:p>
    <w:p w:rsidR="00463D2B" w:rsidRPr="001716A2" w:rsidRDefault="00935308" w:rsidP="002F4CC6">
      <w:pPr>
        <w:pStyle w:val="BodyText"/>
        <w:spacing w:after="120"/>
        <w:rPr>
          <w:rFonts w:ascii="Arial" w:hAnsi="Arial" w:cs="Arial"/>
          <w:b w:val="0"/>
          <w:sz w:val="20"/>
          <w:szCs w:val="25"/>
        </w:rPr>
      </w:pPr>
      <w:bookmarkStart w:id="104" w:name="cumtu_21"/>
      <w:r w:rsidRPr="00935308">
        <w:rPr>
          <w:rFonts w:ascii="Arial" w:hAnsi="Arial" w:cs="Arial"/>
          <w:b w:val="0"/>
          <w:sz w:val="20"/>
          <w:szCs w:val="25"/>
        </w:rPr>
        <w:t>Trong không gian của các buồng thang bộ thoát nạn và khoang đệm ngăn cháy có áp suất không khí dương khi có cháy, không cho phép bố trí bất kỳ phòng công năng nào.</w:t>
      </w:r>
      <w:bookmarkEnd w:id="104"/>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70074E" w:rsidRPr="001716A2">
        <w:rPr>
          <w:bCs w:val="0"/>
          <w:sz w:val="20"/>
          <w:szCs w:val="25"/>
        </w:rPr>
        <w:t>6</w:t>
      </w:r>
      <w:r w:rsidRPr="001716A2">
        <w:rPr>
          <w:b w:val="0"/>
          <w:bCs w:val="0"/>
          <w:sz w:val="20"/>
          <w:szCs w:val="25"/>
        </w:rPr>
        <w:t xml:space="preserve"> </w:t>
      </w:r>
      <w:r w:rsidRPr="001716A2">
        <w:rPr>
          <w:sz w:val="20"/>
          <w:szCs w:val="25"/>
        </w:rPr>
        <w:tab/>
      </w:r>
      <w:r w:rsidRPr="001716A2">
        <w:rPr>
          <w:b w:val="0"/>
          <w:sz w:val="20"/>
          <w:szCs w:val="25"/>
        </w:rPr>
        <w:t>Trong không gian của các buồng thang bộ, trừ các buồng thang không nhiễm khói, cho phép bố trí không quá hai thang máy chở người hạ xuống chỉ đến tầng 1 với các kết cấu bao che giếng thang làm từ các vật liệu không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giếng thang máy nằm ngoài nhà, nếu cần bao che thì phải sử dụng các kết cấu làm từ vật liệu không cháy.</w:t>
      </w:r>
    </w:p>
    <w:p w:rsidR="00463D2B" w:rsidRPr="001716A2" w:rsidRDefault="00463D2B" w:rsidP="002F4CC6">
      <w:pPr>
        <w:pStyle w:val="Heading3"/>
        <w:keepNext w:val="0"/>
        <w:spacing w:before="0" w:after="120"/>
        <w:rPr>
          <w:sz w:val="20"/>
          <w:szCs w:val="25"/>
        </w:rPr>
      </w:pPr>
      <w:r w:rsidRPr="001716A2">
        <w:rPr>
          <w:bCs w:val="0"/>
          <w:sz w:val="20"/>
          <w:szCs w:val="25"/>
        </w:rPr>
        <w:t>3.4.</w:t>
      </w:r>
      <w:r w:rsidR="0070074E" w:rsidRPr="001716A2">
        <w:rPr>
          <w:bCs w:val="0"/>
          <w:sz w:val="20"/>
          <w:szCs w:val="25"/>
        </w:rPr>
        <w:t>7</w:t>
      </w:r>
      <w:r w:rsidRPr="001716A2">
        <w:rPr>
          <w:bCs w:val="0"/>
          <w:sz w:val="20"/>
          <w:szCs w:val="25"/>
        </w:rPr>
        <w:t xml:space="preserve"> </w:t>
      </w:r>
      <w:r w:rsidRPr="001716A2">
        <w:rPr>
          <w:sz w:val="20"/>
          <w:szCs w:val="25"/>
        </w:rPr>
        <w:tab/>
      </w:r>
      <w:r w:rsidRPr="001716A2">
        <w:rPr>
          <w:b w:val="0"/>
          <w:sz w:val="20"/>
          <w:szCs w:val="25"/>
        </w:rPr>
        <w:t xml:space="preserve">Các </w:t>
      </w:r>
      <w:r w:rsidR="00935AA9" w:rsidRPr="001716A2">
        <w:rPr>
          <w:b w:val="0"/>
          <w:sz w:val="20"/>
          <w:szCs w:val="25"/>
        </w:rPr>
        <w:t>buồng thang bộ</w:t>
      </w:r>
      <w:r w:rsidRPr="001716A2">
        <w:rPr>
          <w:b w:val="0"/>
          <w:sz w:val="20"/>
          <w:szCs w:val="25"/>
        </w:rPr>
        <w:t xml:space="preserve">, trừ các trường hợp được quy định riêng trong quy chuẩn này, phải có lối ra ngoài trực tiếp tới khu đất liền kề nhà hoặc qua tiền sảnh được ngăn cách với các hành lang và các gian phòng tiếp giáp bằng các vách ngăn cháy loại 1 có cửa đi với cơ cấu tự đóng và khe cửa phải được chèn kín.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bố trí các lối ra thoát nạn từ hai buồng thang bộ trở lên qua tiền sảnh chung thì các buồng thang bộ (trừ một trong số đó) phải có cửa ra bên ngoài trực tiếp trừ lối ra dẫn vào sảnh. Trong trường hợp chỉ có một buồng thang bộ dẫn vào tiền sảnh thì buồng thang bộ này phải có lối ra ngoài trực tiếp.</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bố trí các lối ra thoát nạn từ hai buồng thang bộ qua tiền sảnh chung đối với các nhà có chiều cao PCCC dưới 28 m, diện tích mỗi tầng không quá 300 m</w:t>
      </w:r>
      <w:r w:rsidRPr="001716A2">
        <w:rPr>
          <w:rFonts w:ascii="Arial" w:hAnsi="Arial" w:cs="Arial"/>
          <w:b w:val="0"/>
          <w:sz w:val="20"/>
          <w:szCs w:val="25"/>
          <w:vertAlign w:val="superscript"/>
        </w:rPr>
        <w:t>2</w:t>
      </w:r>
      <w:r w:rsidRPr="001716A2">
        <w:rPr>
          <w:rFonts w:ascii="Arial" w:hAnsi="Arial" w:cs="Arial"/>
          <w:b w:val="0"/>
          <w:sz w:val="20"/>
          <w:szCs w:val="25"/>
        </w:rPr>
        <w:t>, có số người sử dụng ở mỗi tầng tính lớn nhất theo thiết kế được duyệt, khi thiết kế không chỉ rõ giá trị này, số lượng người lớn nhất được tính bằng t</w:t>
      </w:r>
      <w:r w:rsidR="000D73DE" w:rsidRPr="001716A2">
        <w:rPr>
          <w:rFonts w:ascii="Arial" w:hAnsi="Arial" w:cs="Arial"/>
          <w:b w:val="0"/>
          <w:sz w:val="20"/>
          <w:szCs w:val="25"/>
        </w:rPr>
        <w:t>ỷ</w:t>
      </w:r>
      <w:r w:rsidRPr="001716A2">
        <w:rPr>
          <w:rFonts w:ascii="Arial" w:hAnsi="Arial" w:cs="Arial"/>
          <w:b w:val="0"/>
          <w:sz w:val="20"/>
          <w:szCs w:val="25"/>
        </w:rPr>
        <w:t xml:space="preserve"> số giữa diện tích sàn của phòng, của tầng hoặc của nhà chia cho hệ số không gian sàn (m</w:t>
      </w:r>
      <w:r w:rsidRPr="001716A2">
        <w:rPr>
          <w:rFonts w:ascii="Arial" w:hAnsi="Arial" w:cs="Arial"/>
          <w:b w:val="0"/>
          <w:sz w:val="20"/>
          <w:szCs w:val="25"/>
          <w:vertAlign w:val="superscript"/>
        </w:rPr>
        <w:t>2</w:t>
      </w:r>
      <w:r w:rsidRPr="001716A2">
        <w:rPr>
          <w:rFonts w:ascii="Arial" w:hAnsi="Arial" w:cs="Arial"/>
          <w:b w:val="0"/>
          <w:sz w:val="20"/>
          <w:szCs w:val="25"/>
        </w:rPr>
        <w:t>/người) quy định tại Bảng G.9 không vượt quá 50 người và toàn bộ nhà được bảo vệ hệ thống chữa cháy tự động phù hợp với quy định hiện hành.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Đối với các nhà ga hành khách và các sảnh rộng lớn có đặc điểm sử dụng tương tự, có thể coi là lối ra thoát nạn đối với các lối ra từ 50% số buồng thang bộ (hoặc từ các hành lang) vào sảnh hành khách chung có lối thoát nạn trực tiếp ra ngoài, ra cầu vượt hở bên ngoài, hoặc ra sân ga.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buồng thang bộ loại N1 phải có lối ra ngoài trực tiếp.</w:t>
      </w:r>
    </w:p>
    <w:p w:rsidR="00463D2B" w:rsidRPr="001716A2" w:rsidRDefault="00463D2B" w:rsidP="002F4CC6">
      <w:pPr>
        <w:pStyle w:val="Heading3"/>
        <w:keepNext w:val="0"/>
        <w:spacing w:before="0" w:after="120"/>
        <w:rPr>
          <w:sz w:val="20"/>
          <w:szCs w:val="25"/>
        </w:rPr>
      </w:pPr>
      <w:r w:rsidRPr="001716A2">
        <w:rPr>
          <w:bCs w:val="0"/>
          <w:sz w:val="20"/>
          <w:szCs w:val="25"/>
        </w:rPr>
        <w:t>3.4.</w:t>
      </w:r>
      <w:r w:rsidR="0070074E" w:rsidRPr="001716A2">
        <w:rPr>
          <w:bCs w:val="0"/>
          <w:sz w:val="20"/>
          <w:szCs w:val="25"/>
        </w:rPr>
        <w:t>8</w:t>
      </w:r>
      <w:r w:rsidRPr="001716A2">
        <w:rPr>
          <w:b w:val="0"/>
          <w:bCs w:val="0"/>
          <w:sz w:val="20"/>
          <w:szCs w:val="25"/>
        </w:rPr>
        <w:t xml:space="preserve"> </w:t>
      </w:r>
      <w:r w:rsidRPr="001716A2">
        <w:rPr>
          <w:b w:val="0"/>
          <w:sz w:val="20"/>
          <w:szCs w:val="25"/>
        </w:rPr>
        <w:tab/>
        <w:t>Các buồng thang bộ phải được bảo đảm chiếu sáng tự nhiên hoặc nhân tạo.</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Trường hợp chiếu sáng tự nhiên:</w:t>
      </w:r>
    </w:p>
    <w:p w:rsidR="00463D2B" w:rsidRPr="001716A2" w:rsidRDefault="00B50C09" w:rsidP="002F4CC6">
      <w:pPr>
        <w:pStyle w:val="BodyText"/>
        <w:spacing w:after="120"/>
        <w:rPr>
          <w:rFonts w:ascii="Arial" w:hAnsi="Arial" w:cs="Arial"/>
          <w:b w:val="0"/>
          <w:sz w:val="20"/>
          <w:szCs w:val="25"/>
        </w:rPr>
      </w:pPr>
      <w:bookmarkStart w:id="105" w:name="cumtu_22"/>
      <w:r w:rsidRPr="00B50C09">
        <w:rPr>
          <w:rFonts w:ascii="Arial" w:hAnsi="Arial" w:cs="Arial"/>
          <w:b w:val="0"/>
          <w:sz w:val="20"/>
          <w:szCs w:val="25"/>
        </w:rPr>
        <w:t>Trừ buồng thang bộ loại L2, việc bảo đảm chiếu sáng có thể được thực hiện bằng các lỗ lấy ánh sáng với diện tích không nhỏ hơn</w:t>
      </w:r>
      <w:bookmarkEnd w:id="105"/>
      <w:r w:rsidR="00463D2B" w:rsidRPr="001716A2">
        <w:rPr>
          <w:rFonts w:ascii="Arial" w:hAnsi="Arial" w:cs="Arial"/>
          <w:b w:val="0"/>
          <w:sz w:val="20"/>
          <w:szCs w:val="25"/>
        </w:rPr>
        <w:t xml:space="preserve"> </w:t>
      </w:r>
      <w:bookmarkStart w:id="106" w:name="cumtu_22_name"/>
      <w:r w:rsidR="00463D2B" w:rsidRPr="001716A2">
        <w:rPr>
          <w:rFonts w:ascii="Arial" w:hAnsi="Arial" w:cs="Arial"/>
          <w:b w:val="0"/>
          <w:sz w:val="20"/>
          <w:szCs w:val="25"/>
        </w:rPr>
        <w:t>1,2 m</w:t>
      </w:r>
      <w:r w:rsidR="00463D2B" w:rsidRPr="001716A2">
        <w:rPr>
          <w:rFonts w:ascii="Arial" w:hAnsi="Arial" w:cs="Arial"/>
          <w:b w:val="0"/>
          <w:sz w:val="20"/>
          <w:szCs w:val="25"/>
          <w:vertAlign w:val="superscript"/>
        </w:rPr>
        <w:t>2</w:t>
      </w:r>
      <w:bookmarkEnd w:id="106"/>
      <w:r w:rsidR="00463D2B" w:rsidRPr="001716A2">
        <w:rPr>
          <w:rFonts w:ascii="Arial" w:hAnsi="Arial" w:cs="Arial"/>
          <w:b w:val="0"/>
          <w:sz w:val="20"/>
          <w:szCs w:val="25"/>
        </w:rPr>
        <w:t xml:space="preserve"> </w:t>
      </w:r>
      <w:bookmarkStart w:id="107" w:name="cumtu_22_name_name"/>
      <w:r w:rsidRPr="00B50C09">
        <w:rPr>
          <w:rFonts w:ascii="Arial" w:hAnsi="Arial" w:cs="Arial"/>
          <w:b w:val="0"/>
          <w:sz w:val="20"/>
          <w:szCs w:val="25"/>
        </w:rPr>
        <w:t>trên các tường ngoài ở mỗi tầng.</w:t>
      </w:r>
      <w:bookmarkEnd w:id="107"/>
      <w:r w:rsidR="00463D2B" w:rsidRPr="001716A2">
        <w:rPr>
          <w:rFonts w:ascii="Arial" w:hAnsi="Arial" w:cs="Arial"/>
          <w:b w:val="0"/>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buồng thang bộ loại L2 phải có lỗ lấy ánh sáng trên mái có diện tích không nhỏ hơn 4 m</w:t>
      </w:r>
      <w:r w:rsidRPr="001716A2">
        <w:rPr>
          <w:rFonts w:ascii="Arial" w:hAnsi="Arial" w:cs="Arial"/>
          <w:b w:val="0"/>
          <w:sz w:val="20"/>
          <w:szCs w:val="25"/>
          <w:vertAlign w:val="superscript"/>
        </w:rPr>
        <w:t>2</w:t>
      </w:r>
      <w:r w:rsidRPr="001716A2">
        <w:rPr>
          <w:rFonts w:ascii="Arial" w:hAnsi="Arial" w:cs="Arial"/>
          <w:b w:val="0"/>
          <w:sz w:val="20"/>
          <w:szCs w:val="25"/>
        </w:rPr>
        <w:t xml:space="preserve"> với khoảng hở giữa các vế thang có chiều rộng không nhỏ hơn 0,7 m hoặc giếng lấy sáng theo suốt chiều cao của buồng thang bộ với diện tích mặt cắt ngang không nhỏ hơn 2 m</w:t>
      </w:r>
      <w:r w:rsidRPr="001716A2">
        <w:rPr>
          <w:rFonts w:ascii="Arial" w:hAnsi="Arial" w:cs="Arial"/>
          <w:b w:val="0"/>
          <w:sz w:val="20"/>
          <w:szCs w:val="25"/>
          <w:vertAlign w:val="superscript"/>
        </w:rPr>
        <w:t>2</w:t>
      </w:r>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bố trí không quá 50% buồng thang bộ bên trong không có các lỗ lấy ánh sáng, dùng để thoát nạn, trong các trường hợp sau:</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C</w:t>
      </w:r>
      <w:r w:rsidR="00463D2B" w:rsidRPr="001716A2">
        <w:rPr>
          <w:rFonts w:ascii="Arial" w:hAnsi="Arial" w:cs="Arial"/>
          <w:szCs w:val="25"/>
        </w:rPr>
        <w:t>ác nhà thuộc nhóm F2, F3 và F4: đối với buồng thang loại N2 hoặc N3 có áp suất không khí dương khi cháy;</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C</w:t>
      </w:r>
      <w:r w:rsidR="00463D2B" w:rsidRPr="001716A2">
        <w:rPr>
          <w:rFonts w:ascii="Arial" w:hAnsi="Arial" w:cs="Arial"/>
          <w:szCs w:val="25"/>
        </w:rPr>
        <w:t>ác nhà thuộc nhóm F5 hạng C có chiều cao PCCC tới 28 m, còn hạng D và E không phụ thuộc chiều cao PCCC của nhà: đối với buồng thang loại N3 có áp suất không khí dương khi cháy.</w:t>
      </w:r>
    </w:p>
    <w:p w:rsidR="00463D2B" w:rsidRPr="001716A2" w:rsidRDefault="00B50C09" w:rsidP="002F4CC6">
      <w:pPr>
        <w:pStyle w:val="Heading6"/>
        <w:spacing w:before="0" w:after="120"/>
        <w:rPr>
          <w:rFonts w:ascii="Arial" w:hAnsi="Arial" w:cs="Arial"/>
          <w:b w:val="0"/>
          <w:sz w:val="20"/>
          <w:szCs w:val="25"/>
        </w:rPr>
      </w:pPr>
      <w:bookmarkStart w:id="108" w:name="diem_b_3_4_8"/>
      <w:r w:rsidRPr="00B50C09">
        <w:rPr>
          <w:rFonts w:ascii="Arial" w:hAnsi="Arial" w:cs="Arial"/>
          <w:b w:val="0"/>
          <w:sz w:val="20"/>
          <w:szCs w:val="25"/>
        </w:rPr>
        <w:t>b) Trường hợp chiếu sáng nhân tạo:</w:t>
      </w:r>
      <w:bookmarkEnd w:id="108"/>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Trường hợp không bố trí được các lỗ cửa như quy định tại đoạn a) của 3.4.8 thì các buồng thang bộ thoát nạn phải </w:t>
      </w:r>
      <w:bookmarkStart w:id="109" w:name="cumtu_23"/>
      <w:r w:rsidR="00B50C09" w:rsidRPr="00B50C09">
        <w:rPr>
          <w:rFonts w:ascii="Arial" w:hAnsi="Arial" w:cs="Arial"/>
          <w:b w:val="0"/>
          <w:sz w:val="20"/>
          <w:szCs w:val="25"/>
        </w:rPr>
        <w:t>là buồng thang bộ không nhiễm khói và</w:t>
      </w:r>
      <w:bookmarkEnd w:id="109"/>
      <w:r w:rsidRPr="001716A2">
        <w:rPr>
          <w:rFonts w:ascii="Arial" w:hAnsi="Arial" w:cs="Arial"/>
          <w:b w:val="0"/>
          <w:sz w:val="20"/>
          <w:szCs w:val="25"/>
        </w:rPr>
        <w:t xml:space="preserve"> được trang bị chiếu sáng nhân tạo, được cấp điện như chú thích tại 3.4.13 bảo đảm nguyên tắc duy trì liên tục nguồn điện cấp cho hệ thống chiếu sáng hoạt động ổn định khi có cháy xảy ra, và ánh sáng phải đủ để người thoát nạn theo các buồng thang này có thể nhìn rõ đường thoát nạn và không bị lóa mắt.</w:t>
      </w:r>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D734BE" w:rsidRPr="001716A2">
        <w:rPr>
          <w:bCs w:val="0"/>
          <w:sz w:val="20"/>
          <w:szCs w:val="25"/>
        </w:rPr>
        <w:t>9</w:t>
      </w:r>
      <w:r w:rsidRPr="001716A2">
        <w:rPr>
          <w:b w:val="0"/>
          <w:bCs w:val="0"/>
          <w:sz w:val="20"/>
          <w:szCs w:val="25"/>
        </w:rPr>
        <w:t xml:space="preserve"> </w:t>
      </w:r>
      <w:r w:rsidRPr="001716A2">
        <w:rPr>
          <w:sz w:val="20"/>
          <w:szCs w:val="25"/>
        </w:rPr>
        <w:tab/>
      </w:r>
      <w:r w:rsidRPr="001716A2">
        <w:rPr>
          <w:b w:val="0"/>
          <w:sz w:val="20"/>
          <w:szCs w:val="25"/>
        </w:rPr>
        <w:t>Việc bảo vệ chống khói các buồng thang bộ loại N2 và N3 phải tuân theo Phụ lục D. Khi cần thiết, các buồng thang bộ loại N2 phải được chia thành các khoang theo chiều cao bằng các vách ngăn cháy đặc loại 1 với lối đi lại giữa các khoang nằm ngoài không gian buồng thang bộ.</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cửa sổ trong các buồng thang bộ loại N2 phải là cửa sổ không mở được.</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Khoang đệm của các buồng thang bộ loại N3 phải có diện tích không nhỏ hơn 3,0 m</w:t>
      </w:r>
      <w:r w:rsidRPr="001716A2">
        <w:rPr>
          <w:rFonts w:ascii="Arial" w:hAnsi="Arial" w:cs="Arial"/>
          <w:b w:val="0"/>
          <w:sz w:val="20"/>
          <w:szCs w:val="25"/>
          <w:vertAlign w:val="superscript"/>
        </w:rPr>
        <w:t>2</w:t>
      </w:r>
      <w:r w:rsidRPr="001716A2">
        <w:rPr>
          <w:rFonts w:ascii="Arial" w:hAnsi="Arial" w:cs="Arial"/>
          <w:b w:val="0"/>
          <w:sz w:val="20"/>
          <w:szCs w:val="25"/>
        </w:rPr>
        <w:t xml:space="preserve"> và không nhỏ hơn 6,0 m</w:t>
      </w:r>
      <w:r w:rsidRPr="001716A2">
        <w:rPr>
          <w:rFonts w:ascii="Arial" w:hAnsi="Arial" w:cs="Arial"/>
          <w:b w:val="0"/>
          <w:sz w:val="20"/>
          <w:szCs w:val="25"/>
          <w:vertAlign w:val="superscript"/>
        </w:rPr>
        <w:t>2</w:t>
      </w:r>
      <w:r w:rsidRPr="001716A2">
        <w:rPr>
          <w:rFonts w:ascii="Arial" w:hAnsi="Arial" w:cs="Arial"/>
          <w:b w:val="0"/>
          <w:sz w:val="20"/>
          <w:szCs w:val="25"/>
        </w:rPr>
        <w:t xml:space="preserve"> nếu khoang đệm đó đồng thời là sảnh của thang máy chữa cháy.</w:t>
      </w:r>
    </w:p>
    <w:p w:rsidR="00463D2B" w:rsidRPr="001716A2" w:rsidRDefault="00463D2B" w:rsidP="002F4CC6">
      <w:pPr>
        <w:pStyle w:val="Heading3"/>
        <w:keepNext w:val="0"/>
        <w:spacing w:before="0" w:after="120"/>
        <w:rPr>
          <w:sz w:val="20"/>
          <w:szCs w:val="25"/>
        </w:rPr>
      </w:pPr>
      <w:r w:rsidRPr="001716A2">
        <w:rPr>
          <w:bCs w:val="0"/>
          <w:sz w:val="20"/>
          <w:szCs w:val="25"/>
        </w:rPr>
        <w:t>3.4.</w:t>
      </w:r>
      <w:r w:rsidR="00484095" w:rsidRPr="001716A2">
        <w:rPr>
          <w:bCs w:val="0"/>
          <w:sz w:val="20"/>
          <w:szCs w:val="25"/>
        </w:rPr>
        <w:t>10</w:t>
      </w:r>
      <w:r w:rsidRPr="001716A2">
        <w:rPr>
          <w:b w:val="0"/>
          <w:bCs w:val="0"/>
          <w:sz w:val="20"/>
          <w:szCs w:val="25"/>
        </w:rPr>
        <w:t xml:space="preserve"> </w:t>
      </w:r>
      <w:r w:rsidRPr="001716A2">
        <w:rPr>
          <w:sz w:val="20"/>
          <w:szCs w:val="25"/>
        </w:rPr>
        <w:tab/>
      </w:r>
      <w:r w:rsidRPr="001716A2">
        <w:rPr>
          <w:b w:val="0"/>
          <w:sz w:val="20"/>
          <w:szCs w:val="25"/>
        </w:rPr>
        <w:t>Tính không nhiễm khói của khoảng đệm không nhiễm khói dẫn tới các buồng thang bộ không nhiễm khói loại N1 phải được bảo đảm bằng thông gió tự nhiên với các giải pháp kết cấu và bố trí mặt bằng - không gian phù hợp. Một số trường hợp được cho là phù hợp như sau:</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Một số phương án bố trí khoảng đệm không nhiễm khói dẫn vào buồng thang bộ loại N1 được minh họa tại I.3.2 (Phụ lục I).</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Các khoảng đệm không nhiễm khói phải để hở, thông với bên ngoài, thường đặt tại các góc bên trong của nhà, đồng thời phải bảo đảm các yêu cầu sau (xem Hình I.7):</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K</w:t>
      </w:r>
      <w:r w:rsidR="00463D2B" w:rsidRPr="00396688">
        <w:rPr>
          <w:rFonts w:ascii="Arial" w:hAnsi="Arial" w:cs="Arial"/>
          <w:b w:val="0"/>
          <w:sz w:val="20"/>
          <w:szCs w:val="25"/>
        </w:rPr>
        <w:t>hi một phần của tường ngoài của nhà nối tiếp với phần tường khác dưới một góc nhỏ hơn 135o thì khoảng cách theo phương ngang từ lỗ cửa đi gần nhất ở khoảng đệm này tới đỉnh góc tiếp giáp phải không nhỏ hơn 4 m; khoảng cách này có thể giảm đến bằng giá trị phần nhô ra của tường ngoài. Yêu cầu này không áp dụng đối với lối đi, nằm ở các góc tiếp giáp lớn hơn hoặc bằng 135o, cũng như cho phần nhô ra của tường ngoài có giá trị không lớn hơn 1,2 m;</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hiều rộng phần tường giữa các lỗ cửa đi của khoảng đệm không nhiễm khói và ô cửa sổ gần nhất của gian phòng không được nhỏ hơn 2 m;</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lối đi phải có chiều rộng không nhỏ hơn 1,2 m với chiều cao lan can 1,2 m, chiều rộng của phần tường giữa các lỗ cửa đi ở khoảng đệm không nhiễm khói phải không nhỏ hơn 1,2 m.</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Một số trường hợp tương tự dạng này được minh họa trong Phụ lục I, Hình I.8 a), b) và c).</w:t>
      </w:r>
    </w:p>
    <w:p w:rsidR="00463D2B" w:rsidRPr="001716A2" w:rsidRDefault="00346C24" w:rsidP="002F4CC6">
      <w:pPr>
        <w:pStyle w:val="Heading6"/>
        <w:spacing w:before="0" w:after="120"/>
        <w:rPr>
          <w:rFonts w:ascii="Arial" w:hAnsi="Arial" w:cs="Arial"/>
          <w:b w:val="0"/>
          <w:sz w:val="20"/>
          <w:szCs w:val="25"/>
        </w:rPr>
      </w:pPr>
      <w:r w:rsidRPr="001716A2">
        <w:rPr>
          <w:rFonts w:ascii="Arial" w:hAnsi="Arial" w:cs="Arial"/>
          <w:b w:val="0"/>
          <w:sz w:val="20"/>
          <w:szCs w:val="25"/>
        </w:rPr>
        <w:t>b</w:t>
      </w:r>
      <w:r w:rsidR="00463D2B" w:rsidRPr="001716A2">
        <w:rPr>
          <w:rFonts w:ascii="Arial" w:hAnsi="Arial" w:cs="Arial"/>
          <w:b w:val="0"/>
          <w:sz w:val="20"/>
          <w:szCs w:val="25"/>
        </w:rPr>
        <w:t>) Khoảng đệm không nhiễm khói đi theo hành lang bên (xem Hình I.8 h), i) và k)) được chiếu sáng và thông gió tự nhiên bằng các lỗ thông mở ra phía và tiếp xúc với một trong những không gian sau:</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K</w:t>
      </w:r>
      <w:r w:rsidR="00463D2B" w:rsidRPr="00396688">
        <w:rPr>
          <w:rFonts w:ascii="Arial" w:hAnsi="Arial" w:cs="Arial"/>
          <w:b w:val="0"/>
          <w:sz w:val="20"/>
          <w:szCs w:val="25"/>
        </w:rPr>
        <w:t xml:space="preserve">hông gian bên ngoài; </w:t>
      </w:r>
    </w:p>
    <w:p w:rsidR="00463D2B" w:rsidRPr="00396688" w:rsidRDefault="00484095" w:rsidP="00396688">
      <w:pPr>
        <w:pStyle w:val="Heading6"/>
        <w:spacing w:before="0"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Một đường phố hoặc đường công cộng hoặc các không gian công cộng khác thông hoàn toàn ở phía trên;</w:t>
      </w:r>
    </w:p>
    <w:p w:rsidR="00463D2B" w:rsidRPr="00396688" w:rsidRDefault="00484095" w:rsidP="00396688">
      <w:pPr>
        <w:pStyle w:val="Heading6"/>
        <w:spacing w:before="0"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Một giếng thông gió thẳng đứng có chiều rộng không nhỏ hơn 6 m và diện tích mặt thoáng không nhỏ hơn 93 m</w:t>
      </w:r>
      <w:r w:rsidR="00396688" w:rsidRPr="00396688">
        <w:rPr>
          <w:rFonts w:ascii="Arial" w:hAnsi="Arial" w:cs="Arial"/>
          <w:b w:val="0"/>
          <w:sz w:val="20"/>
          <w:szCs w:val="25"/>
          <w:vertAlign w:val="superscript"/>
        </w:rPr>
        <w:t>2</w:t>
      </w:r>
      <w:r w:rsidR="00463D2B" w:rsidRPr="00396688">
        <w:rPr>
          <w:rFonts w:ascii="Arial" w:hAnsi="Arial" w:cs="Arial"/>
          <w:b w:val="0"/>
          <w:sz w:val="20"/>
          <w:szCs w:val="25"/>
        </w:rPr>
        <w:t>;</w:t>
      </w:r>
    </w:p>
    <w:p w:rsidR="00463D2B" w:rsidRPr="001716A2" w:rsidRDefault="00346C24" w:rsidP="002F4CC6">
      <w:pPr>
        <w:pStyle w:val="Heading6"/>
        <w:spacing w:before="0" w:after="120"/>
        <w:rPr>
          <w:rFonts w:ascii="Arial" w:hAnsi="Arial" w:cs="Arial"/>
          <w:b w:val="0"/>
          <w:sz w:val="20"/>
          <w:szCs w:val="25"/>
        </w:rPr>
      </w:pPr>
      <w:r w:rsidRPr="001716A2">
        <w:rPr>
          <w:rFonts w:ascii="Arial" w:hAnsi="Arial" w:cs="Arial"/>
          <w:b w:val="0"/>
          <w:sz w:val="20"/>
          <w:szCs w:val="25"/>
        </w:rPr>
        <w:t>c</w:t>
      </w:r>
      <w:r w:rsidR="00463D2B" w:rsidRPr="001716A2">
        <w:rPr>
          <w:rFonts w:ascii="Arial" w:hAnsi="Arial" w:cs="Arial"/>
          <w:b w:val="0"/>
          <w:sz w:val="20"/>
          <w:szCs w:val="25"/>
        </w:rPr>
        <w:t>) Khoảng đệm không nhiễm khói đi qua một sảnh ngăn khói có diện tích không nhỏ hơn 6 m</w:t>
      </w:r>
      <w:r w:rsidR="00463D2B" w:rsidRPr="001716A2">
        <w:rPr>
          <w:rFonts w:ascii="Arial" w:hAnsi="Arial" w:cs="Arial"/>
          <w:b w:val="0"/>
          <w:sz w:val="20"/>
          <w:szCs w:val="25"/>
          <w:vertAlign w:val="superscript"/>
        </w:rPr>
        <w:t>2</w:t>
      </w:r>
      <w:r w:rsidR="00463D2B" w:rsidRPr="001716A2">
        <w:rPr>
          <w:rFonts w:ascii="Arial" w:hAnsi="Arial" w:cs="Arial"/>
          <w:b w:val="0"/>
          <w:sz w:val="20"/>
          <w:szCs w:val="25"/>
        </w:rPr>
        <w:t xml:space="preserve"> với kích thước nhỏ nhất theo mỗi chiều không nhỏ hơn 2 m được ngăn cách với các khu vực liền kề của tòa nhà bằng tường ngăn cháy loại 2. Các cửa ra vào phải có cơ cấu tự đóng và khe cửa phải được chèn kín. Thiết kế của sảnh ngăn khói phải bảo đảm không cản trở sự di chuyển của người sử dụng trên đường thoát nạn. Tính không nhiễm khói của sảnh ngăn khói phải được bảo đảm bởi một trong những giải pháp sau:</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ó các lỗ thông gió với diện tích không nhỏ hơn 15% diện tích sàn của sảnh ngăn khói và đặt cách không quá 9 m tính từ bất kỳ bộ phận nào của sảnh. Các lỗ thông gió này phải thông với một giếng đứng hoặc khoang lõm thông khí trên suốt dọc chiều cao nhà. Kích thước của giếng đứng hoặc khoang lõm phải bảo đảm chiều rộng không nhỏ hơn 6 m và diện tích mặt thoáng không nhỏ hơn 93 m</w:t>
      </w:r>
      <w:r w:rsidR="00396688" w:rsidRPr="00396688">
        <w:rPr>
          <w:rFonts w:ascii="Arial" w:hAnsi="Arial" w:cs="Arial"/>
          <w:b w:val="0"/>
          <w:sz w:val="20"/>
          <w:szCs w:val="25"/>
          <w:vertAlign w:val="superscript"/>
        </w:rPr>
        <w:t>2</w:t>
      </w:r>
      <w:r w:rsidR="00463D2B" w:rsidRPr="00396688">
        <w:rPr>
          <w:rFonts w:ascii="Arial" w:hAnsi="Arial" w:cs="Arial"/>
          <w:b w:val="0"/>
          <w:sz w:val="20"/>
          <w:szCs w:val="25"/>
        </w:rPr>
        <w:t>. Tường bao giếng đứng phải có khả năng chịu lửa nhỏ nhất là 1 giờ và trong giếng không được có lỗ thông nào khác ngoài các lỗ thông gió của sảnh ngăn khói, buồng thang thoát nạn và các khu vệ sinh (xem Hình I.8 d), e), f));</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L</w:t>
      </w:r>
      <w:r w:rsidR="00463D2B" w:rsidRPr="00396688">
        <w:rPr>
          <w:rFonts w:ascii="Arial" w:hAnsi="Arial" w:cs="Arial"/>
          <w:b w:val="0"/>
          <w:sz w:val="20"/>
          <w:szCs w:val="25"/>
        </w:rPr>
        <w:t>à hành lang được thông gió ngang, có các lỗ thông gió cố định nằm ở hai tường bên ngoài. Các lỗ thông trên mỗi bức tường ngoài không được nhỏ hơn 50% diện tích mặt thoáng của tường ngoài đối diện. Khoảng cách từ mọi điểm của sàn hành lang đến một lỗ thông bất kỳ không được lớn hơn 13 m (xem Hình I.8 g)).</w:t>
      </w:r>
    </w:p>
    <w:p w:rsidR="00463D2B" w:rsidRPr="00B50C09" w:rsidRDefault="00463D2B" w:rsidP="002F4CC6">
      <w:pPr>
        <w:pStyle w:val="Heading3"/>
        <w:keepNext w:val="0"/>
        <w:spacing w:before="0" w:after="120"/>
        <w:rPr>
          <w:b w:val="0"/>
          <w:sz w:val="20"/>
          <w:szCs w:val="25"/>
        </w:rPr>
      </w:pPr>
      <w:bookmarkStart w:id="110" w:name="diem_3_4_11"/>
      <w:r w:rsidRPr="001716A2">
        <w:rPr>
          <w:bCs w:val="0"/>
          <w:sz w:val="20"/>
          <w:szCs w:val="25"/>
        </w:rPr>
        <w:t>3.4.1</w:t>
      </w:r>
      <w:r w:rsidR="00484095" w:rsidRPr="001716A2">
        <w:rPr>
          <w:bCs w:val="0"/>
          <w:sz w:val="20"/>
          <w:szCs w:val="25"/>
        </w:rPr>
        <w:t>1</w:t>
      </w:r>
      <w:bookmarkEnd w:id="110"/>
      <w:r w:rsidRPr="001716A2">
        <w:rPr>
          <w:bCs w:val="0"/>
          <w:sz w:val="20"/>
          <w:szCs w:val="25"/>
        </w:rPr>
        <w:t xml:space="preserve"> </w:t>
      </w:r>
      <w:bookmarkStart w:id="111" w:name="diem_3_4_11_name"/>
      <w:r w:rsidR="00B50C09" w:rsidRPr="00B50C09">
        <w:rPr>
          <w:b w:val="0"/>
          <w:sz w:val="20"/>
          <w:szCs w:val="25"/>
        </w:rPr>
        <w:t>Các buồng thang bộ loại L1 và cầu thang bộ loại 3 được phép bố trí trong các nhà thuộc tất cả các nhóm nguy hiểm cháy theo công năng có chiều cao PCCC tới 28 m; khi đó, trong nhà nhóm F5 hạng A hoặc B, lối ra hành lang tầng từ các gian phòng hạng A hoặc B phải đi qua khoang đệm luôn luôn có áp suất không khí dương.</w:t>
      </w:r>
      <w:bookmarkEnd w:id="111"/>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484095" w:rsidRPr="001716A2">
        <w:rPr>
          <w:bCs w:val="0"/>
          <w:sz w:val="20"/>
          <w:szCs w:val="25"/>
        </w:rPr>
        <w:t>1</w:t>
      </w:r>
      <w:r w:rsidRPr="001716A2">
        <w:rPr>
          <w:bCs w:val="0"/>
          <w:sz w:val="20"/>
          <w:szCs w:val="25"/>
        </w:rPr>
        <w:t xml:space="preserve">2 </w:t>
      </w:r>
      <w:r w:rsidRPr="001716A2">
        <w:rPr>
          <w:sz w:val="20"/>
          <w:szCs w:val="25"/>
        </w:rPr>
        <w:tab/>
      </w:r>
      <w:r w:rsidRPr="001716A2">
        <w:rPr>
          <w:b w:val="0"/>
          <w:sz w:val="20"/>
          <w:szCs w:val="25"/>
        </w:rPr>
        <w:t>Các buồng thang bộ loại L2 được phép bố trí trong các nhà có bậc chịu lửa I, II, III thuộc cấp nguy hiểm cháy kết cấu S0, S1 và nhóm nguy hiểm cháy theo công năng F1, F2, F3 và F4, với chiều cao PCCC không quá 9 m. Cho phép tăng chiều cao này đến 12 m (trừ các nhà cơ sở y tế nội trú) với điều kiện lỗ mở lấy sáng trên cao được mở tự động khi có cháy. Số lượng các buồng thang như vậy (trừ các nhà nhóm F1.3 và F1.4) cho phép tối đa 50%, các buồng thang bộ còn lại phải có lỗ lấy sáng trên tường ngoài tại mỗi tầng.</w:t>
      </w:r>
      <w:r w:rsidR="007942CF" w:rsidRPr="001716A2">
        <w:rPr>
          <w:b w:val="0"/>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bố trí các buồng thang bộ loại L2, còn phải bảo đảm yêu cầu sau: Đối với các nhà nhóm F1.3 dạng đơn nguyên, trong từng căn hộ có bố trí ở độ cao trên 4 m phải có một lối ra khẩn cấp theo quy định tại 3.2.13.</w:t>
      </w:r>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484095" w:rsidRPr="001716A2">
        <w:rPr>
          <w:bCs w:val="0"/>
          <w:sz w:val="20"/>
          <w:szCs w:val="25"/>
        </w:rPr>
        <w:t>13</w:t>
      </w:r>
      <w:r w:rsidRPr="001716A2">
        <w:rPr>
          <w:b w:val="0"/>
          <w:bCs w:val="0"/>
          <w:sz w:val="20"/>
          <w:szCs w:val="25"/>
        </w:rPr>
        <w:t xml:space="preserve"> </w:t>
      </w:r>
      <w:r w:rsidRPr="001716A2">
        <w:rPr>
          <w:sz w:val="20"/>
          <w:szCs w:val="25"/>
        </w:rPr>
        <w:tab/>
      </w:r>
      <w:r w:rsidRPr="001716A2">
        <w:rPr>
          <w:b w:val="0"/>
          <w:sz w:val="20"/>
          <w:szCs w:val="25"/>
        </w:rPr>
        <w:t>Trong các nhà có chiều cao PCCC lớn hơn 28 m (trừ các nhà nhóm F5 hạng C, E không có người làm việc thường xuyên), cũng như trong các nhà nhóm F5 hạng A hoặc B phải bố trí buồng thang bộ không nhiễm khói, trong đó phải bố trí buồng thang loại N1.</w:t>
      </w:r>
    </w:p>
    <w:p w:rsidR="00463D2B" w:rsidRPr="001716A2" w:rsidRDefault="00B50C09" w:rsidP="002F4CC6">
      <w:pPr>
        <w:pStyle w:val="BodyText"/>
        <w:spacing w:after="120"/>
        <w:rPr>
          <w:rFonts w:ascii="Arial" w:hAnsi="Arial" w:cs="Arial"/>
          <w:b w:val="0"/>
          <w:sz w:val="20"/>
          <w:szCs w:val="25"/>
        </w:rPr>
      </w:pPr>
      <w:bookmarkStart w:id="112" w:name="cumtu_24"/>
      <w:r w:rsidRPr="00B50C09">
        <w:rPr>
          <w:rFonts w:ascii="Arial" w:hAnsi="Arial" w:cs="Arial"/>
          <w:b w:val="0"/>
          <w:sz w:val="20"/>
          <w:szCs w:val="25"/>
        </w:rPr>
        <w:t>Trong các nhà có nhiều công năng, các buồng thang bộ nối giữa các phần nhà có nhóm nguy hiểm cháy theo công năng khác nhau phải là buồng thang bộ không nhiễm khói phù hợp với các yêu cầu của điều này, trừ các trường hợp được quy định riêng.</w:t>
      </w:r>
      <w:bookmarkEnd w:id="112"/>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 xml:space="preserve">Buồng thang bộ N1 có thể được thay thế như đã nêu </w:t>
      </w:r>
      <w:bookmarkStart w:id="113" w:name="cumtu_25"/>
      <w:r w:rsidR="00B50C09" w:rsidRPr="00B50C09">
        <w:rPr>
          <w:sz w:val="20"/>
        </w:rPr>
        <w:t>tại 2.5.1c)</w:t>
      </w:r>
      <w:bookmarkEnd w:id="113"/>
      <w:r w:rsidRPr="001716A2">
        <w:rPr>
          <w:sz w:val="20"/>
        </w:rPr>
        <w:t xml:space="preserve"> của với điều kiện hệ thống cung cấp không khí bên ngoài vào khoang đệm và vào buồng thang phải được cấp điện ưu tiên từ hai nguồn độc lập (1 nguồn điện lưới và 1 nguồn máy phát điện dự phòng) bảo đảm nguyên tắc duy trì liên tục nguồn điện cấp cho hệ thống hoạt động ổn định khi có cháy xảy ra.</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w:t>
      </w:r>
    </w:p>
    <w:p w:rsidR="00463D2B" w:rsidRPr="001716A2" w:rsidRDefault="00B50C09" w:rsidP="002F4CC6">
      <w:pPr>
        <w:pStyle w:val="Heading6"/>
        <w:spacing w:before="0" w:after="120"/>
        <w:rPr>
          <w:rFonts w:ascii="Arial" w:hAnsi="Arial" w:cs="Arial"/>
          <w:b w:val="0"/>
          <w:sz w:val="20"/>
          <w:szCs w:val="25"/>
        </w:rPr>
      </w:pPr>
      <w:bookmarkStart w:id="114" w:name="diem_a_3_4_13"/>
      <w:r w:rsidRPr="00B50C09">
        <w:rPr>
          <w:rFonts w:ascii="Arial" w:hAnsi="Arial" w:cs="Arial"/>
          <w:b w:val="0"/>
          <w:sz w:val="20"/>
          <w:szCs w:val="25"/>
        </w:rPr>
        <w:t>a) Trong các nhà nhóm F1, F2, F3, F4 bố trí không quá 50% buồng thang bộ loại N3 hoặc loại N2 có lối vào buồng thang đi qua khoang đệm với giải pháp bao che giống như khoang đệm ngăn cháy loại 1 (nghĩa là không yêu cầu có áp suất không khí dương trong khoang đệm này, nhưng các bộ phận bao che phải có giới hạn chịu lửa tương tự như khoang đệm ngăn cháy loại 1);</w:t>
      </w:r>
      <w:bookmarkEnd w:id="114"/>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Khi nhà có từ hai tầng hầm trở lên, việc thoát nạn từ các tầng hầm này có thể theo các buồng thang bộ loại N3, hoặc loại N2 có lối vào buồng thang đi qua khoang đệm với giải pháp bao che giống như khoang đệm ngăn cháy loại 1;</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Trong các nhà nhóm F5 bố trí các buồng thang bộ không nhiễm khói thay cho loại N1 như sau:</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 xml:space="preserve">rong các nhà hạng A hoặc B </w:t>
      </w:r>
      <w:r w:rsidR="00CE2308" w:rsidRPr="001716A2">
        <w:rPr>
          <w:rFonts w:ascii="Arial" w:hAnsi="Arial" w:cs="Arial"/>
          <w:sz w:val="20"/>
          <w:szCs w:val="25"/>
        </w:rPr>
        <w:t>-</w:t>
      </w:r>
      <w:r w:rsidR="00463D2B" w:rsidRPr="001716A2">
        <w:rPr>
          <w:rFonts w:ascii="Arial" w:hAnsi="Arial" w:cs="Arial"/>
          <w:sz w:val="20"/>
          <w:szCs w:val="25"/>
        </w:rPr>
        <w:t xml:space="preserve"> các buồng thang bộ N2 hoặc N3 có áp suất không khí dương thường xuyên;</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 xml:space="preserve">rong các nhà hạng C </w:t>
      </w:r>
      <w:r w:rsidR="00CE2308" w:rsidRPr="001716A2">
        <w:rPr>
          <w:rFonts w:ascii="Arial" w:hAnsi="Arial" w:cs="Arial"/>
          <w:sz w:val="20"/>
          <w:szCs w:val="25"/>
        </w:rPr>
        <w:t>-</w:t>
      </w:r>
      <w:r w:rsidR="00463D2B" w:rsidRPr="001716A2">
        <w:rPr>
          <w:rFonts w:ascii="Arial" w:hAnsi="Arial" w:cs="Arial"/>
          <w:sz w:val="20"/>
          <w:szCs w:val="25"/>
        </w:rPr>
        <w:t xml:space="preserve"> các buồng thang bộ N2 hoặc N3 với áp suất không khí dương khi có cháy;</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 xml:space="preserve">rong các nhà hạng D, E </w:t>
      </w:r>
      <w:r w:rsidR="00CE2308" w:rsidRPr="001716A2">
        <w:rPr>
          <w:rFonts w:ascii="Arial" w:hAnsi="Arial" w:cs="Arial"/>
          <w:sz w:val="20"/>
          <w:szCs w:val="25"/>
        </w:rPr>
        <w:t>-</w:t>
      </w:r>
      <w:r w:rsidR="00463D2B" w:rsidRPr="001716A2">
        <w:rPr>
          <w:rFonts w:ascii="Arial" w:hAnsi="Arial" w:cs="Arial"/>
          <w:sz w:val="20"/>
          <w:szCs w:val="25"/>
        </w:rPr>
        <w:t xml:space="preserve"> các buồng thang bộ N2 hoặc N3 với áp suất không khí dương khi có cháy, hoặc các buồng thang bộ L1 với điều kiện buồng thang phải được phân khoang bằng vách ngăn cháy đặc qua mỗi 20 m chiều cao và lối đi từ khoang này sang khoang khác của buồng thang phải đặt ở ngoài không gian của buồng thang.</w:t>
      </w:r>
    </w:p>
    <w:p w:rsidR="00463D2B" w:rsidRPr="001716A2" w:rsidRDefault="00463D2B" w:rsidP="002F4CC6">
      <w:pPr>
        <w:pStyle w:val="Heading3"/>
        <w:keepNext w:val="0"/>
        <w:spacing w:before="0" w:after="120"/>
        <w:rPr>
          <w:sz w:val="20"/>
          <w:szCs w:val="25"/>
        </w:rPr>
      </w:pPr>
      <w:bookmarkStart w:id="115" w:name="diem_3_4_14"/>
      <w:r w:rsidRPr="001716A2">
        <w:rPr>
          <w:bCs w:val="0"/>
          <w:sz w:val="20"/>
          <w:szCs w:val="25"/>
        </w:rPr>
        <w:t>3.4.1</w:t>
      </w:r>
      <w:r w:rsidR="00484095" w:rsidRPr="001716A2">
        <w:rPr>
          <w:bCs w:val="0"/>
          <w:sz w:val="20"/>
          <w:szCs w:val="25"/>
        </w:rPr>
        <w:t>4</w:t>
      </w:r>
      <w:bookmarkEnd w:id="115"/>
      <w:r w:rsidRPr="001716A2">
        <w:rPr>
          <w:b w:val="0"/>
          <w:bCs w:val="0"/>
          <w:sz w:val="20"/>
          <w:szCs w:val="25"/>
        </w:rPr>
        <w:t xml:space="preserve"> </w:t>
      </w:r>
      <w:r w:rsidRPr="001716A2">
        <w:rPr>
          <w:sz w:val="20"/>
          <w:szCs w:val="25"/>
        </w:rPr>
        <w:tab/>
      </w:r>
      <w:bookmarkStart w:id="116" w:name="diem_3_4_14_name"/>
      <w:r w:rsidR="00B50C09" w:rsidRPr="00B50C09">
        <w:rPr>
          <w:b w:val="0"/>
          <w:sz w:val="20"/>
          <w:szCs w:val="25"/>
        </w:rPr>
        <w:t>Trong các nhà có các buồng thang bộ không nhiễm khói phải bố trí bảo vệ chống khói cho các hành lang chung, các sảnh, các không gian chung và các phòng chờ.</w:t>
      </w:r>
      <w:bookmarkEnd w:id="116"/>
    </w:p>
    <w:p w:rsidR="00463D2B" w:rsidRPr="001716A2" w:rsidRDefault="00463D2B" w:rsidP="002F4CC6">
      <w:pPr>
        <w:pStyle w:val="Heading3"/>
        <w:keepNext w:val="0"/>
        <w:spacing w:before="0" w:after="120"/>
        <w:rPr>
          <w:b w:val="0"/>
          <w:sz w:val="20"/>
          <w:szCs w:val="25"/>
        </w:rPr>
      </w:pPr>
      <w:r w:rsidRPr="001716A2">
        <w:rPr>
          <w:bCs w:val="0"/>
          <w:sz w:val="20"/>
          <w:szCs w:val="25"/>
        </w:rPr>
        <w:t>3.4.</w:t>
      </w:r>
      <w:r w:rsidR="00484095" w:rsidRPr="001716A2">
        <w:rPr>
          <w:bCs w:val="0"/>
          <w:sz w:val="20"/>
          <w:szCs w:val="25"/>
        </w:rPr>
        <w:t>15</w:t>
      </w:r>
      <w:r w:rsidRPr="001716A2">
        <w:rPr>
          <w:b w:val="0"/>
          <w:bCs w:val="0"/>
          <w:sz w:val="20"/>
          <w:szCs w:val="25"/>
        </w:rPr>
        <w:t xml:space="preserve"> </w:t>
      </w:r>
      <w:r w:rsidRPr="001716A2">
        <w:rPr>
          <w:sz w:val="20"/>
          <w:szCs w:val="25"/>
        </w:rPr>
        <w:tab/>
      </w:r>
      <w:r w:rsidRPr="001716A2">
        <w:rPr>
          <w:b w:val="0"/>
          <w:sz w:val="20"/>
          <w:szCs w:val="25"/>
        </w:rPr>
        <w:t>Trong các nhà có bậc chịu lửa I và II; và cấp nguy hiểm cháy kết cấu S0, cho phép bố trí các cầu thang bộ loại 2 đi từ tiền sảnh lên tầng hai có tính đến các yêu cầu tại 4.26.</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nhà nhóm F3.1 và F3.2 cho phép sử dụng cầu thang nói trên kể cả khi không có tiền sảnh.</w:t>
      </w:r>
    </w:p>
    <w:p w:rsidR="00463D2B" w:rsidRPr="001716A2" w:rsidRDefault="00463D2B" w:rsidP="002F4CC6">
      <w:pPr>
        <w:pStyle w:val="Heading3"/>
        <w:keepNext w:val="0"/>
        <w:spacing w:before="0" w:after="120"/>
        <w:rPr>
          <w:sz w:val="20"/>
          <w:szCs w:val="25"/>
        </w:rPr>
      </w:pPr>
      <w:r w:rsidRPr="001716A2">
        <w:rPr>
          <w:bCs w:val="0"/>
          <w:sz w:val="20"/>
          <w:szCs w:val="25"/>
        </w:rPr>
        <w:t>3.4.</w:t>
      </w:r>
      <w:r w:rsidR="00484095" w:rsidRPr="001716A2">
        <w:rPr>
          <w:bCs w:val="0"/>
          <w:sz w:val="20"/>
          <w:szCs w:val="25"/>
        </w:rPr>
        <w:t>16</w:t>
      </w:r>
      <w:r w:rsidRPr="001716A2">
        <w:rPr>
          <w:b w:val="0"/>
          <w:bCs w:val="0"/>
          <w:sz w:val="20"/>
          <w:szCs w:val="25"/>
        </w:rPr>
        <w:t xml:space="preserve"> </w:t>
      </w:r>
      <w:r w:rsidRPr="001716A2">
        <w:rPr>
          <w:sz w:val="20"/>
          <w:szCs w:val="25"/>
        </w:rPr>
        <w:tab/>
      </w:r>
      <w:r w:rsidRPr="001716A2">
        <w:rPr>
          <w:b w:val="0"/>
          <w:sz w:val="20"/>
          <w:szCs w:val="25"/>
        </w:rPr>
        <w:t>Trong các nhà có chiều cao PCCC không quá 28 m thuộc các nhóm nguy hiểm cháy theo công năng F1.2, F2, F3, F4, với bậc chịu lửa I, II và cấp nguy hiểm cháy kết cấu S0, thì cho phép sử dụng các cầu thang bộ loại 2 nối hai tầng trở lên, khi các buồng thang bộ thoát nạn đáp ứng yêu cầu của các tài liệu chuẩn và quy định tại 4.27. Các cầu thang bộ loại 2 nối thông từ 3 tầng (sàn) trở lên không được tính toán, sử dụng làm đường thoát nạn khi có cháy, trừ các trường hợp quy định tại 3.2.1, 3.2.2, 3.2.6.</w:t>
      </w:r>
    </w:p>
    <w:p w:rsidR="00463D2B" w:rsidRPr="001716A2" w:rsidRDefault="00463D2B" w:rsidP="002F4CC6">
      <w:pPr>
        <w:pStyle w:val="Heading3"/>
        <w:keepNext w:val="0"/>
        <w:spacing w:before="0" w:after="120"/>
        <w:rPr>
          <w:sz w:val="20"/>
          <w:szCs w:val="25"/>
        </w:rPr>
      </w:pPr>
      <w:r w:rsidRPr="001716A2">
        <w:rPr>
          <w:bCs w:val="0"/>
          <w:sz w:val="20"/>
          <w:szCs w:val="25"/>
        </w:rPr>
        <w:t>3.4.</w:t>
      </w:r>
      <w:r w:rsidR="00484095" w:rsidRPr="001716A2">
        <w:rPr>
          <w:bCs w:val="0"/>
          <w:sz w:val="20"/>
          <w:szCs w:val="25"/>
        </w:rPr>
        <w:t>17</w:t>
      </w:r>
      <w:r w:rsidRPr="001716A2">
        <w:rPr>
          <w:b w:val="0"/>
          <w:bCs w:val="0"/>
          <w:sz w:val="20"/>
          <w:szCs w:val="25"/>
        </w:rPr>
        <w:t xml:space="preserve"> </w:t>
      </w:r>
      <w:r w:rsidRPr="001716A2">
        <w:rPr>
          <w:sz w:val="20"/>
          <w:szCs w:val="25"/>
        </w:rPr>
        <w:tab/>
      </w:r>
      <w:r w:rsidRPr="001716A2">
        <w:rPr>
          <w:b w:val="0"/>
          <w:sz w:val="20"/>
          <w:szCs w:val="25"/>
        </w:rPr>
        <w:t>Các thang cuốn phải được bố trí phù hợp các yêu cầu quy định cho cầu thang bộ loại 2.</w:t>
      </w:r>
    </w:p>
    <w:p w:rsidR="00463D2B" w:rsidRPr="00274886" w:rsidRDefault="00274886" w:rsidP="002F4CC6">
      <w:pPr>
        <w:pStyle w:val="Heading2"/>
        <w:keepNext w:val="0"/>
        <w:spacing w:after="120"/>
        <w:rPr>
          <w:rStyle w:val="Strong"/>
          <w:rFonts w:ascii="Arial" w:hAnsi="Arial" w:cs="Arial"/>
          <w:b/>
          <w:sz w:val="20"/>
          <w:szCs w:val="25"/>
        </w:rPr>
      </w:pPr>
      <w:bookmarkStart w:id="117" w:name="dieu_3_6"/>
      <w:r w:rsidRPr="00274886">
        <w:rPr>
          <w:rStyle w:val="Strong"/>
          <w:rFonts w:ascii="Arial" w:hAnsi="Arial" w:cs="Arial"/>
          <w:b/>
          <w:sz w:val="20"/>
          <w:szCs w:val="25"/>
        </w:rPr>
        <w:t xml:space="preserve">3.5 </w:t>
      </w:r>
      <w:r w:rsidRPr="00274886">
        <w:rPr>
          <w:rStyle w:val="Strong"/>
          <w:rFonts w:ascii="Arial" w:hAnsi="Arial" w:cs="Arial"/>
          <w:b/>
          <w:sz w:val="20"/>
          <w:szCs w:val="25"/>
        </w:rPr>
        <w:tab/>
        <w:t>Yêu cầu về an toàn cháy đối với các vật liệu xây dựng cho nhà</w:t>
      </w:r>
      <w:bookmarkEnd w:id="117"/>
    </w:p>
    <w:p w:rsidR="00463D2B" w:rsidRPr="001716A2" w:rsidRDefault="00463D2B" w:rsidP="002F4CC6">
      <w:pPr>
        <w:pStyle w:val="Heading3"/>
        <w:keepNext w:val="0"/>
        <w:spacing w:before="0" w:after="120"/>
        <w:rPr>
          <w:sz w:val="20"/>
          <w:szCs w:val="25"/>
        </w:rPr>
      </w:pPr>
      <w:r w:rsidRPr="001716A2">
        <w:rPr>
          <w:bCs w:val="0"/>
          <w:sz w:val="20"/>
          <w:szCs w:val="25"/>
        </w:rPr>
        <w:t>3.5.1</w:t>
      </w:r>
      <w:r w:rsidRPr="001716A2">
        <w:rPr>
          <w:b w:val="0"/>
          <w:bCs w:val="0"/>
          <w:sz w:val="20"/>
          <w:szCs w:val="25"/>
        </w:rPr>
        <w:t xml:space="preserve"> </w:t>
      </w:r>
      <w:r w:rsidRPr="001716A2">
        <w:rPr>
          <w:sz w:val="20"/>
          <w:szCs w:val="25"/>
        </w:rPr>
        <w:tab/>
      </w:r>
      <w:r w:rsidRPr="001716A2">
        <w:rPr>
          <w:b w:val="0"/>
          <w:sz w:val="20"/>
          <w:szCs w:val="25"/>
        </w:rPr>
        <w:t>Vật liệu xây dựng được sử dụng cho nhà phụ thuộc vào công dụng và tính nguy hiểm cháy của vật liệu.</w:t>
      </w:r>
    </w:p>
    <w:p w:rsidR="00463D2B" w:rsidRPr="001716A2" w:rsidRDefault="00463D2B" w:rsidP="002F4CC6">
      <w:pPr>
        <w:pStyle w:val="Heading3"/>
        <w:keepNext w:val="0"/>
        <w:spacing w:before="0" w:after="120"/>
        <w:rPr>
          <w:sz w:val="20"/>
          <w:szCs w:val="25"/>
        </w:rPr>
      </w:pPr>
      <w:r w:rsidRPr="001716A2">
        <w:rPr>
          <w:bCs w:val="0"/>
          <w:sz w:val="20"/>
          <w:szCs w:val="25"/>
        </w:rPr>
        <w:t>3.5.2</w:t>
      </w:r>
      <w:r w:rsidRPr="001716A2">
        <w:rPr>
          <w:b w:val="0"/>
          <w:bCs w:val="0"/>
          <w:sz w:val="20"/>
          <w:szCs w:val="25"/>
        </w:rPr>
        <w:t xml:space="preserve"> </w:t>
      </w:r>
      <w:r w:rsidRPr="001716A2">
        <w:rPr>
          <w:sz w:val="20"/>
          <w:szCs w:val="25"/>
        </w:rPr>
        <w:tab/>
      </w:r>
      <w:r w:rsidRPr="001716A2">
        <w:rPr>
          <w:b w:val="0"/>
          <w:sz w:val="20"/>
          <w:szCs w:val="25"/>
        </w:rPr>
        <w:t>Các yêu cầu về an toàn cháy đối với việc áp dụng các vật liệu xây dựng trong nhà được quy định tương ứng với các chỉ tiêu về tính nguy hiểm cháy của vật liệu quy định tại Bảng B.7 (Phụ lục B).</w:t>
      </w:r>
    </w:p>
    <w:p w:rsidR="00463D2B" w:rsidRPr="001716A2" w:rsidRDefault="00463D2B" w:rsidP="002F4CC6">
      <w:pPr>
        <w:pStyle w:val="Heading3"/>
        <w:keepNext w:val="0"/>
        <w:spacing w:before="0" w:after="120"/>
        <w:rPr>
          <w:sz w:val="20"/>
          <w:szCs w:val="25"/>
        </w:rPr>
      </w:pPr>
      <w:r w:rsidRPr="001716A2">
        <w:rPr>
          <w:bCs w:val="0"/>
          <w:sz w:val="20"/>
          <w:szCs w:val="25"/>
        </w:rPr>
        <w:t>3.5.3</w:t>
      </w:r>
      <w:r w:rsidRPr="001716A2">
        <w:rPr>
          <w:b w:val="0"/>
          <w:bCs w:val="0"/>
          <w:sz w:val="20"/>
          <w:szCs w:val="25"/>
        </w:rPr>
        <w:t xml:space="preserve"> </w:t>
      </w:r>
      <w:r w:rsidRPr="001716A2">
        <w:rPr>
          <w:sz w:val="20"/>
          <w:szCs w:val="25"/>
        </w:rPr>
        <w:tab/>
      </w:r>
      <w:r w:rsidRPr="001716A2">
        <w:rPr>
          <w:sz w:val="20"/>
          <w:szCs w:val="25"/>
        </w:rPr>
        <w:tab/>
      </w:r>
      <w:r w:rsidRPr="001716A2">
        <w:rPr>
          <w:b w:val="0"/>
          <w:sz w:val="20"/>
          <w:szCs w:val="25"/>
        </w:rPr>
        <w:t xml:space="preserve">Việc sử dụng các vật liệu hoàn thiện - trang trí, vật liệu ốp lát và vật liệu phủ sàn trên các đường thoát nạn phải tuân thủ yêu cầu tại 3.3.4, còn đối với các phòng sử dụng chung (trừ vật liệu phủ sàn của các sàn thi đấu thể thao và các sàn của phòng nhảy) </w:t>
      </w:r>
      <w:r w:rsidR="00484095" w:rsidRPr="001716A2">
        <w:rPr>
          <w:b w:val="0"/>
          <w:sz w:val="20"/>
          <w:szCs w:val="25"/>
        </w:rPr>
        <w:t>-</w:t>
      </w:r>
      <w:r w:rsidRPr="001716A2">
        <w:rPr>
          <w:b w:val="0"/>
          <w:sz w:val="20"/>
          <w:szCs w:val="25"/>
        </w:rPr>
        <w:t xml:space="preserve"> tuân thủ quy định tại Bảng B.9 (Phụ lục B).</w:t>
      </w:r>
    </w:p>
    <w:p w:rsidR="00463D2B" w:rsidRPr="001716A2" w:rsidRDefault="00463D2B" w:rsidP="002F4CC6">
      <w:pPr>
        <w:pStyle w:val="Heading3"/>
        <w:keepNext w:val="0"/>
        <w:spacing w:before="0" w:after="120"/>
        <w:rPr>
          <w:sz w:val="20"/>
          <w:szCs w:val="25"/>
        </w:rPr>
      </w:pPr>
      <w:r w:rsidRPr="001716A2">
        <w:rPr>
          <w:bCs w:val="0"/>
          <w:sz w:val="20"/>
          <w:szCs w:val="25"/>
        </w:rPr>
        <w:t>3.5.4</w:t>
      </w:r>
      <w:r w:rsidR="007942CF" w:rsidRPr="001716A2">
        <w:rPr>
          <w:b w:val="0"/>
          <w:bCs w:val="0"/>
          <w:sz w:val="20"/>
          <w:szCs w:val="25"/>
        </w:rPr>
        <w:t xml:space="preserve"> </w:t>
      </w:r>
      <w:r w:rsidRPr="001716A2">
        <w:rPr>
          <w:b w:val="0"/>
          <w:sz w:val="20"/>
          <w:szCs w:val="25"/>
        </w:rPr>
        <w:t>Trong các gian phòng của nhà thuộc nhóm F5, hạng A, B và C1 có sử dụng hoặc bảo quản các chất lỏng dễ cháy, vật liệu phủ sàn phải có cấp nguy hiểm cháy vật liệu không nguy hiểm hơn CV1.</w:t>
      </w:r>
    </w:p>
    <w:p w:rsidR="00463D2B" w:rsidRPr="001716A2" w:rsidRDefault="00463D2B" w:rsidP="002F4CC6">
      <w:pPr>
        <w:pStyle w:val="Heading3"/>
        <w:keepNext w:val="0"/>
        <w:spacing w:before="0" w:after="120"/>
        <w:rPr>
          <w:sz w:val="20"/>
          <w:szCs w:val="25"/>
        </w:rPr>
      </w:pPr>
      <w:r w:rsidRPr="001716A2">
        <w:rPr>
          <w:bCs w:val="0"/>
          <w:sz w:val="20"/>
          <w:szCs w:val="25"/>
        </w:rPr>
        <w:t>3.5.5</w:t>
      </w:r>
      <w:r w:rsidR="007942CF" w:rsidRPr="001716A2">
        <w:rPr>
          <w:b w:val="0"/>
          <w:bCs w:val="0"/>
          <w:sz w:val="20"/>
          <w:szCs w:val="25"/>
        </w:rPr>
        <w:t xml:space="preserve"> </w:t>
      </w:r>
      <w:r w:rsidRPr="001716A2">
        <w:rPr>
          <w:b w:val="0"/>
          <w:sz w:val="20"/>
          <w:szCs w:val="25"/>
        </w:rPr>
        <w:t>Trong các gian gửi đồ của nhà nhóm F2.1, không cho phép sử dụng: các loại vật liệu hoàn thiện tường, trần và trần treo, vật liệu ốp lát có cấp nguy hiểm cháy vật liệu nguy hiểm hơn CV1; vật liệu phủ sàn có cấp nguy hiểm cháy vật liệu nguy hiểm hơn CV2.</w:t>
      </w:r>
    </w:p>
    <w:p w:rsidR="00463D2B" w:rsidRPr="001716A2" w:rsidRDefault="00463D2B" w:rsidP="002F4CC6">
      <w:pPr>
        <w:pStyle w:val="Heading3"/>
        <w:keepNext w:val="0"/>
        <w:spacing w:before="0" w:after="120"/>
        <w:rPr>
          <w:sz w:val="20"/>
          <w:szCs w:val="25"/>
        </w:rPr>
      </w:pPr>
      <w:r w:rsidRPr="001716A2">
        <w:rPr>
          <w:bCs w:val="0"/>
          <w:sz w:val="20"/>
          <w:szCs w:val="25"/>
        </w:rPr>
        <w:t>3.5.6</w:t>
      </w:r>
      <w:r w:rsidR="007942CF" w:rsidRPr="001716A2">
        <w:rPr>
          <w:b w:val="0"/>
          <w:bCs w:val="0"/>
          <w:sz w:val="20"/>
          <w:szCs w:val="25"/>
        </w:rPr>
        <w:t xml:space="preserve"> </w:t>
      </w:r>
      <w:r w:rsidRPr="001716A2">
        <w:rPr>
          <w:b w:val="0"/>
          <w:sz w:val="20"/>
          <w:szCs w:val="25"/>
        </w:rPr>
        <w:t>Trong các gian phòng lưu trữ sách, hồ sơ, tài liệu và các vật phẩm tương tự, chỉ được sử dụng vật liệu hoàn thiện, trang trí, vật liệu ốp lát và vật liệu phủ sàn có cấp nguy hiểm cháy CV0 hoặc CV1.</w:t>
      </w:r>
      <w:r w:rsidR="007942CF" w:rsidRPr="001716A2">
        <w:rPr>
          <w:sz w:val="20"/>
          <w:szCs w:val="25"/>
        </w:rPr>
        <w:t xml:space="preserve"> </w:t>
      </w:r>
    </w:p>
    <w:p w:rsidR="00463D2B" w:rsidRPr="001716A2" w:rsidRDefault="00463D2B" w:rsidP="002F4CC6">
      <w:pPr>
        <w:pStyle w:val="Heading3"/>
        <w:keepNext w:val="0"/>
        <w:spacing w:before="0" w:after="120"/>
        <w:rPr>
          <w:sz w:val="20"/>
          <w:szCs w:val="25"/>
        </w:rPr>
      </w:pPr>
      <w:r w:rsidRPr="001716A2">
        <w:rPr>
          <w:bCs w:val="0"/>
          <w:sz w:val="20"/>
          <w:szCs w:val="25"/>
        </w:rPr>
        <w:t>3.5.7</w:t>
      </w:r>
      <w:r w:rsidR="007942CF" w:rsidRPr="001716A2">
        <w:rPr>
          <w:b w:val="0"/>
          <w:bCs w:val="0"/>
          <w:sz w:val="20"/>
          <w:szCs w:val="25"/>
        </w:rPr>
        <w:t xml:space="preserve"> </w:t>
      </w:r>
      <w:r w:rsidRPr="001716A2">
        <w:rPr>
          <w:b w:val="0"/>
          <w:sz w:val="20"/>
          <w:szCs w:val="25"/>
        </w:rPr>
        <w:t>Trong các gian trưng bày của bảo tàng, triển lãm và các gian phòng có tính chất tương tự thuộc nhóm F2.2, không cho phép sử dụng các vật liệu hoàn thiện tường, trần và trần treo có cấp nguy hiểm cháy cao hơn CV2, vật liệu phủ sàn có cấp nguy hiểm cháy vật liệu nguy hiểm hơn CV3.</w:t>
      </w:r>
    </w:p>
    <w:p w:rsidR="00463D2B" w:rsidRPr="001716A2" w:rsidRDefault="00463D2B" w:rsidP="002F4CC6">
      <w:pPr>
        <w:pStyle w:val="Heading3"/>
        <w:keepNext w:val="0"/>
        <w:spacing w:before="0" w:after="120"/>
        <w:rPr>
          <w:sz w:val="20"/>
          <w:szCs w:val="25"/>
        </w:rPr>
      </w:pPr>
      <w:r w:rsidRPr="001716A2">
        <w:rPr>
          <w:bCs w:val="0"/>
          <w:sz w:val="20"/>
          <w:szCs w:val="25"/>
        </w:rPr>
        <w:t>3.5.8</w:t>
      </w:r>
      <w:r w:rsidR="007942CF" w:rsidRPr="001716A2">
        <w:rPr>
          <w:b w:val="0"/>
          <w:bCs w:val="0"/>
          <w:sz w:val="20"/>
          <w:szCs w:val="25"/>
        </w:rPr>
        <w:t xml:space="preserve"> </w:t>
      </w:r>
      <w:r w:rsidRPr="001716A2">
        <w:rPr>
          <w:b w:val="0"/>
          <w:sz w:val="20"/>
          <w:szCs w:val="25"/>
        </w:rPr>
        <w:t>Trong các gian phòng thương mại của nhà nhóm F3.1, không cho phép sử dụng các vật liệu hoàn thiện tường, trần, trần treo có cấp nguy hiểm cháy vật liệu nguy hiểm hơn CV2, vật liệu phủ sàn có cấp nguy hiểm cháy vật liệu nguy hiểm hơn CV3.</w:t>
      </w:r>
    </w:p>
    <w:p w:rsidR="00463D2B" w:rsidRPr="001716A2" w:rsidRDefault="00463D2B" w:rsidP="002F4CC6">
      <w:pPr>
        <w:pStyle w:val="Heading3"/>
        <w:keepNext w:val="0"/>
        <w:spacing w:before="0" w:after="120"/>
        <w:rPr>
          <w:b w:val="0"/>
          <w:sz w:val="20"/>
          <w:szCs w:val="25"/>
        </w:rPr>
      </w:pPr>
      <w:r w:rsidRPr="001716A2">
        <w:rPr>
          <w:bCs w:val="0"/>
          <w:sz w:val="20"/>
          <w:szCs w:val="25"/>
        </w:rPr>
        <w:t>3.5.9</w:t>
      </w:r>
      <w:r w:rsidR="007942CF" w:rsidRPr="001716A2">
        <w:rPr>
          <w:b w:val="0"/>
          <w:bCs w:val="0"/>
          <w:sz w:val="20"/>
          <w:szCs w:val="25"/>
        </w:rPr>
        <w:t xml:space="preserve"> </w:t>
      </w:r>
      <w:r w:rsidRPr="001716A2">
        <w:rPr>
          <w:b w:val="0"/>
          <w:sz w:val="20"/>
          <w:szCs w:val="25"/>
        </w:rPr>
        <w:t>Trong các gian phòng chờ của nhà nhóm F3.3, vật liệu hoàn thiện tường, trần, trần treo và vật liệu phủ sàn phải có cấp nguy hiểm cháy CV0.</w:t>
      </w:r>
    </w:p>
    <w:p w:rsidR="00463D2B" w:rsidRPr="001716A2" w:rsidRDefault="00463D2B" w:rsidP="002F4CC6">
      <w:pPr>
        <w:pStyle w:val="Heading3"/>
        <w:keepNext w:val="0"/>
        <w:spacing w:before="0" w:after="120"/>
        <w:rPr>
          <w:b w:val="0"/>
          <w:sz w:val="20"/>
          <w:szCs w:val="25"/>
        </w:rPr>
      </w:pPr>
      <w:bookmarkStart w:id="118" w:name="diem_3_5_10"/>
      <w:r w:rsidRPr="001716A2">
        <w:rPr>
          <w:bCs w:val="0"/>
          <w:sz w:val="20"/>
          <w:szCs w:val="25"/>
        </w:rPr>
        <w:t>3.5.10</w:t>
      </w:r>
      <w:bookmarkEnd w:id="118"/>
      <w:r w:rsidR="007942CF" w:rsidRPr="001716A2">
        <w:rPr>
          <w:b w:val="0"/>
          <w:bCs w:val="0"/>
          <w:sz w:val="20"/>
          <w:szCs w:val="25"/>
        </w:rPr>
        <w:t xml:space="preserve"> </w:t>
      </w:r>
      <w:bookmarkStart w:id="119" w:name="diem_3_5_10_name"/>
      <w:r w:rsidR="00B50C09" w:rsidRPr="00B50C09">
        <w:rPr>
          <w:b w:val="0"/>
          <w:sz w:val="20"/>
          <w:szCs w:val="25"/>
        </w:rPr>
        <w:t>Cho phép áp dụng các yêu cầu về an toàn cháy đối với vật liệu hoàn thiện - trang trí, vật liệu ốp lát, vật liệu phủ sàn và các tiêu chí thử nghiệm tương ứng theo các tài liệu chuẩn được phép áp dụng để thay thế cho các yêu cầu từ 3.5.1 đến 3.5.9 và Phụ lục B, trừ các yêu cầu quy định tại A.4.</w:t>
      </w:r>
      <w:bookmarkEnd w:id="119"/>
      <w:r w:rsidR="007942CF" w:rsidRPr="001716A2">
        <w:rPr>
          <w:b w:val="0"/>
          <w:sz w:val="20"/>
          <w:szCs w:val="25"/>
        </w:rPr>
        <w:t xml:space="preserve"> </w:t>
      </w:r>
    </w:p>
    <w:p w:rsidR="00463D2B" w:rsidRPr="002F37DD" w:rsidRDefault="00274886" w:rsidP="002F4CC6">
      <w:pPr>
        <w:pStyle w:val="Heading2"/>
        <w:keepNext w:val="0"/>
        <w:spacing w:after="120"/>
        <w:rPr>
          <w:rStyle w:val="InDam0"/>
          <w:rFonts w:ascii="Arial" w:hAnsi="Arial" w:cs="Arial"/>
          <w:b/>
          <w:sz w:val="20"/>
        </w:rPr>
      </w:pPr>
      <w:bookmarkStart w:id="120" w:name="dieu_4"/>
      <w:r w:rsidRPr="00274886">
        <w:rPr>
          <w:rStyle w:val="InDam0"/>
          <w:rFonts w:ascii="Arial" w:hAnsi="Arial" w:cs="Arial"/>
          <w:b/>
          <w:sz w:val="20"/>
        </w:rPr>
        <w:t>4 NGĂN CHẶN CHÁY LAN</w:t>
      </w:r>
      <w:bookmarkEnd w:id="120"/>
    </w:p>
    <w:p w:rsidR="00463D2B" w:rsidRPr="001716A2" w:rsidRDefault="00463D2B" w:rsidP="002F4CC6">
      <w:pPr>
        <w:pStyle w:val="Heading2"/>
        <w:keepNext w:val="0"/>
        <w:spacing w:after="120"/>
        <w:rPr>
          <w:rStyle w:val="InDam0"/>
          <w:rFonts w:ascii="Arial" w:hAnsi="Arial" w:cs="Arial"/>
          <w:caps/>
          <w:sz w:val="20"/>
          <w:szCs w:val="25"/>
        </w:rPr>
      </w:pPr>
      <w:r w:rsidRPr="001716A2">
        <w:rPr>
          <w:rStyle w:val="InDam0"/>
          <w:rFonts w:ascii="Arial" w:hAnsi="Arial" w:cs="Arial"/>
          <w:b/>
          <w:sz w:val="20"/>
          <w:szCs w:val="25"/>
        </w:rPr>
        <w:t>4.1</w:t>
      </w:r>
      <w:r w:rsidRPr="001716A2">
        <w:rPr>
          <w:rStyle w:val="InDam0"/>
          <w:rFonts w:ascii="Arial" w:hAnsi="Arial" w:cs="Arial"/>
          <w:sz w:val="20"/>
          <w:szCs w:val="25"/>
        </w:rPr>
        <w:t xml:space="preserve"> </w:t>
      </w:r>
      <w:r w:rsidRPr="001716A2">
        <w:rPr>
          <w:rStyle w:val="InDam0"/>
          <w:rFonts w:ascii="Arial" w:hAnsi="Arial" w:cs="Arial"/>
          <w:sz w:val="20"/>
          <w:szCs w:val="25"/>
        </w:rPr>
        <w:tab/>
      </w:r>
      <w:r w:rsidRPr="001716A2">
        <w:rPr>
          <w:rFonts w:ascii="Arial" w:hAnsi="Arial" w:cs="Arial"/>
          <w:b w:val="0"/>
          <w:sz w:val="20"/>
          <w:szCs w:val="25"/>
        </w:rPr>
        <w:t>Việc ngăn chặn sự lan truyền của đám cháy được thực hiện bằng các biện pháp hạn chế diện tích cháy, cường độ cháy và thời gian cháy. Cụ thể là:</w:t>
      </w:r>
      <w:r w:rsidRPr="001716A2">
        <w:rPr>
          <w:rStyle w:val="InDam0"/>
          <w:rFonts w:ascii="Arial" w:hAnsi="Arial" w:cs="Arial"/>
          <w:sz w:val="20"/>
          <w:szCs w:val="25"/>
        </w:rPr>
        <w:t xml:space="preserve"> </w:t>
      </w:r>
    </w:p>
    <w:p w:rsidR="00463D2B" w:rsidRPr="00396688" w:rsidRDefault="00514C89" w:rsidP="00396688">
      <w:pPr>
        <w:pStyle w:val="Heading3"/>
        <w:keepNext w:val="0"/>
        <w:spacing w:before="0" w:after="120"/>
        <w:rPr>
          <w:b w:val="0"/>
          <w:sz w:val="20"/>
          <w:szCs w:val="25"/>
        </w:rPr>
      </w:pPr>
      <w:r w:rsidRPr="00396688">
        <w:rPr>
          <w:b w:val="0"/>
          <w:sz w:val="20"/>
          <w:szCs w:val="25"/>
        </w:rPr>
        <w:t>- S</w:t>
      </w:r>
      <w:r w:rsidR="00463D2B" w:rsidRPr="00396688">
        <w:rPr>
          <w:b w:val="0"/>
          <w:sz w:val="20"/>
          <w:szCs w:val="25"/>
        </w:rPr>
        <w:t>ử dụng giải pháp kết cấu và bố trí mặt bằng - không gian để ngăn cản sự lan truyền các yếu tố nguy hiểm của đám cháy trong một gian phòng, giữa các gian phòng với nhau, giữa các nhóm gian phòng có tính nguy hiểm cháy theo công năng khác nhau, giữa các tầng và các đơn nguyên, giữa các khoang cháy, cũng như giữa các tòa nhà.</w:t>
      </w:r>
    </w:p>
    <w:p w:rsidR="00463D2B" w:rsidRPr="00396688" w:rsidRDefault="00514C89" w:rsidP="00396688">
      <w:pPr>
        <w:pStyle w:val="Heading3"/>
        <w:keepNext w:val="0"/>
        <w:spacing w:before="0" w:after="120"/>
        <w:rPr>
          <w:b w:val="0"/>
          <w:sz w:val="20"/>
          <w:szCs w:val="25"/>
        </w:rPr>
      </w:pPr>
      <w:r w:rsidRPr="00396688">
        <w:rPr>
          <w:b w:val="0"/>
          <w:sz w:val="20"/>
          <w:szCs w:val="25"/>
        </w:rPr>
        <w:t>- H</w:t>
      </w:r>
      <w:r w:rsidR="00463D2B" w:rsidRPr="00396688">
        <w:rPr>
          <w:b w:val="0"/>
          <w:sz w:val="20"/>
          <w:szCs w:val="25"/>
        </w:rPr>
        <w:t>ạn chế tính nguy hiểm cháy và nguy hiểm cháy nổ công nghệ trong các gian phòng và nhà;</w:t>
      </w:r>
    </w:p>
    <w:p w:rsidR="00463D2B" w:rsidRPr="00396688" w:rsidRDefault="00514C89" w:rsidP="00396688">
      <w:pPr>
        <w:pStyle w:val="Heading3"/>
        <w:keepNext w:val="0"/>
        <w:spacing w:before="0" w:after="120"/>
        <w:rPr>
          <w:b w:val="0"/>
          <w:sz w:val="20"/>
          <w:szCs w:val="25"/>
        </w:rPr>
      </w:pPr>
      <w:r w:rsidRPr="00396688">
        <w:rPr>
          <w:b w:val="0"/>
          <w:sz w:val="20"/>
          <w:szCs w:val="25"/>
        </w:rPr>
        <w:t>- H</w:t>
      </w:r>
      <w:r w:rsidR="00463D2B" w:rsidRPr="00396688">
        <w:rPr>
          <w:b w:val="0"/>
          <w:sz w:val="20"/>
          <w:szCs w:val="25"/>
        </w:rPr>
        <w:t>ạn chế tính nguy hiểm cháy của vật liệu xây dựng được sử dụng ở các lớp bề mặt của kết cấu nhà, bao gồm: lớp lợp mái; các lớp hoàn thiện của tường ngoài, gian phòng và đường thoát nạn;</w:t>
      </w:r>
    </w:p>
    <w:p w:rsidR="00463D2B" w:rsidRPr="00396688" w:rsidRDefault="00514C89" w:rsidP="00396688">
      <w:pPr>
        <w:pStyle w:val="Heading3"/>
        <w:keepNext w:val="0"/>
        <w:spacing w:before="0" w:after="120"/>
        <w:rPr>
          <w:b w:val="0"/>
          <w:sz w:val="20"/>
          <w:szCs w:val="25"/>
        </w:rPr>
      </w:pPr>
      <w:r w:rsidRPr="00396688">
        <w:rPr>
          <w:b w:val="0"/>
          <w:sz w:val="20"/>
          <w:szCs w:val="25"/>
        </w:rPr>
        <w:t>- C</w:t>
      </w:r>
      <w:r w:rsidR="00463D2B" w:rsidRPr="00396688">
        <w:rPr>
          <w:b w:val="0"/>
          <w:sz w:val="20"/>
          <w:szCs w:val="25"/>
        </w:rPr>
        <w:t>ó các thiết bị chữa cháy ban đầu, trong đó bao gồm thiết bị tự động và cầm tay;</w:t>
      </w:r>
    </w:p>
    <w:p w:rsidR="00463D2B" w:rsidRPr="00396688" w:rsidRDefault="00514C89" w:rsidP="00396688">
      <w:pPr>
        <w:pStyle w:val="Heading3"/>
        <w:keepNext w:val="0"/>
        <w:spacing w:before="0" w:after="120"/>
        <w:rPr>
          <w:b w:val="0"/>
          <w:sz w:val="20"/>
          <w:szCs w:val="25"/>
        </w:rPr>
      </w:pPr>
      <w:r w:rsidRPr="00396688">
        <w:rPr>
          <w:b w:val="0"/>
          <w:sz w:val="20"/>
          <w:szCs w:val="25"/>
        </w:rPr>
        <w:t>- C</w:t>
      </w:r>
      <w:r w:rsidR="00463D2B" w:rsidRPr="00396688">
        <w:rPr>
          <w:b w:val="0"/>
          <w:sz w:val="20"/>
          <w:szCs w:val="25"/>
        </w:rPr>
        <w:t>ó thiết bị phát hiện cháy và báo cháy.</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 xml:space="preserve">Quy định về khoảng cách phòng cháy chống cháy giữa các nhà ở, công trình công cộng và các nhà sản xuất được quy định tại Phụ lục E. Khoảng cách giữa các kho chất lỏng cháy, các kho hở trên mặt đất có chứa chất cháy, các bồn chứa LPG (LPG là từ viết tắt của Liquified Petrolium Gas </w:t>
      </w:r>
      <w:r w:rsidR="00CE2308" w:rsidRPr="001716A2">
        <w:rPr>
          <w:sz w:val="20"/>
        </w:rPr>
        <w:t>-</w:t>
      </w:r>
      <w:r w:rsidRPr="001716A2">
        <w:rPr>
          <w:sz w:val="20"/>
        </w:rPr>
        <w:t xml:space="preserve"> Khí dầu mỏ hóa lỏng)</w:t>
      </w:r>
      <w:r w:rsidRPr="001716A2">
        <w:rPr>
          <w:rStyle w:val="FootnoteReference"/>
          <w:sz w:val="20"/>
        </w:rPr>
        <w:t xml:space="preserve"> </w:t>
      </w:r>
      <w:r w:rsidRPr="001716A2">
        <w:rPr>
          <w:sz w:val="20"/>
        </w:rPr>
        <w:t>, khí cháy đến các công trình khác phải tuân theo những quy chuẩn, tiêu chuẩn chuyên ngành.</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w:t>
      </w:r>
      <w:r w:rsidR="00F007C2" w:rsidRPr="001716A2">
        <w:rPr>
          <w:rFonts w:ascii="Arial" w:hAnsi="Arial" w:cs="Arial"/>
          <w:bCs w:val="0"/>
          <w:sz w:val="20"/>
          <w:szCs w:val="25"/>
        </w:rPr>
        <w:t>2</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Nhà chung cư, nhà ký túc xá, công trình công cộng, nhà sản xuất và nhà kho phải bảo đảm các yêu cầu về phòng chống cháy của quy chuẩn này và các quy định trong các tiêu chuẩn thiết kế cho các loại công trình đó. Riêng số tầng (chiều cao PCCC cho phép của nhà), diện tích khoang cháy và tầng giới hạn bố trí hội trường, gian giảng đường, hội nghị, hội thảo, phòng họp, gian tập thể thao và các gian phòng tương tự phải tuân thủ các quy định tại Phụ lục H.</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w:t>
      </w:r>
      <w:r w:rsidR="00F007C2" w:rsidRPr="001716A2">
        <w:rPr>
          <w:rFonts w:ascii="Arial" w:hAnsi="Arial" w:cs="Arial"/>
          <w:bCs w:val="0"/>
          <w:sz w:val="20"/>
          <w:szCs w:val="25"/>
        </w:rPr>
        <w:t>3</w:t>
      </w:r>
      <w:r w:rsidRPr="001716A2">
        <w:rPr>
          <w:rFonts w:ascii="Arial" w:hAnsi="Arial" w:cs="Arial"/>
          <w:b w:val="0"/>
          <w:bCs w:val="0"/>
          <w:sz w:val="20"/>
          <w:szCs w:val="25"/>
        </w:rPr>
        <w:t xml:space="preserve"> </w:t>
      </w:r>
      <w:r w:rsidRPr="001716A2">
        <w:rPr>
          <w:rFonts w:ascii="Arial" w:hAnsi="Arial" w:cs="Arial"/>
          <w:b w:val="0"/>
          <w:sz w:val="20"/>
          <w:szCs w:val="25"/>
        </w:rPr>
        <w:tab/>
        <w:t>Các bộ phận nhà (các gian phòng, gian lánh nạn, tầng kỹ thuật, tầng hầm, tầng nửa hầm và các phần khác của nhà) mà việc chữa cháy khó khăn cần được trang bị các phương tiện bổ sung nhằm hạn chế diện tích, cường độ và thời gian cháy.</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w:t>
      </w:r>
      <w:r w:rsidR="00F007C2" w:rsidRPr="001716A2">
        <w:rPr>
          <w:rFonts w:ascii="Arial" w:hAnsi="Arial" w:cs="Arial"/>
          <w:bCs w:val="0"/>
          <w:sz w:val="20"/>
          <w:szCs w:val="25"/>
        </w:rPr>
        <w:t>4</w:t>
      </w:r>
      <w:r w:rsidRPr="001716A2">
        <w:rPr>
          <w:rFonts w:ascii="Arial" w:hAnsi="Arial" w:cs="Arial"/>
          <w:b w:val="0"/>
          <w:bCs w:val="0"/>
          <w:sz w:val="20"/>
          <w:szCs w:val="25"/>
        </w:rPr>
        <w:t xml:space="preserve"> </w:t>
      </w:r>
      <w:r w:rsidRPr="001716A2">
        <w:rPr>
          <w:rFonts w:ascii="Arial" w:hAnsi="Arial" w:cs="Arial"/>
          <w:b w:val="0"/>
          <w:sz w:val="20"/>
          <w:szCs w:val="25"/>
        </w:rPr>
        <w:tab/>
        <w:t xml:space="preserve">Hiệu quả của các giải pháp nhằm ngăn chặn sự lan truyền của đám cháy được phép đánh giá bằng các tính toán kinh tế - kỹ thuật dựa trên các yêu cầu tại 1.5.1 về hạn chế thiệt hại trực tiếp và gián tiếp do cháy. </w:t>
      </w:r>
    </w:p>
    <w:p w:rsidR="00463D2B" w:rsidRPr="001716A2" w:rsidRDefault="00463D2B" w:rsidP="002F4CC6">
      <w:pPr>
        <w:pStyle w:val="Heading2"/>
        <w:keepNext w:val="0"/>
        <w:spacing w:after="120"/>
        <w:rPr>
          <w:rFonts w:ascii="Arial" w:hAnsi="Arial" w:cs="Arial"/>
          <w:b w:val="0"/>
          <w:sz w:val="20"/>
          <w:szCs w:val="25"/>
        </w:rPr>
      </w:pPr>
      <w:bookmarkStart w:id="121" w:name="diem_4_5"/>
      <w:r w:rsidRPr="001716A2">
        <w:rPr>
          <w:rFonts w:ascii="Arial" w:hAnsi="Arial" w:cs="Arial"/>
          <w:bCs w:val="0"/>
          <w:sz w:val="20"/>
          <w:szCs w:val="25"/>
        </w:rPr>
        <w:t>4.</w:t>
      </w:r>
      <w:r w:rsidR="00F007C2" w:rsidRPr="001716A2">
        <w:rPr>
          <w:rFonts w:ascii="Arial" w:hAnsi="Arial" w:cs="Arial"/>
          <w:bCs w:val="0"/>
          <w:sz w:val="20"/>
          <w:szCs w:val="25"/>
        </w:rPr>
        <w:t>5</w:t>
      </w:r>
      <w:bookmarkEnd w:id="121"/>
      <w:r w:rsidRPr="001716A2">
        <w:rPr>
          <w:rFonts w:ascii="Arial" w:hAnsi="Arial" w:cs="Arial"/>
          <w:b w:val="0"/>
          <w:bCs w:val="0"/>
          <w:sz w:val="20"/>
          <w:szCs w:val="25"/>
        </w:rPr>
        <w:t xml:space="preserve"> </w:t>
      </w:r>
      <w:r w:rsidRPr="001716A2">
        <w:rPr>
          <w:rFonts w:ascii="Arial" w:hAnsi="Arial" w:cs="Arial"/>
          <w:b w:val="0"/>
          <w:sz w:val="20"/>
          <w:szCs w:val="25"/>
        </w:rPr>
        <w:tab/>
      </w:r>
      <w:bookmarkStart w:id="122" w:name="diem_4_5_name"/>
      <w:r w:rsidRPr="001716A2">
        <w:rPr>
          <w:rFonts w:ascii="Arial" w:hAnsi="Arial" w:cs="Arial"/>
          <w:b w:val="0"/>
          <w:sz w:val="20"/>
          <w:szCs w:val="25"/>
        </w:rPr>
        <w:t>Các phần nhà và các gian phòng thuộc các nhóm nguy hiểm cháy theo công năng khác nhau phải được ngăn cách với nhau bằng các bộ phận ngăn chia với giới hạn chịu lửa và cấp nguy hiểm cháy kết cấu theo quy định hoặc ngăn cách nhau bằng</w:t>
      </w:r>
      <w:bookmarkEnd w:id="122"/>
      <w:r w:rsidRPr="001716A2">
        <w:rPr>
          <w:rFonts w:ascii="Arial" w:hAnsi="Arial" w:cs="Arial"/>
          <w:b w:val="0"/>
          <w:sz w:val="20"/>
          <w:szCs w:val="25"/>
        </w:rPr>
        <w:t xml:space="preserve"> </w:t>
      </w:r>
      <w:bookmarkStart w:id="123" w:name="cumtu_26"/>
      <w:r w:rsidRPr="001716A2">
        <w:rPr>
          <w:rFonts w:ascii="Arial" w:hAnsi="Arial" w:cs="Arial"/>
          <w:b w:val="0"/>
          <w:sz w:val="20"/>
          <w:szCs w:val="25"/>
        </w:rPr>
        <w:t>vách ngăn cháy loại 1 và (hoặc) sàn ngăn cháy loại 3</w:t>
      </w:r>
      <w:bookmarkEnd w:id="123"/>
      <w:r w:rsidRPr="001716A2">
        <w:rPr>
          <w:rFonts w:ascii="Arial" w:hAnsi="Arial" w:cs="Arial"/>
          <w:b w:val="0"/>
          <w:sz w:val="20"/>
          <w:szCs w:val="25"/>
        </w:rPr>
        <w:t xml:space="preserve">, </w:t>
      </w:r>
      <w:bookmarkStart w:id="124" w:name="diem_4_5_name_name"/>
      <w:r w:rsidRPr="001716A2">
        <w:rPr>
          <w:rFonts w:ascii="Arial" w:hAnsi="Arial" w:cs="Arial"/>
          <w:b w:val="0"/>
          <w:sz w:val="20"/>
          <w:szCs w:val="25"/>
        </w:rPr>
        <w:t>trừ khi có quy định khác trong quy chuẩn này hoặc các quy chuẩn, tiêu chuẩn chuyên ngành. Khi đó, yêu cầu đối với các kết cấu ngăn cách và bộ phận ngăn cháy này được xem xét có kể đến tính nguy hiểm cháy theo công năng của các gian phòng, giá trị tải trọng cháy, bậc chịu lửa và cấp nguy hiểm cháy kết cấu của nhà.</w:t>
      </w:r>
      <w:bookmarkEnd w:id="124"/>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một tầng nhà có từ hai công năng khác nhau trở lên, trong đó có một công năng chính chiếm tối thiểu 90% diện tích sàn tầng và các công năng còn lại là phụ trợ cho công năng chính, cho phép không cần phân chia các khu vực thuộc các nhóm nguy hiểm cháy theo công năng khác nhau bằng bộ phận ngăn cháy, khi đó toàn bộ tầng nhà này phải tuân thủ các yêu cầu an toàn cháy tương ứng với nhóm nguy hiểm cháy theo công năng chính. Quy định này không áp dụng cho trường hợp các gian phòng với công năng phụ tr</w:t>
      </w:r>
      <w:r w:rsidR="00F007C2" w:rsidRPr="001716A2">
        <w:rPr>
          <w:rFonts w:ascii="Arial" w:hAnsi="Arial" w:cs="Arial"/>
          <w:b w:val="0"/>
          <w:sz w:val="20"/>
          <w:szCs w:val="25"/>
        </w:rPr>
        <w:t>ợ</w:t>
      </w:r>
      <w:r w:rsidRPr="001716A2">
        <w:rPr>
          <w:rFonts w:ascii="Arial" w:hAnsi="Arial" w:cs="Arial"/>
          <w:b w:val="0"/>
          <w:sz w:val="20"/>
          <w:szCs w:val="25"/>
        </w:rPr>
        <w:t xml:space="preserve"> có hạng nguy hiểm cháy và cháy nổ cao hơn các gian phòng với công năng chính.</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Một số yêu cầu riêng đối với nhà nhóm F1.3 như sau:</w:t>
      </w:r>
    </w:p>
    <w:p w:rsidR="00463D2B" w:rsidRPr="001716A2" w:rsidRDefault="00463D2B" w:rsidP="002F4CC6">
      <w:pPr>
        <w:pStyle w:val="CHUTHICH"/>
        <w:spacing w:before="0" w:after="120" w:line="240" w:lineRule="auto"/>
        <w:jc w:val="left"/>
        <w:rPr>
          <w:sz w:val="20"/>
        </w:rPr>
      </w:pPr>
      <w:r w:rsidRPr="001716A2">
        <w:rPr>
          <w:sz w:val="20"/>
        </w:rPr>
        <w:t>a) Tường và vách ngăn giữa các đơn nguyên; tường và vách ngăn giữa hành lang chung (bên ngoài căn hộ) với các phòng khác, phải có giới hạn chịu lửa không nhỏ hơn EI 30;</w:t>
      </w:r>
    </w:p>
    <w:p w:rsidR="00463D2B" w:rsidRPr="001716A2" w:rsidRDefault="00463D2B" w:rsidP="002F4CC6">
      <w:pPr>
        <w:pStyle w:val="CHUTHICH"/>
        <w:spacing w:before="0" w:after="120" w:line="240" w:lineRule="auto"/>
        <w:jc w:val="left"/>
        <w:rPr>
          <w:sz w:val="20"/>
        </w:rPr>
      </w:pPr>
      <w:r w:rsidRPr="001716A2">
        <w:rPr>
          <w:sz w:val="20"/>
        </w:rPr>
        <w:t>b) Tường và vách ngăn không chịu lực giữa các căn hộ, phải có giới hạn chịu lửa không nhỏ hơn EI 30 và cấp nguy hiểm cháy K0;</w:t>
      </w:r>
    </w:p>
    <w:p w:rsidR="00463D2B" w:rsidRPr="001716A2" w:rsidRDefault="00463D2B" w:rsidP="002F4CC6">
      <w:pPr>
        <w:pStyle w:val="CHUTHICH"/>
        <w:spacing w:before="0" w:after="120" w:line="240" w:lineRule="auto"/>
        <w:jc w:val="left"/>
        <w:rPr>
          <w:sz w:val="20"/>
        </w:rPr>
      </w:pPr>
      <w:r w:rsidRPr="001716A2">
        <w:rPr>
          <w:sz w:val="20"/>
        </w:rPr>
        <w:t>c) Các phòng có công năng công cộng phải được ngăn cách với các phòng ở bằng các vách ngăn cháy loại 1, các sàn ngăn cháy loại 3, còn trong các nhà có bậc chịu lửa I thì phải ngăn cách bằng sàn ngăn cháy loại 2.</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w:t>
      </w:r>
      <w:r w:rsidR="00F007C2" w:rsidRPr="001716A2">
        <w:rPr>
          <w:rFonts w:ascii="Arial" w:hAnsi="Arial" w:cs="Arial"/>
          <w:bCs w:val="0"/>
          <w:sz w:val="20"/>
          <w:szCs w:val="25"/>
        </w:rPr>
        <w:t>6</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Trong một nhà khi các phần có tính nguy hiểm cháy theo công năng khác nhau đã được phân chia bằng các bộ phận ngăn cháy thì mỗi phần đó phải đáp ứng các yêu cầu về an toàn cháy đặt ra như đối với nhà có nhóm nguy hiểm cháy theo công năng tương ứng.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lựa chọn hệ thống bảo vệ chống cháy của nhà phải được dựa trên cơ sở: khi các phần của nhà có tính nguy hiểm cháy theo công năng khác nhau thì tính nguy hiểm cháy theo công năng của toàn nhà có thể lớn hơn tính nguy hiểm cháy theo công năng của bất cứ phần nào trong nhà đó.</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w:t>
      </w:r>
      <w:r w:rsidR="00F007C2" w:rsidRPr="001716A2">
        <w:rPr>
          <w:rFonts w:ascii="Arial" w:hAnsi="Arial" w:cs="Arial"/>
          <w:bCs w:val="0"/>
          <w:sz w:val="20"/>
          <w:szCs w:val="25"/>
        </w:rPr>
        <w:t>7</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Trong các nhà thuộc nhóm F5, nếu yêu cầu công nghệ cho phép, cần bố trí các gian phòng hạng A và B ở gần tường ngoài, còn trong các nhà nhiều tầng, cần bố trí các gian phòng này ở các tầng phía trên.</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w:t>
      </w:r>
      <w:r w:rsidR="00F007C2" w:rsidRPr="001716A2">
        <w:rPr>
          <w:rFonts w:ascii="Arial" w:hAnsi="Arial" w:cs="Arial"/>
          <w:bCs w:val="0"/>
          <w:sz w:val="20"/>
          <w:szCs w:val="25"/>
        </w:rPr>
        <w:t>8</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Trong các tầng hầm và tầng nửa hầm, không cho phép bố trí các gian phòng có hạng A và B, trừ các trường hợp được quy định riêng.</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w:t>
      </w:r>
      <w:r w:rsidR="00F007C2" w:rsidRPr="001716A2">
        <w:rPr>
          <w:rFonts w:ascii="Arial" w:hAnsi="Arial" w:cs="Arial"/>
          <w:bCs w:val="0"/>
          <w:sz w:val="20"/>
          <w:szCs w:val="25"/>
        </w:rPr>
        <w:t>9</w:t>
      </w:r>
      <w:r w:rsidRPr="001716A2">
        <w:rPr>
          <w:rFonts w:ascii="Arial" w:hAnsi="Arial" w:cs="Arial"/>
          <w:b w:val="0"/>
          <w:bCs w:val="0"/>
          <w:sz w:val="20"/>
          <w:szCs w:val="25"/>
        </w:rPr>
        <w:t xml:space="preserve"> </w:t>
      </w:r>
      <w:r w:rsidRPr="001716A2">
        <w:rPr>
          <w:rFonts w:ascii="Arial" w:hAnsi="Arial" w:cs="Arial"/>
          <w:b w:val="0"/>
          <w:sz w:val="20"/>
          <w:szCs w:val="25"/>
        </w:rPr>
        <w:tab/>
        <w:t>Các cấu kiện xây dựng không được tạo điều kiện cho việc lan truyền cháy ngầm.</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Đối với nhà hoặc phần nhà nhóm F1.3, lan can của các lôgia và ban công từ tầng 3 trở lên phải được làm từ vật liệu không cháy.</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w:t>
      </w:r>
      <w:r w:rsidR="00F007C2" w:rsidRPr="001716A2">
        <w:rPr>
          <w:rFonts w:ascii="Arial" w:hAnsi="Arial" w:cs="Arial"/>
          <w:bCs w:val="0"/>
          <w:sz w:val="20"/>
          <w:szCs w:val="25"/>
        </w:rPr>
        <w:t>10</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Tính chịu lửa của chi tiết liên kết các cấu kiện xây dựng không được thấp hơn tính chịu lửa yêu cầu của chính cấu kiện đó.</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4.1</w:t>
      </w:r>
      <w:r w:rsidR="00F007C2" w:rsidRPr="001716A2">
        <w:rPr>
          <w:rFonts w:ascii="Arial" w:hAnsi="Arial" w:cs="Arial"/>
          <w:bCs w:val="0"/>
          <w:sz w:val="20"/>
          <w:szCs w:val="25"/>
        </w:rPr>
        <w:t>1</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Kết cấu tạo dốc sàn trong các phòng khán giả phải đáp ứng các yêu cầu về giới hạn chịu lửa và cấp nguy hiểm cháy theo Bảng 4 và Bảng 5 như đối với các sàn giữa các tầng.</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4.1</w:t>
      </w:r>
      <w:r w:rsidR="00F007C2" w:rsidRPr="001716A2">
        <w:rPr>
          <w:rFonts w:ascii="Arial" w:hAnsi="Arial" w:cs="Arial"/>
          <w:bCs w:val="0"/>
          <w:sz w:val="20"/>
          <w:szCs w:val="25"/>
        </w:rPr>
        <w:t>2</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Khi bố trí các đường ống kỹ thuật, đường cáp đi xuyên qua các kết cấu tường, sàn, vách, thì chỗ tiếp giáp giữa các đường ống, đường cáp với các kết cấu này phải được chèn bịt hoặc xử lý thích hợp để không làm giảm các chỉ tiêu kỹ thuật về cháy theo yêu cầu của kết cấu.</w:t>
      </w:r>
    </w:p>
    <w:p w:rsidR="00463D2B" w:rsidRPr="001716A2" w:rsidRDefault="00463D2B" w:rsidP="002F4CC6">
      <w:pPr>
        <w:pStyle w:val="Heading2"/>
        <w:keepNext w:val="0"/>
        <w:spacing w:after="120"/>
        <w:rPr>
          <w:rFonts w:ascii="Arial" w:hAnsi="Arial" w:cs="Arial"/>
          <w:b w:val="0"/>
          <w:sz w:val="20"/>
          <w:szCs w:val="25"/>
        </w:rPr>
      </w:pPr>
      <w:bookmarkStart w:id="125" w:name="diem_4_13"/>
      <w:r w:rsidRPr="001716A2">
        <w:rPr>
          <w:rFonts w:ascii="Arial" w:hAnsi="Arial" w:cs="Arial"/>
          <w:bCs w:val="0"/>
          <w:sz w:val="20"/>
          <w:szCs w:val="25"/>
        </w:rPr>
        <w:t>4.1</w:t>
      </w:r>
      <w:r w:rsidR="00F007C2" w:rsidRPr="001716A2">
        <w:rPr>
          <w:rFonts w:ascii="Arial" w:hAnsi="Arial" w:cs="Arial"/>
          <w:bCs w:val="0"/>
          <w:sz w:val="20"/>
          <w:szCs w:val="25"/>
        </w:rPr>
        <w:t>3</w:t>
      </w:r>
      <w:bookmarkEnd w:id="125"/>
      <w:r w:rsidRPr="001716A2">
        <w:rPr>
          <w:rFonts w:ascii="Arial" w:hAnsi="Arial" w:cs="Arial"/>
          <w:b w:val="0"/>
          <w:bCs w:val="0"/>
          <w:sz w:val="20"/>
          <w:szCs w:val="25"/>
        </w:rPr>
        <w:t xml:space="preserve"> </w:t>
      </w:r>
      <w:r w:rsidRPr="001716A2">
        <w:rPr>
          <w:rFonts w:ascii="Arial" w:hAnsi="Arial" w:cs="Arial"/>
          <w:sz w:val="20"/>
          <w:szCs w:val="25"/>
        </w:rPr>
        <w:tab/>
      </w:r>
      <w:bookmarkStart w:id="126" w:name="diem_4_13_name"/>
      <w:r w:rsidRPr="001716A2">
        <w:rPr>
          <w:rFonts w:ascii="Arial" w:hAnsi="Arial" w:cs="Arial"/>
          <w:b w:val="0"/>
          <w:sz w:val="20"/>
          <w:szCs w:val="25"/>
        </w:rPr>
        <w:t>Các lớp phủ và lớp ngâm tẩm chống cháy mà được xử lý trên bề mặt hở của các cấu kiện phải đáp ứng các yêu cầu đặt ra cho việc hoàn thiện các cấu kiện đó.</w:t>
      </w:r>
      <w:bookmarkEnd w:id="126"/>
      <w:r w:rsidRPr="001716A2">
        <w:rPr>
          <w:rFonts w:ascii="Arial" w:hAnsi="Arial" w:cs="Arial"/>
          <w:b w:val="0"/>
          <w:sz w:val="20"/>
          <w:szCs w:val="25"/>
        </w:rPr>
        <w:t xml:space="preserve"> </w:t>
      </w:r>
    </w:p>
    <w:p w:rsidR="00463D2B" w:rsidRPr="001716A2" w:rsidRDefault="00463D2B" w:rsidP="002F4CC6">
      <w:pPr>
        <w:pStyle w:val="BodyText"/>
        <w:spacing w:after="120"/>
        <w:rPr>
          <w:rFonts w:ascii="Arial" w:hAnsi="Arial" w:cs="Arial"/>
          <w:b w:val="0"/>
          <w:bCs/>
          <w:sz w:val="20"/>
          <w:szCs w:val="25"/>
        </w:rPr>
      </w:pPr>
      <w:r w:rsidRPr="001716A2">
        <w:rPr>
          <w:rFonts w:ascii="Arial" w:hAnsi="Arial" w:cs="Arial"/>
          <w:b w:val="0"/>
          <w:bCs/>
          <w:sz w:val="20"/>
          <w:szCs w:val="25"/>
        </w:rPr>
        <w:t>Trong các tài liệu kỹ thuật cho các lớp phủ hoặc lớp ngâm tẩm chống cháy phải chỉ rõ chu kỳ thay thế hoặc khôi phục chúng tùy thuộc vào điều kiện khai thác sử dụng.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Để tăng giới hạn chịu lửa hoặc làm giảm mức nguy hiểm cháy của cấu kiện, không cho phép sử dụng các lớp bảo v</w:t>
      </w:r>
      <w:r w:rsidR="00F007C2" w:rsidRPr="001716A2">
        <w:rPr>
          <w:rFonts w:ascii="Arial" w:hAnsi="Arial" w:cs="Arial"/>
          <w:b w:val="0"/>
          <w:sz w:val="20"/>
          <w:szCs w:val="25"/>
        </w:rPr>
        <w:t>ệ</w:t>
      </w:r>
      <w:r w:rsidRPr="001716A2">
        <w:rPr>
          <w:rFonts w:ascii="Arial" w:hAnsi="Arial" w:cs="Arial"/>
          <w:b w:val="0"/>
          <w:sz w:val="20"/>
          <w:szCs w:val="25"/>
        </w:rPr>
        <w:t xml:space="preserve"> chống cháy tại các vị trí mà ở đó không thể khôi phục hoặc định kỳ thay thế các lớp bảo vệ đó.</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4.1</w:t>
      </w:r>
      <w:r w:rsidR="00F007C2" w:rsidRPr="001716A2">
        <w:rPr>
          <w:rFonts w:ascii="Arial" w:hAnsi="Arial" w:cs="Arial"/>
          <w:bCs w:val="0"/>
          <w:sz w:val="20"/>
          <w:szCs w:val="25"/>
        </w:rPr>
        <w:t>4</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Hiệu quả của các chất (vật liệu) xử lý chống cháy dùng để làm giảm tính nguy hiểm cháy của vật liệu phải được đánh giá bằng các thử nghiệm để xác định nhóm nguy hiểm cháy của vật liệu xây dựng nêu trong Phần 2.</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Hiệu quả của các chất (vật liệu) xử lý chống cháy dùng để nâng cao tính chịu lửa của cấu kiện phải được đánh giá bằng thử nghiệm để xác định giới hạn chịu lửa của các cấu kiện xây dựng nêu trong Phần 2.</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4.1</w:t>
      </w:r>
      <w:r w:rsidR="00F007C2" w:rsidRPr="001716A2">
        <w:rPr>
          <w:rFonts w:ascii="Arial" w:hAnsi="Arial" w:cs="Arial"/>
          <w:bCs w:val="0"/>
          <w:sz w:val="20"/>
          <w:szCs w:val="25"/>
        </w:rPr>
        <w:t>5</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 xml:space="preserve">Các vách ngăn cháy trong các gian phòng có trần treo phải ngăn chia cả không gian phía trên trần treo, và trong không gian này không cho phép bố trí các kênh và đường ống dẫn để vận chuyển các chất cháy dạng khí, hỗn hợp bụi </w:t>
      </w:r>
      <w:r w:rsidR="00CE2308" w:rsidRPr="001716A2">
        <w:rPr>
          <w:rFonts w:ascii="Arial" w:hAnsi="Arial" w:cs="Arial"/>
          <w:b w:val="0"/>
          <w:sz w:val="20"/>
          <w:szCs w:val="25"/>
        </w:rPr>
        <w:t>-</w:t>
      </w:r>
      <w:r w:rsidRPr="001716A2">
        <w:rPr>
          <w:rFonts w:ascii="Arial" w:hAnsi="Arial" w:cs="Arial"/>
          <w:b w:val="0"/>
          <w:sz w:val="20"/>
          <w:szCs w:val="25"/>
        </w:rPr>
        <w:t xml:space="preserve"> khí, chất lỏng và vật liệu cháy.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được bố trí trần treo trong các gian phòng hạng A hoặc B.</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Nếu sử dụng trần treo để tăng giới hạn chịu lửa của sàn giữa các tầng và sàn mái, thì các trần treo này phải phù hợp với các yêu cầu về tính nguy hiểm cháy đối với sàn giữa các tầng và sàn mái này.</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4.1</w:t>
      </w:r>
      <w:r w:rsidR="00F007C2" w:rsidRPr="001716A2">
        <w:rPr>
          <w:rFonts w:ascii="Arial" w:hAnsi="Arial" w:cs="Arial"/>
          <w:bCs w:val="0"/>
          <w:sz w:val="20"/>
          <w:szCs w:val="25"/>
        </w:rPr>
        <w:t>6</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Tại các vị trí giao nhau giữa các bộ phận ngăn cháy với các kết cấu bao che của nhà, kể cả tại các vị trí thay đổi hình dạng nhà, phải có các giải pháp bảo đảm không để cháy lan truyền qua các bộ phận ngăn cháy này.</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4.1</w:t>
      </w:r>
      <w:r w:rsidR="00F007C2" w:rsidRPr="001716A2">
        <w:rPr>
          <w:rFonts w:ascii="Arial" w:hAnsi="Arial" w:cs="Arial"/>
          <w:bCs w:val="0"/>
          <w:sz w:val="20"/>
          <w:szCs w:val="25"/>
        </w:rPr>
        <w:t>7</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Các tường ngăn cháy mà phân chia nhà thành các khoang cháy phải được xây dựng trên toàn bộ chiều cao nhà hoặc tới sàn ngăn cháy loại 1 và phải bảo đảm không để cháy lan truyền từ phía nguồn cháy vào khoang cháy liền kề khi các kết cấu nhà ở phía có cháy bị sụp đổ.</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4.1</w:t>
      </w:r>
      <w:r w:rsidR="00F007C2" w:rsidRPr="001716A2">
        <w:rPr>
          <w:rFonts w:ascii="Arial" w:hAnsi="Arial" w:cs="Arial"/>
          <w:bCs w:val="0"/>
          <w:sz w:val="20"/>
          <w:szCs w:val="25"/>
        </w:rPr>
        <w:t>8</w:t>
      </w:r>
      <w:r w:rsidRPr="001716A2">
        <w:rPr>
          <w:rFonts w:ascii="Arial" w:hAnsi="Arial" w:cs="Arial"/>
          <w:b w:val="0"/>
          <w:bCs w:val="0"/>
          <w:sz w:val="20"/>
          <w:szCs w:val="25"/>
        </w:rPr>
        <w:t xml:space="preserve"> </w:t>
      </w:r>
      <w:r w:rsidRPr="001716A2">
        <w:rPr>
          <w:rFonts w:ascii="Arial" w:hAnsi="Arial" w:cs="Arial"/>
          <w:b w:val="0"/>
          <w:sz w:val="20"/>
          <w:szCs w:val="25"/>
        </w:rPr>
        <w:tab/>
        <w:t>Các lỗ mở trong các bộ phận ngăn cháy phải được đóng kín khi có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cửa sổ trong các bộ phận ngăn cháy phải là các cửa s</w:t>
      </w:r>
      <w:r w:rsidR="00F007C2" w:rsidRPr="001716A2">
        <w:rPr>
          <w:rFonts w:ascii="Arial" w:hAnsi="Arial" w:cs="Arial"/>
          <w:b w:val="0"/>
          <w:sz w:val="20"/>
          <w:szCs w:val="25"/>
        </w:rPr>
        <w:t>ổ</w:t>
      </w:r>
      <w:r w:rsidRPr="001716A2">
        <w:rPr>
          <w:rFonts w:ascii="Arial" w:hAnsi="Arial" w:cs="Arial"/>
          <w:b w:val="0"/>
          <w:sz w:val="20"/>
          <w:szCs w:val="25"/>
        </w:rPr>
        <w:t xml:space="preserve"> không mở được, còn các cửa đi, cửa nắp và van phải có cơ cấu tự đóng và các khe cửa phải được chèn kín. Các cửa đi, cửa nắp và van nếu cần mở để khai thác sử dụng thì phải được lắp các thiết bị tự động đóng kín khi có cháy.</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4.1</w:t>
      </w:r>
      <w:r w:rsidR="00F007C2" w:rsidRPr="001716A2">
        <w:rPr>
          <w:rFonts w:ascii="Arial" w:hAnsi="Arial" w:cs="Arial"/>
          <w:bCs w:val="0"/>
          <w:sz w:val="20"/>
          <w:szCs w:val="25"/>
        </w:rPr>
        <w:t>9</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Tổng diện tích các lỗ cửa trong các bộ phận ngăn cháy, tr</w:t>
      </w:r>
      <w:r w:rsidR="00F007C2" w:rsidRPr="001716A2">
        <w:rPr>
          <w:rFonts w:ascii="Arial" w:hAnsi="Arial" w:cs="Arial"/>
          <w:b w:val="0"/>
          <w:sz w:val="20"/>
          <w:szCs w:val="25"/>
        </w:rPr>
        <w:t>ừ</w:t>
      </w:r>
      <w:r w:rsidRPr="001716A2">
        <w:rPr>
          <w:rFonts w:ascii="Arial" w:hAnsi="Arial" w:cs="Arial"/>
          <w:b w:val="0"/>
          <w:sz w:val="20"/>
          <w:szCs w:val="25"/>
        </w:rPr>
        <w:t xml:space="preserve"> kết cấu bao che của các giếng thang máy, không được vượt quá 25% diện tích của bộ phận ngăn cháy đó. Không giới hạn diện tích lỗ mở trong các bộ phận ngăn cháy nếu giới hạn chịu lửa danh định của bộ phận chèn bịt lỗ mở không nhỏ hơn giới hạn chịu lửa tương ứng của bộ phận ngăn cháy (trừ tường ngăn cháy loại 1). Các bộ phận chèn bịt lỗ mở trong các bộ phận ngăn cháy phải đáp ứng các yêu cầu tại 2.3.3 và các yêu cầu của Phần 4.</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Tại các cửa đi trong các bộ phận ngăn cháy dùng để ngăn các gian phòng hạng A hoặc B với các không gian khác như: phòng có hạng khác với hạng A hoặc B, hành lang, buồng thang bộ và sảnh thang máy, phải bố trí các khoang đệm luôn có áp suất không khí dương như yêu cầu nêu trong Phụ lục D. Không được phép bố trí các khoang đệm chung cho hai gian phòng trở lên cùng có hạng A hoặc B.</w:t>
      </w:r>
    </w:p>
    <w:p w:rsidR="00463D2B" w:rsidRPr="001716A2" w:rsidRDefault="00F007C2" w:rsidP="002F4CC6">
      <w:pPr>
        <w:pStyle w:val="Heading2"/>
        <w:keepNext w:val="0"/>
        <w:spacing w:after="120"/>
        <w:rPr>
          <w:rFonts w:ascii="Arial" w:hAnsi="Arial" w:cs="Arial"/>
          <w:sz w:val="20"/>
          <w:szCs w:val="25"/>
        </w:rPr>
      </w:pPr>
      <w:r w:rsidRPr="001716A2">
        <w:rPr>
          <w:rFonts w:ascii="Arial" w:hAnsi="Arial" w:cs="Arial"/>
          <w:bCs w:val="0"/>
          <w:sz w:val="20"/>
          <w:szCs w:val="25"/>
        </w:rPr>
        <w:t>4.20</w:t>
      </w:r>
      <w:r w:rsidR="00463D2B" w:rsidRPr="001716A2">
        <w:rPr>
          <w:rFonts w:ascii="Arial" w:hAnsi="Arial" w:cs="Arial"/>
          <w:sz w:val="20"/>
          <w:szCs w:val="25"/>
        </w:rPr>
        <w:t xml:space="preserve"> </w:t>
      </w:r>
      <w:r w:rsidR="00463D2B" w:rsidRPr="001716A2">
        <w:rPr>
          <w:rFonts w:ascii="Arial" w:hAnsi="Arial" w:cs="Arial"/>
          <w:sz w:val="20"/>
          <w:szCs w:val="25"/>
        </w:rPr>
        <w:tab/>
      </w:r>
      <w:r w:rsidR="00463D2B" w:rsidRPr="001716A2">
        <w:rPr>
          <w:rFonts w:ascii="Arial" w:hAnsi="Arial" w:cs="Arial"/>
          <w:b w:val="0"/>
          <w:sz w:val="20"/>
          <w:szCs w:val="25"/>
        </w:rPr>
        <w:t>Khi không thể bố trí các khoang đệm ngăn cháy trong các bộ phận ngăn cháy dùng để ngăn các gian phòng hạng A hoặc B với các gian phòng khác hoặc khi không thể bố trí các cửa đi, cửa nắp và van trong các bộ phận ngăn cháy dùng để ngăn các gian phòng hạng C với các gian phòng khác, cần phải thiết lập tổ hợp các giải pháp nhằm ngăn ngừa sự lan truyền của đám cháy và sự xâm nhập vào các phòng và tầng liền kề của các khí, hơi dễ bắt cháy, hơi của các chất lỏng, bụi và xơ cháy mà các chất này có khả năng tạo thành các nồng độ nguy hiểm nổ. Hiệu quả của các giải pháp đó phải được chứng minh.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lỗ cửa của các bộ phận ngăn cháy giữa các gian phòng liền kề hạng C, D và E, khi không thể đóng được bằng cửa ngăn cháy, cho phép bố trí các khoang đệm hở được trang bị thiết bị chữa cháy tự động. Các kết cấu bao che của các khoang đệm này phải là kết cấu ngăn cháy phù hợp.</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4.2</w:t>
      </w:r>
      <w:r w:rsidR="00F007C2" w:rsidRPr="001716A2">
        <w:rPr>
          <w:rFonts w:ascii="Arial" w:hAnsi="Arial" w:cs="Arial"/>
          <w:bCs w:val="0"/>
          <w:sz w:val="20"/>
          <w:szCs w:val="25"/>
        </w:rPr>
        <w:t>1</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Cửa và van ngăn cháy trong các bộ phận ngăn cháy phải được làm từ các vật liệu không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sử dụng các vật liệu thuộc nhóm có tính cháy không thấp hơn Ch3 được bảo vệ bằng vật liệu không cháy có độ dày không nhỏ hơn 4 mm để làm các cửa, cửa nắp và van ngăn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Cửa của các khoang đệm ngăn cháy, cửa đi, cửa nắp ngăn cháy trong các bộ phận ngăn cháy ở phía các gian phòng trong đó không bảo quản và không sử dụng các chất khí cháy, chất lỏng cháy và vật liệu cháy, cũng như không có các quá trình công nghệ liên quan tới việc hình thành các bụi cháy, được phép làm từ vật liệu thuộc nhóm có tính cháy Ch3 với chiều dày không nhỏ hơn 40 mm và không có hốc rỗng.</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4.2</w:t>
      </w:r>
      <w:r w:rsidR="00F007C2" w:rsidRPr="001716A2">
        <w:rPr>
          <w:rFonts w:ascii="Arial" w:hAnsi="Arial" w:cs="Arial"/>
          <w:bCs w:val="0"/>
          <w:sz w:val="20"/>
          <w:szCs w:val="25"/>
        </w:rPr>
        <w:t>2</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 xml:space="preserve">Không cho phép bố trí các kênh, giếng và đường ống vận chuyển khí cháy, hỗn hợp bụi </w:t>
      </w:r>
      <w:r w:rsidR="00CE2308" w:rsidRPr="001716A2">
        <w:rPr>
          <w:rFonts w:ascii="Arial" w:hAnsi="Arial" w:cs="Arial"/>
          <w:b w:val="0"/>
          <w:sz w:val="20"/>
          <w:szCs w:val="25"/>
        </w:rPr>
        <w:t>-</w:t>
      </w:r>
      <w:r w:rsidRPr="001716A2">
        <w:rPr>
          <w:rFonts w:ascii="Arial" w:hAnsi="Arial" w:cs="Arial"/>
          <w:b w:val="0"/>
          <w:sz w:val="20"/>
          <w:szCs w:val="25"/>
        </w:rPr>
        <w:t xml:space="preserve"> khí cháy, chất lỏng cháy, chất và vật liệu cháy xuyên qua các tường và sàn ngăn cháy loại 1.</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các kênh, giếng và đường ống để vận chuyển các chất và vật liệu khác với các loại nói trên thì tại các vị trí giao cắt với các bộ phận ngăn cháy này phải có thiết bị tự động ngăn cản sự lan truyền của các sản phẩm cháy theo các kênh, giếng và ống dẫn.</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1: </w:t>
      </w:r>
      <w:r w:rsidRPr="001716A2">
        <w:rPr>
          <w:sz w:val="20"/>
        </w:rPr>
        <w:tab/>
        <w:t>Cho phép đặt ống thông gió và ống khói trong tường ngăn cháy của nhà ở, công trình công cộng và nhà phụ trợ khi chiều dày tối thiểu của tường ngăn cháy (trừ tiết diện đường ống) ở chỗ đó không được dưới 25 cm, còn chiều dày của phần ngăn giữa ống khói và ống thông hơi tối thiểu là 12 cm.</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2: </w:t>
      </w:r>
      <w:r w:rsidRPr="001716A2">
        <w:rPr>
          <w:sz w:val="20"/>
        </w:rPr>
        <w:tab/>
        <w:t>Những lỗ đặt ống dẫn nước ở bộ phận ngăn cháy phải được xử lý phù hợp với quy định tại 4.12.</w:t>
      </w:r>
    </w:p>
    <w:p w:rsidR="00463D2B" w:rsidRPr="001716A2" w:rsidRDefault="00274886" w:rsidP="002F4CC6">
      <w:pPr>
        <w:pStyle w:val="Heading2"/>
        <w:keepNext w:val="0"/>
        <w:spacing w:after="120"/>
        <w:rPr>
          <w:rFonts w:ascii="Arial" w:hAnsi="Arial" w:cs="Arial"/>
          <w:b w:val="0"/>
          <w:sz w:val="20"/>
          <w:szCs w:val="25"/>
        </w:rPr>
      </w:pPr>
      <w:bookmarkStart w:id="127" w:name="khoan_4_23_4"/>
      <w:r w:rsidRPr="00274886">
        <w:rPr>
          <w:rFonts w:ascii="Arial" w:hAnsi="Arial" w:cs="Arial"/>
          <w:bCs w:val="0"/>
          <w:sz w:val="20"/>
          <w:szCs w:val="25"/>
        </w:rPr>
        <w:t>4.23</w:t>
      </w:r>
      <w:bookmarkEnd w:id="127"/>
      <w:r w:rsidRPr="00274886">
        <w:rPr>
          <w:rFonts w:ascii="Arial" w:hAnsi="Arial" w:cs="Arial"/>
          <w:bCs w:val="0"/>
          <w:sz w:val="20"/>
          <w:szCs w:val="25"/>
        </w:rPr>
        <w:t xml:space="preserve"> </w:t>
      </w:r>
      <w:r w:rsidRPr="00274886">
        <w:rPr>
          <w:rFonts w:ascii="Arial" w:hAnsi="Arial" w:cs="Arial"/>
          <w:b w:val="0"/>
          <w:bCs w:val="0"/>
          <w:sz w:val="20"/>
          <w:szCs w:val="25"/>
        </w:rPr>
        <w:tab/>
      </w:r>
      <w:bookmarkStart w:id="128" w:name="khoan_4_23_4_name"/>
      <w:r w:rsidRPr="00274886">
        <w:rPr>
          <w:rFonts w:ascii="Arial" w:hAnsi="Arial" w:cs="Arial"/>
          <w:b w:val="0"/>
          <w:bCs w:val="0"/>
          <w:sz w:val="20"/>
          <w:szCs w:val="25"/>
        </w:rPr>
        <w:t>Các kết cấu bao che của các giếng thang máy (trừ các giếng đã nêu tại 3.4.6) và các phòng máy của thang máy (trừ các phòng trên mái), cũng như của các kênh, giếng và hộp kỹ thuật phải đáp ứng các yêu cầu đặt ra như đối với các vách ngăn cháy loại 1 và các sàn ngăn cháy loại 3. Không quy định giới hạn chịu lửa của các kết cấu bao che giữa giếng thang máy và phòng máy của thang máy.</w:t>
      </w:r>
      <w:bookmarkEnd w:id="128"/>
    </w:p>
    <w:p w:rsidR="00463D2B" w:rsidRPr="001716A2" w:rsidRDefault="00463D2B" w:rsidP="002F4CC6">
      <w:pPr>
        <w:pStyle w:val="BodyText"/>
        <w:spacing w:after="120"/>
        <w:rPr>
          <w:rFonts w:ascii="Arial" w:hAnsi="Arial" w:cs="Arial"/>
          <w:b w:val="0"/>
          <w:sz w:val="20"/>
          <w:szCs w:val="25"/>
        </w:rPr>
      </w:pPr>
      <w:bookmarkStart w:id="129" w:name="cumtu_95"/>
      <w:r w:rsidRPr="001716A2">
        <w:rPr>
          <w:rFonts w:ascii="Arial" w:hAnsi="Arial" w:cs="Arial"/>
          <w:b w:val="0"/>
          <w:sz w:val="20"/>
          <w:szCs w:val="25"/>
        </w:rPr>
        <w:t>Khi không thể lắp các cửa ngăn cháy trong các kết cấu bao che các giếng thang máy nêu trên, phải bố trí các khoang đệm hoặc các sảnh với các vách ngăn cháy loại 1 và sàn ngăn cháy loại 3 hoặc các màn chắn tự động đóng các lỗ cửa đi của giếng thang khi cháy. Các màn chắn này phải được làm bằng vật liệu không cháy và giới hạn chịu lửa của chúng không nhỏ hơn</w:t>
      </w:r>
      <w:r w:rsidR="007942CF" w:rsidRPr="001716A2">
        <w:rPr>
          <w:rFonts w:ascii="Arial" w:hAnsi="Arial" w:cs="Arial"/>
          <w:b w:val="0"/>
          <w:sz w:val="20"/>
          <w:szCs w:val="25"/>
        </w:rPr>
        <w:t xml:space="preserve"> </w:t>
      </w:r>
      <w:r w:rsidRPr="001716A2">
        <w:rPr>
          <w:rFonts w:ascii="Arial" w:hAnsi="Arial" w:cs="Arial"/>
          <w:b w:val="0"/>
          <w:sz w:val="20"/>
          <w:szCs w:val="25"/>
        </w:rPr>
        <w:t>E 30.</w:t>
      </w:r>
      <w:bookmarkEnd w:id="129"/>
      <w:r w:rsidRPr="001716A2">
        <w:rPr>
          <w:rFonts w:ascii="Arial" w:hAnsi="Arial" w:cs="Arial"/>
          <w:b w:val="0"/>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nhà có các buồng thang bộ không nhiễm khói phải bố trí bảo vệ chống khói tự động cho các giếng thang máy mà tại cửa ra của chúng không có các khoang đệm ngăn cháy với áp suất không khí dương khi cháy.</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4.2</w:t>
      </w:r>
      <w:r w:rsidR="00F007C2" w:rsidRPr="001716A2">
        <w:rPr>
          <w:rFonts w:ascii="Arial" w:hAnsi="Arial" w:cs="Arial"/>
          <w:bCs w:val="0"/>
          <w:sz w:val="20"/>
          <w:szCs w:val="25"/>
        </w:rPr>
        <w:t>4</w:t>
      </w:r>
      <w:r w:rsidRPr="001716A2">
        <w:rPr>
          <w:rFonts w:ascii="Arial" w:hAnsi="Arial" w:cs="Arial"/>
          <w:sz w:val="20"/>
          <w:szCs w:val="25"/>
        </w:rPr>
        <w:t xml:space="preserve"> </w:t>
      </w:r>
      <w:r w:rsidRPr="001716A2">
        <w:rPr>
          <w:rFonts w:ascii="Arial" w:hAnsi="Arial" w:cs="Arial"/>
          <w:sz w:val="20"/>
          <w:szCs w:val="25"/>
        </w:rPr>
        <w:tab/>
      </w:r>
      <w:r w:rsidRPr="001716A2">
        <w:rPr>
          <w:rFonts w:ascii="Arial" w:hAnsi="Arial" w:cs="Arial"/>
          <w:b w:val="0"/>
          <w:sz w:val="20"/>
          <w:szCs w:val="25"/>
        </w:rPr>
        <w:t>Buồng chứa rác, ống đổ rác và cửa thu rác phải được thiết kế, lắp đặt phù hợp với tiêu chuẩn, yêu cầu kỹ thuật quy định riêng cho bộ phận này và các yêu cầu cụ thể như sau:</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ống đổ rác và buồng chứa rác phải được cách ly với những phần khác của nhà bằng các bộ phận ngăn cháy; cửa thu rác ở các tầng phải có cửa ngăn cháy tự động đóng kín;</w:t>
      </w:r>
    </w:p>
    <w:p w:rsidR="00463D2B" w:rsidRPr="00396688" w:rsidRDefault="00F007C2" w:rsidP="00396688">
      <w:pPr>
        <w:pStyle w:val="BodyText"/>
        <w:spacing w:after="120"/>
        <w:rPr>
          <w:rFonts w:ascii="Arial" w:hAnsi="Arial" w:cs="Arial"/>
          <w:b w:val="0"/>
          <w:sz w:val="20"/>
          <w:szCs w:val="25"/>
        </w:rPr>
      </w:pPr>
      <w:r w:rsidRPr="00396688">
        <w:rPr>
          <w:rFonts w:ascii="Arial" w:hAnsi="Arial" w:cs="Arial"/>
          <w:b w:val="0"/>
          <w:sz w:val="20"/>
          <w:szCs w:val="25"/>
        </w:rPr>
        <w:t>- Ố</w:t>
      </w:r>
      <w:r w:rsidR="00463D2B" w:rsidRPr="00396688">
        <w:rPr>
          <w:rFonts w:ascii="Arial" w:hAnsi="Arial" w:cs="Arial"/>
          <w:b w:val="0"/>
          <w:sz w:val="20"/>
          <w:szCs w:val="25"/>
        </w:rPr>
        <w:t>ng đổ rác phải được làm bằng vật liệu không cháy;</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K</w:t>
      </w:r>
      <w:r w:rsidR="00463D2B" w:rsidRPr="00396688">
        <w:rPr>
          <w:rFonts w:ascii="Arial" w:hAnsi="Arial" w:cs="Arial"/>
          <w:b w:val="0"/>
          <w:sz w:val="20"/>
          <w:szCs w:val="25"/>
        </w:rPr>
        <w:t xml:space="preserve">hông được đặt các ống đổ rác và buồng chứa rác bên trong các buồng thang bộ, sảnh đợi hoặc khoang đệm được bao che ngăn cháy dùng cho thoát nạn; </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buồng có chứa ống đổ rác hoặc để chứa rác phải bảo đảm có lối vào trực tiếp qua một khoảng thông thoáng bên ngoài nhà hoặc qua một khoang đệm ngăn cháy được thông gió thường xuyên;</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ửa vào buồng chứa rác không được đặt liền kề với các lối thoát nạn hoặc cửa ra bên ngoài của nhà hoặc đặt gần với cửa sổ của nhà ở.</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w:t>
      </w:r>
      <w:r w:rsidR="00F007C2" w:rsidRPr="001716A2">
        <w:rPr>
          <w:rFonts w:ascii="Arial" w:hAnsi="Arial" w:cs="Arial"/>
          <w:bCs w:val="0"/>
          <w:sz w:val="20"/>
          <w:szCs w:val="25"/>
        </w:rPr>
        <w:t>25</w:t>
      </w:r>
      <w:r w:rsidRPr="001716A2">
        <w:rPr>
          <w:rFonts w:ascii="Arial" w:hAnsi="Arial" w:cs="Arial"/>
          <w:b w:val="0"/>
          <w:bCs w:val="0"/>
          <w:sz w:val="20"/>
          <w:szCs w:val="25"/>
        </w:rPr>
        <w:t xml:space="preserve"> </w:t>
      </w:r>
      <w:r w:rsidRPr="001716A2">
        <w:rPr>
          <w:rFonts w:ascii="Arial" w:hAnsi="Arial" w:cs="Arial"/>
          <w:sz w:val="20"/>
          <w:szCs w:val="25"/>
        </w:rPr>
        <w:tab/>
      </w:r>
      <w:r w:rsidRPr="001716A2">
        <w:rPr>
          <w:rFonts w:ascii="Arial" w:hAnsi="Arial" w:cs="Arial"/>
          <w:b w:val="0"/>
          <w:sz w:val="20"/>
          <w:szCs w:val="25"/>
        </w:rPr>
        <w:t xml:space="preserve">Theo các điều kiện của công nghệ, cho phép bố trí các thang bộ riêng biệt để lưu thông giữa các tầng hầm hoặc tầng nửa hầm với tầng một.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thang bộ này phải được bao che bằng các vách ngăn cháy loại 1 với khoang đệm ngăn cháy có áp suất không khí dương khi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không bố trí khoang đệm ngăn cháy như đã nêu cho các thang bộ này trong các nhà nhóm F5 với điều kiện chúng dẫn từ tầng hầm hoặc tầng nửa hầm có các gian phòng hạng C4, D, E vào các gian phòng cùng hạng ở tầng một.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thang bộ này không được kể đến khi tính toán thoát nạn, trừ các trường hợp quy định tại 3.2.1.</w:t>
      </w:r>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4.2</w:t>
      </w:r>
      <w:r w:rsidR="00F007C2" w:rsidRPr="001716A2">
        <w:rPr>
          <w:rFonts w:ascii="Arial" w:hAnsi="Arial" w:cs="Arial"/>
          <w:bCs w:val="0"/>
          <w:sz w:val="20"/>
          <w:szCs w:val="25"/>
        </w:rPr>
        <w:t>6</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Khi bố trí các cầu thang bộ loại 2 đi từ sảnh tầng 1 lên tầng 2, thì sảnh này phải được ngăn cách khỏi các hành lang và các gian phòng liền kề bằng các vách ngăn cháy loại 1.</w:t>
      </w:r>
    </w:p>
    <w:p w:rsidR="00463D2B" w:rsidRPr="001716A2" w:rsidRDefault="00463D2B" w:rsidP="002F4CC6">
      <w:pPr>
        <w:pStyle w:val="Heading2"/>
        <w:keepNext w:val="0"/>
        <w:spacing w:after="120"/>
        <w:rPr>
          <w:rFonts w:ascii="Arial" w:hAnsi="Arial" w:cs="Arial"/>
          <w:sz w:val="20"/>
          <w:szCs w:val="25"/>
        </w:rPr>
      </w:pPr>
      <w:bookmarkStart w:id="130" w:name="diem_4_27"/>
      <w:r w:rsidRPr="001716A2">
        <w:rPr>
          <w:rFonts w:ascii="Arial" w:hAnsi="Arial" w:cs="Arial"/>
          <w:bCs w:val="0"/>
          <w:sz w:val="20"/>
          <w:szCs w:val="25"/>
        </w:rPr>
        <w:t>4.</w:t>
      </w:r>
      <w:r w:rsidR="00F007C2" w:rsidRPr="001716A2">
        <w:rPr>
          <w:rFonts w:ascii="Arial" w:hAnsi="Arial" w:cs="Arial"/>
          <w:bCs w:val="0"/>
          <w:sz w:val="20"/>
          <w:szCs w:val="25"/>
        </w:rPr>
        <w:t>27</w:t>
      </w:r>
      <w:bookmarkEnd w:id="130"/>
      <w:r w:rsidRPr="001716A2">
        <w:rPr>
          <w:rFonts w:ascii="Arial" w:hAnsi="Arial" w:cs="Arial"/>
          <w:b w:val="0"/>
          <w:bCs w:val="0"/>
          <w:sz w:val="20"/>
          <w:szCs w:val="25"/>
        </w:rPr>
        <w:t xml:space="preserve"> </w:t>
      </w:r>
      <w:r w:rsidRPr="001716A2">
        <w:rPr>
          <w:rFonts w:ascii="Arial" w:hAnsi="Arial" w:cs="Arial"/>
          <w:sz w:val="20"/>
          <w:szCs w:val="25"/>
        </w:rPr>
        <w:tab/>
      </w:r>
      <w:bookmarkStart w:id="131" w:name="diem_4_27_name"/>
      <w:r w:rsidR="00B50C09" w:rsidRPr="00B50C09">
        <w:rPr>
          <w:rFonts w:ascii="Arial" w:hAnsi="Arial" w:cs="Arial"/>
          <w:b w:val="0"/>
          <w:sz w:val="20"/>
          <w:szCs w:val="25"/>
        </w:rPr>
        <w:t>Gian phòng, trong đó có bố trí cầu thang bộ loại 2 theo quy định tại 3.4.16, phải được ngăn cách với các hành lang thông với nó và các gian phòng khác bằng các vách ngăn cháy loại 1. Cho phép không ngăn cách gian phòng có cầu thang bộ loại 2 bằng các vách ngăn cháy khi:</w:t>
      </w:r>
      <w:bookmarkEnd w:id="131"/>
      <w:r w:rsidRPr="001716A2">
        <w:rPr>
          <w:rFonts w:ascii="Arial" w:hAnsi="Arial" w:cs="Arial"/>
          <w:b w:val="0"/>
          <w:sz w:val="20"/>
          <w:szCs w:val="25"/>
        </w:rPr>
        <w:t xml:space="preserve"> </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ó trang bị chữa cháy tự động trong toàn bộ nhà;</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rong các nhà có chiều cao PCCC không lớn hơn 9 m với diện tích một tầng không quá 300 m2.</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w:t>
      </w:r>
      <w:r w:rsidR="00152A85" w:rsidRPr="001716A2">
        <w:rPr>
          <w:rFonts w:ascii="Arial" w:hAnsi="Arial" w:cs="Arial"/>
          <w:bCs w:val="0"/>
          <w:sz w:val="20"/>
          <w:szCs w:val="25"/>
        </w:rPr>
        <w:t>28</w:t>
      </w:r>
      <w:r w:rsidRPr="001716A2">
        <w:rPr>
          <w:rFonts w:ascii="Arial" w:hAnsi="Arial" w:cs="Arial"/>
          <w:b w:val="0"/>
          <w:bCs w:val="0"/>
          <w:sz w:val="20"/>
          <w:szCs w:val="25"/>
        </w:rPr>
        <w:t xml:space="preserve"> </w:t>
      </w:r>
      <w:r w:rsidRPr="001716A2">
        <w:rPr>
          <w:rFonts w:ascii="Arial" w:hAnsi="Arial" w:cs="Arial"/>
          <w:b w:val="0"/>
          <w:sz w:val="20"/>
          <w:szCs w:val="25"/>
        </w:rPr>
        <w:tab/>
        <w:t>Trong các tầng hầm hoặc tầng nửa hầm, trước lối vào các thang máy phải bố trí các khoang đệm ngăn cháy loại 1 có áp suất không khí dương khi cháy.</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4.2</w:t>
      </w:r>
      <w:r w:rsidR="00152A85" w:rsidRPr="001716A2">
        <w:rPr>
          <w:rFonts w:ascii="Arial" w:hAnsi="Arial" w:cs="Arial"/>
          <w:bCs w:val="0"/>
          <w:sz w:val="20"/>
          <w:szCs w:val="25"/>
        </w:rPr>
        <w:t>9</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Việc lựa chọn kích thước của nhà và của các khoang cháy, cũng như khoảng cách giữa các nhà phải dựa vào bậc chịu lửa, cấp nguy hiểm cháy kết cấu, nhóm nguy hiểm cháy theo công năng và giá trị tải trọng cháy, có tính đến hiệu quả của các phương tiện bảo vệ chống cháy được sử dụng, sự có mặt, vị trí và mức độ trang bị của các đơn vị chữa cháy, những hậu quả có thể về kinh tế và môi trường sinh thái do cháy.</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4.3</w:t>
      </w:r>
      <w:r w:rsidR="00152A85" w:rsidRPr="001716A2">
        <w:rPr>
          <w:rFonts w:ascii="Arial" w:hAnsi="Arial" w:cs="Arial"/>
          <w:bCs w:val="0"/>
          <w:sz w:val="20"/>
          <w:szCs w:val="25"/>
        </w:rPr>
        <w:t>0</w:t>
      </w:r>
      <w:r w:rsidRPr="001716A2">
        <w:rPr>
          <w:rFonts w:ascii="Arial" w:hAnsi="Arial" w:cs="Arial"/>
          <w:b w:val="0"/>
          <w:bCs w:val="0"/>
          <w:sz w:val="20"/>
          <w:szCs w:val="25"/>
        </w:rPr>
        <w:t xml:space="preserve"> </w:t>
      </w:r>
      <w:r w:rsidRPr="001716A2">
        <w:rPr>
          <w:rFonts w:ascii="Arial" w:hAnsi="Arial" w:cs="Arial"/>
          <w:b w:val="0"/>
          <w:sz w:val="20"/>
          <w:szCs w:val="25"/>
        </w:rPr>
        <w:tab/>
        <w:t>Trong quá trình khai thác vận hành, tất cả các thiết bị kỹ thuật bảo vệ chống cháy phải bảo đảm khả năng làm việc theo đúng yêu cầu đã đặt ra.</w:t>
      </w:r>
    </w:p>
    <w:p w:rsidR="00463D2B" w:rsidRPr="001716A2" w:rsidRDefault="00463D2B" w:rsidP="002F4CC6">
      <w:pPr>
        <w:pStyle w:val="Heading2"/>
        <w:keepNext w:val="0"/>
        <w:spacing w:after="120"/>
        <w:rPr>
          <w:rFonts w:ascii="Arial" w:hAnsi="Arial" w:cs="Arial"/>
          <w:b w:val="0"/>
          <w:sz w:val="20"/>
          <w:szCs w:val="25"/>
        </w:rPr>
      </w:pPr>
      <w:r w:rsidRPr="001716A2">
        <w:rPr>
          <w:rFonts w:ascii="Arial" w:hAnsi="Arial" w:cs="Arial"/>
          <w:bCs w:val="0"/>
          <w:sz w:val="20"/>
          <w:szCs w:val="25"/>
        </w:rPr>
        <w:t>4.</w:t>
      </w:r>
      <w:r w:rsidR="00152A85" w:rsidRPr="001716A2">
        <w:rPr>
          <w:rFonts w:ascii="Arial" w:hAnsi="Arial" w:cs="Arial"/>
          <w:bCs w:val="0"/>
          <w:sz w:val="20"/>
          <w:szCs w:val="25"/>
        </w:rPr>
        <w:t>31</w:t>
      </w:r>
      <w:r w:rsidRPr="001716A2">
        <w:rPr>
          <w:rFonts w:ascii="Arial" w:hAnsi="Arial" w:cs="Arial"/>
          <w:b w:val="0"/>
          <w:bCs w:val="0"/>
          <w:sz w:val="20"/>
          <w:szCs w:val="25"/>
        </w:rPr>
        <w:t xml:space="preserve"> </w:t>
      </w:r>
      <w:r w:rsidRPr="001716A2">
        <w:rPr>
          <w:rFonts w:ascii="Arial" w:hAnsi="Arial" w:cs="Arial"/>
          <w:b w:val="0"/>
          <w:sz w:val="20"/>
          <w:szCs w:val="25"/>
        </w:rPr>
        <w:tab/>
        <w:t xml:space="preserve">Việc trang bị hệ thống báo cháy và chữa cháy tự động phải tuân theo </w:t>
      </w:r>
      <w:bookmarkStart w:id="132" w:name="cumtu_27"/>
      <w:r w:rsidR="00B50C09" w:rsidRPr="00B50C09">
        <w:rPr>
          <w:rFonts w:ascii="Arial" w:hAnsi="Arial" w:cs="Arial"/>
          <w:b w:val="0"/>
          <w:sz w:val="20"/>
          <w:szCs w:val="25"/>
        </w:rPr>
        <w:t>TCVN 3890</w:t>
      </w:r>
      <w:bookmarkEnd w:id="132"/>
      <w:r w:rsidRPr="001716A2">
        <w:rPr>
          <w:rFonts w:ascii="Arial" w:hAnsi="Arial" w:cs="Arial"/>
          <w:b w:val="0"/>
          <w:sz w:val="20"/>
          <w:szCs w:val="25"/>
        </w:rPr>
        <w:t>.</w:t>
      </w:r>
    </w:p>
    <w:p w:rsidR="00463D2B" w:rsidRPr="001716A2" w:rsidRDefault="00463D2B" w:rsidP="002F4CC6">
      <w:pPr>
        <w:pStyle w:val="Heading2"/>
        <w:keepNext w:val="0"/>
        <w:spacing w:after="120"/>
        <w:rPr>
          <w:rFonts w:ascii="Arial" w:hAnsi="Arial" w:cs="Arial"/>
          <w:b w:val="0"/>
          <w:sz w:val="20"/>
          <w:szCs w:val="25"/>
        </w:rPr>
      </w:pPr>
      <w:bookmarkStart w:id="133" w:name="diem_4_32"/>
      <w:r w:rsidRPr="001716A2">
        <w:rPr>
          <w:rFonts w:ascii="Arial" w:hAnsi="Arial" w:cs="Arial"/>
          <w:bCs w:val="0"/>
          <w:sz w:val="20"/>
          <w:szCs w:val="25"/>
        </w:rPr>
        <w:t>4.</w:t>
      </w:r>
      <w:r w:rsidR="00152A85" w:rsidRPr="001716A2">
        <w:rPr>
          <w:rFonts w:ascii="Arial" w:hAnsi="Arial" w:cs="Arial"/>
          <w:bCs w:val="0"/>
          <w:sz w:val="20"/>
          <w:szCs w:val="25"/>
        </w:rPr>
        <w:t>32</w:t>
      </w:r>
      <w:bookmarkEnd w:id="133"/>
      <w:r w:rsidR="007942CF" w:rsidRPr="001716A2">
        <w:rPr>
          <w:rFonts w:ascii="Arial" w:hAnsi="Arial" w:cs="Arial"/>
          <w:b w:val="0"/>
          <w:bCs w:val="0"/>
          <w:sz w:val="20"/>
          <w:szCs w:val="25"/>
        </w:rPr>
        <w:t xml:space="preserve"> </w:t>
      </w:r>
      <w:bookmarkStart w:id="134" w:name="diem_4_32_name"/>
      <w:r w:rsidRPr="001716A2">
        <w:rPr>
          <w:rFonts w:ascii="Arial" w:hAnsi="Arial" w:cs="Arial"/>
          <w:b w:val="0"/>
          <w:sz w:val="20"/>
          <w:szCs w:val="25"/>
        </w:rPr>
        <w:t>Ngăn chặn cháy lan theo phương ngang của mặt ngoài nhà</w:t>
      </w:r>
      <w:bookmarkEnd w:id="134"/>
      <w:r w:rsidRPr="001716A2">
        <w:rPr>
          <w:rFonts w:ascii="Arial" w:hAnsi="Arial" w:cs="Arial"/>
          <w:b w:val="0"/>
          <w:sz w:val="20"/>
          <w:szCs w:val="25"/>
        </w:rPr>
        <w:t xml:space="preserve"> </w:t>
      </w:r>
    </w:p>
    <w:p w:rsidR="00463D2B" w:rsidRPr="001716A2" w:rsidRDefault="00463D2B" w:rsidP="002F4CC6">
      <w:pPr>
        <w:pStyle w:val="Heading3"/>
        <w:keepNext w:val="0"/>
        <w:spacing w:before="0" w:after="120"/>
        <w:rPr>
          <w:b w:val="0"/>
          <w:sz w:val="20"/>
          <w:szCs w:val="25"/>
        </w:rPr>
      </w:pPr>
      <w:r w:rsidRPr="001716A2">
        <w:rPr>
          <w:bCs w:val="0"/>
          <w:sz w:val="20"/>
          <w:szCs w:val="25"/>
        </w:rPr>
        <w:t>4.</w:t>
      </w:r>
      <w:r w:rsidR="00346C24" w:rsidRPr="001716A2">
        <w:rPr>
          <w:bCs w:val="0"/>
          <w:sz w:val="20"/>
          <w:szCs w:val="25"/>
        </w:rPr>
        <w:t>32</w:t>
      </w:r>
      <w:r w:rsidRPr="001716A2">
        <w:rPr>
          <w:bCs w:val="0"/>
          <w:sz w:val="20"/>
          <w:szCs w:val="25"/>
        </w:rPr>
        <w:t>.1</w:t>
      </w:r>
      <w:r w:rsidRPr="001716A2">
        <w:rPr>
          <w:b w:val="0"/>
          <w:bCs w:val="0"/>
          <w:sz w:val="20"/>
          <w:szCs w:val="25"/>
        </w:rPr>
        <w:t xml:space="preserve"> </w:t>
      </w:r>
      <w:r w:rsidRPr="001716A2">
        <w:rPr>
          <w:b w:val="0"/>
          <w:sz w:val="20"/>
          <w:szCs w:val="25"/>
        </w:rPr>
        <w:tab/>
        <w:t>Tường ngăn cháy loại 1 phải chia cắt các tường ngoài có cấp nguy hiểm cháy K1, K2, K3 và vươn ra khỏi mặt phẳng tường ngoài tối thiểu 30 cm.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không chia cắt các tường ngoài nếu tường ngoài có cấp nguy hiểm cháy K0, hoặc tường ngăn cháy loại 1 tiếp giáp với dải tường ngoài theo phương đứng (dải ngăn cháy theo phương đứng) có chiều rộng tối thiểu 1,2 m, có giới hạn chịu lửa không thấp hơn E 60 và có cấp nguy hiểm cháy K0.</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Tường ngăn cháy loại 2 và vách ngăn cháy loại 1, nếu có giao với tường ngoài thì phải tiếp giáp với dải ngăn cháy theo phương đứng, có bề rộng không nhỏ hơn 1 m, có giới hạn chịu lửa quy định cho tường ngoài theo Bảng 4 hoặc Bảng A.1 tùy chiều cao nhà. Vách ngăn cháy loại 2 phải tiếp xúc với dải tường ngoài đặc theo phương đứng, có bề rộng không nhỏ hơn 1 m, có giới hạn chịu lửa quy định cho tường ngoài theo Bảng 4 hoặc Bảng A.1 tùy chiều cao nhà.</w:t>
      </w:r>
    </w:p>
    <w:p w:rsidR="00463D2B" w:rsidRPr="001716A2" w:rsidRDefault="00463D2B" w:rsidP="002F4CC6">
      <w:pPr>
        <w:pStyle w:val="Heading3"/>
        <w:keepNext w:val="0"/>
        <w:spacing w:before="0" w:after="120"/>
        <w:rPr>
          <w:b w:val="0"/>
          <w:sz w:val="20"/>
          <w:szCs w:val="25"/>
        </w:rPr>
      </w:pPr>
      <w:bookmarkStart w:id="135" w:name="diem_4_32_2"/>
      <w:r w:rsidRPr="001716A2">
        <w:rPr>
          <w:bCs w:val="0"/>
          <w:sz w:val="20"/>
          <w:szCs w:val="25"/>
        </w:rPr>
        <w:t>4.</w:t>
      </w:r>
      <w:r w:rsidR="00346C24" w:rsidRPr="001716A2">
        <w:rPr>
          <w:bCs w:val="0"/>
          <w:sz w:val="20"/>
          <w:szCs w:val="25"/>
        </w:rPr>
        <w:t>3</w:t>
      </w:r>
      <w:r w:rsidRPr="001716A2">
        <w:rPr>
          <w:bCs w:val="0"/>
          <w:sz w:val="20"/>
          <w:szCs w:val="25"/>
        </w:rPr>
        <w:t>.2</w:t>
      </w:r>
      <w:r w:rsidR="00346C24" w:rsidRPr="001716A2">
        <w:rPr>
          <w:bCs w:val="0"/>
          <w:sz w:val="20"/>
          <w:szCs w:val="25"/>
        </w:rPr>
        <w:t>.2</w:t>
      </w:r>
      <w:bookmarkEnd w:id="135"/>
      <w:r w:rsidRPr="001716A2">
        <w:rPr>
          <w:bCs w:val="0"/>
          <w:sz w:val="20"/>
          <w:szCs w:val="25"/>
        </w:rPr>
        <w:t xml:space="preserve"> </w:t>
      </w:r>
      <w:r w:rsidRPr="001716A2">
        <w:rPr>
          <w:sz w:val="20"/>
          <w:szCs w:val="25"/>
        </w:rPr>
        <w:tab/>
      </w:r>
      <w:bookmarkStart w:id="136" w:name="diem_4_32_2_name"/>
      <w:r w:rsidR="00B50C09" w:rsidRPr="00B50C09">
        <w:rPr>
          <w:b w:val="0"/>
          <w:sz w:val="20"/>
          <w:szCs w:val="25"/>
        </w:rPr>
        <w:t>Cho phép không áp dụng các quy định tại 4.32.1 nếu thỏa mãn các điều kiện nêu tại CHÚ THÍCH 6 (Bảng 4) hoặc CHÚ THÍCH 2 (Bảng A.1) tùy vào chiều cao nhà.</w:t>
      </w:r>
      <w:bookmarkEnd w:id="136"/>
    </w:p>
    <w:p w:rsidR="00463D2B" w:rsidRPr="00274886" w:rsidRDefault="00274886" w:rsidP="002F4CC6">
      <w:pPr>
        <w:pStyle w:val="Heading2"/>
        <w:keepNext w:val="0"/>
        <w:spacing w:after="120"/>
        <w:rPr>
          <w:rFonts w:ascii="Arial" w:hAnsi="Arial" w:cs="Arial"/>
          <w:bCs w:val="0"/>
          <w:sz w:val="20"/>
          <w:szCs w:val="25"/>
        </w:rPr>
      </w:pPr>
      <w:bookmarkStart w:id="137" w:name="khoan_4_33_4"/>
      <w:r w:rsidRPr="00274886">
        <w:rPr>
          <w:rFonts w:ascii="Arial" w:hAnsi="Arial" w:cs="Arial"/>
          <w:bCs w:val="0"/>
          <w:sz w:val="20"/>
          <w:szCs w:val="25"/>
        </w:rPr>
        <w:t xml:space="preserve">4.33 </w:t>
      </w:r>
      <w:r w:rsidRPr="00274886">
        <w:rPr>
          <w:rFonts w:ascii="Arial" w:hAnsi="Arial" w:cs="Arial"/>
          <w:bCs w:val="0"/>
          <w:sz w:val="20"/>
          <w:szCs w:val="25"/>
        </w:rPr>
        <w:tab/>
        <w:t>Ngăn chặn cháy lan theo phương đứng của mặt ngoài nhà</w:t>
      </w:r>
      <w:bookmarkEnd w:id="137"/>
    </w:p>
    <w:p w:rsidR="00463D2B" w:rsidRPr="001716A2" w:rsidRDefault="00463D2B" w:rsidP="002F4CC6">
      <w:pPr>
        <w:pStyle w:val="Heading3"/>
        <w:keepNext w:val="0"/>
        <w:spacing w:before="0" w:after="120"/>
        <w:rPr>
          <w:b w:val="0"/>
          <w:sz w:val="20"/>
          <w:szCs w:val="25"/>
        </w:rPr>
      </w:pPr>
      <w:r w:rsidRPr="001716A2">
        <w:rPr>
          <w:bCs w:val="0"/>
          <w:sz w:val="20"/>
          <w:szCs w:val="25"/>
        </w:rPr>
        <w:t>4.</w:t>
      </w:r>
      <w:r w:rsidR="00346C24" w:rsidRPr="001716A2">
        <w:rPr>
          <w:bCs w:val="0"/>
          <w:sz w:val="20"/>
          <w:szCs w:val="25"/>
        </w:rPr>
        <w:t>33</w:t>
      </w:r>
      <w:r w:rsidRPr="001716A2">
        <w:rPr>
          <w:bCs w:val="0"/>
          <w:sz w:val="20"/>
          <w:szCs w:val="25"/>
        </w:rPr>
        <w:t>.1</w:t>
      </w:r>
      <w:r w:rsidRPr="001716A2">
        <w:rPr>
          <w:b w:val="0"/>
          <w:bCs w:val="0"/>
          <w:sz w:val="20"/>
          <w:szCs w:val="25"/>
        </w:rPr>
        <w:t xml:space="preserve"> </w:t>
      </w:r>
      <w:r w:rsidRPr="001716A2">
        <w:rPr>
          <w:b w:val="0"/>
          <w:sz w:val="20"/>
          <w:szCs w:val="25"/>
        </w:rPr>
        <w:tab/>
        <w:t>Các tường ngoài với các lỗ mở không có cửa ngăn cháy hoặc có các phần có giới hạn chịu lửa không đáp ứng quy định thì ở vị trí tường ngoài tiếp giáp với sàn giữa các tầng (đai ngăn cháy giữa các tầng) phải được cấu tạo phù hợp để ngăn chặn lan truyền đám cháy theo phương đứng. Cho phép đai ngăn cháy giữa các tầng có cấu tạo phù hợp với một trong các quy định sau:</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Phần tường ngoài tiếp giáp với sàn giữa các tầng (phần tường giữa các ô cửa sổ tầng dưới và tầng trên hoặc giữa các phần tường không được bảo vệ chịu lửa của tầng dưới và tầng trên) phải là tường đặc, làm từ vật liệu không cháy và có chiều cao tối thiểu 1,0 m;</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Ô văng cửa được làm bằng vật liệu không cháy, có chiều rộng (vươn ra từ mặt tường ngoài) không nhỏ hơn 0,6 m, giới hạn chịu lửa của ô văng không nhỏ hơn giới hạn chịu lửa quy định đối với tường ngoài;</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Phần tường ngoài tiếp giáp với sàn giữa các tầng bằng kính cường lực, có chiều dày không nhỏ hơn 6 mm, được trang bị các đầu phun sprinkler của thiết bị chữa cháy tự động, bảo đảm các đầu phun được đặt cách nhau không quá 2 m từ phía các gian phòng (hành lang) liền kề tường ngoài và cách mặt trong của tường ngoài không quá 0,5 m.</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1: </w:t>
      </w:r>
      <w:r w:rsidRPr="001716A2">
        <w:rPr>
          <w:sz w:val="20"/>
        </w:rPr>
        <w:tab/>
        <w:t>Yêu cầu về giới hạn chịu lửa (nếu có) của các thành phần hình thành nên đai ngăn cháy được lấy phù hợp với Bảng 4 hoặc Bảng A.1 tùy theo quy mô của nhà. Đối với thành phần ngăn cách theo phương đứng phải bảo đảm chỉ tiêu toàn vẹn (E), đối với chi tiết mối nối hoặc chèn bịt khe hở phải bảo đảm chỉ tiêu toàn vẹn (E) và cách nhiệt (I), đối với chi tiết liên kết cố định phải bảo đảm chỉ tiêu chịu lực (R).</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2: </w:t>
      </w:r>
      <w:r w:rsidRPr="001716A2">
        <w:rPr>
          <w:sz w:val="20"/>
        </w:rPr>
        <w:tab/>
        <w:t>Các yêu cầu nêu trên không áp dụng đối với vị trí các cửa ra vào của lô gia và ban công, có phần bản sàn ban công đua ra lớn hơn 0,6 m cũng như đối với các lối ra thoát nạn.</w:t>
      </w:r>
    </w:p>
    <w:p w:rsidR="00463D2B" w:rsidRPr="001716A2" w:rsidRDefault="00463D2B" w:rsidP="002F4CC6">
      <w:pPr>
        <w:pStyle w:val="Heading3"/>
        <w:keepNext w:val="0"/>
        <w:spacing w:before="0" w:after="120"/>
        <w:rPr>
          <w:b w:val="0"/>
          <w:sz w:val="20"/>
          <w:szCs w:val="25"/>
        </w:rPr>
      </w:pPr>
      <w:r w:rsidRPr="001716A2">
        <w:rPr>
          <w:bCs w:val="0"/>
          <w:sz w:val="20"/>
          <w:szCs w:val="25"/>
        </w:rPr>
        <w:t>4.</w:t>
      </w:r>
      <w:r w:rsidR="00346C24" w:rsidRPr="001716A2">
        <w:rPr>
          <w:bCs w:val="0"/>
          <w:sz w:val="20"/>
          <w:szCs w:val="25"/>
        </w:rPr>
        <w:t>33</w:t>
      </w:r>
      <w:r w:rsidRPr="001716A2">
        <w:rPr>
          <w:bCs w:val="0"/>
          <w:sz w:val="20"/>
          <w:szCs w:val="25"/>
        </w:rPr>
        <w:t>.2</w:t>
      </w:r>
      <w:r w:rsidRPr="001716A2">
        <w:rPr>
          <w:b w:val="0"/>
          <w:bCs w:val="0"/>
          <w:sz w:val="20"/>
          <w:szCs w:val="25"/>
        </w:rPr>
        <w:t xml:space="preserve"> </w:t>
      </w:r>
      <w:r w:rsidRPr="001716A2">
        <w:rPr>
          <w:b w:val="0"/>
          <w:sz w:val="20"/>
          <w:szCs w:val="25"/>
        </w:rPr>
        <w:tab/>
        <w:t>Giới hạn chịu lửa của các cấu kiện của tường ngoài có lắp kính lấy sáng cũng phải bảo đảm yêu cầu như đối với các tường ngoài không chịu lực và quy định tại 4.32, 4.33.</w:t>
      </w:r>
    </w:p>
    <w:p w:rsidR="00463D2B" w:rsidRPr="001716A2" w:rsidRDefault="00463D2B" w:rsidP="002F4CC6">
      <w:pPr>
        <w:pStyle w:val="Heading3"/>
        <w:keepNext w:val="0"/>
        <w:spacing w:before="0" w:after="120"/>
        <w:rPr>
          <w:b w:val="0"/>
          <w:sz w:val="20"/>
          <w:szCs w:val="25"/>
        </w:rPr>
      </w:pPr>
      <w:bookmarkStart w:id="138" w:name="diem_4_33_3"/>
      <w:r w:rsidRPr="001716A2">
        <w:rPr>
          <w:bCs w:val="0"/>
          <w:sz w:val="20"/>
          <w:szCs w:val="25"/>
        </w:rPr>
        <w:t>4.</w:t>
      </w:r>
      <w:r w:rsidR="00346C24" w:rsidRPr="001716A2">
        <w:rPr>
          <w:bCs w:val="0"/>
          <w:sz w:val="20"/>
          <w:szCs w:val="25"/>
        </w:rPr>
        <w:t>33</w:t>
      </w:r>
      <w:r w:rsidRPr="001716A2">
        <w:rPr>
          <w:bCs w:val="0"/>
          <w:sz w:val="20"/>
          <w:szCs w:val="25"/>
        </w:rPr>
        <w:t>.3</w:t>
      </w:r>
      <w:bookmarkEnd w:id="138"/>
      <w:r w:rsidRPr="001716A2">
        <w:rPr>
          <w:b w:val="0"/>
          <w:bCs w:val="0"/>
          <w:sz w:val="20"/>
          <w:szCs w:val="25"/>
        </w:rPr>
        <w:t xml:space="preserve"> </w:t>
      </w:r>
      <w:r w:rsidRPr="001716A2">
        <w:rPr>
          <w:b w:val="0"/>
          <w:sz w:val="20"/>
          <w:szCs w:val="25"/>
        </w:rPr>
        <w:tab/>
      </w:r>
      <w:bookmarkStart w:id="139" w:name="diem_4_33_3_name"/>
      <w:r w:rsidR="00B50C09" w:rsidRPr="00B50C09">
        <w:rPr>
          <w:b w:val="0"/>
          <w:sz w:val="20"/>
          <w:szCs w:val="25"/>
        </w:rPr>
        <w:t>Khi một phần tường ngoài của nhà nối tiếp với một phần khác của tường, tạo thành một góc nhỏ hơn 135° và khoảng cách theo phương nằm ngang giữa các mép gần nhất của các lỗ mở ở tường ngoài theo các hướng khác nhau của đỉnh góc, nhỏ hơn 4 m, thì trên phần tương ứng của tường, các lỗ mở phải có các cửa ngăn cháy có giới hạn chịu lửa không nhỏ hơn E 30 hoặc có hệ thống phun nước.</w:t>
      </w:r>
      <w:bookmarkEnd w:id="139"/>
    </w:p>
    <w:p w:rsidR="00463D2B" w:rsidRPr="001716A2" w:rsidRDefault="00463D2B" w:rsidP="002F4CC6">
      <w:pPr>
        <w:pStyle w:val="Heading3"/>
        <w:keepNext w:val="0"/>
        <w:spacing w:before="0" w:after="120"/>
        <w:rPr>
          <w:b w:val="0"/>
          <w:sz w:val="20"/>
          <w:szCs w:val="25"/>
        </w:rPr>
      </w:pPr>
      <w:bookmarkStart w:id="140" w:name="diem_4_33_4"/>
      <w:r w:rsidRPr="001716A2">
        <w:rPr>
          <w:bCs w:val="0"/>
          <w:sz w:val="20"/>
          <w:szCs w:val="25"/>
        </w:rPr>
        <w:t>4.</w:t>
      </w:r>
      <w:r w:rsidR="00346C24" w:rsidRPr="001716A2">
        <w:rPr>
          <w:bCs w:val="0"/>
          <w:sz w:val="20"/>
          <w:szCs w:val="25"/>
        </w:rPr>
        <w:t>33</w:t>
      </w:r>
      <w:r w:rsidRPr="001716A2">
        <w:rPr>
          <w:bCs w:val="0"/>
          <w:sz w:val="20"/>
          <w:szCs w:val="25"/>
        </w:rPr>
        <w:t>.4</w:t>
      </w:r>
      <w:bookmarkEnd w:id="140"/>
      <w:r w:rsidRPr="001716A2">
        <w:rPr>
          <w:b w:val="0"/>
          <w:bCs w:val="0"/>
          <w:sz w:val="20"/>
          <w:szCs w:val="25"/>
        </w:rPr>
        <w:t xml:space="preserve"> </w:t>
      </w:r>
      <w:bookmarkStart w:id="141" w:name="diem_4_33_4_name"/>
      <w:r w:rsidR="00B50C09" w:rsidRPr="00B50C09">
        <w:rPr>
          <w:b w:val="0"/>
          <w:sz w:val="20"/>
          <w:szCs w:val="25"/>
        </w:rPr>
        <w:t>Cho phép không áp dụng các quy định tại 4.33.1 đến 4.33.3 đối với nhà từ ba tầng trở xuống hoặc chiều cao PCCC dưới 15 m, ga ra để xe nổi dạng hở, hoặc nhà thỏa mãn đồng thời các điều kiện nêu tại CHÚ THÍCH 6 (Bảng 4) hoặc CHÚ THÍCH 2 (Bảng A.1) tùy chiều cao nhà.</w:t>
      </w:r>
      <w:bookmarkEnd w:id="141"/>
    </w:p>
    <w:p w:rsidR="00463D2B" w:rsidRPr="001716A2" w:rsidRDefault="00463D2B" w:rsidP="002F4CC6">
      <w:pPr>
        <w:pStyle w:val="Heading2"/>
        <w:keepNext w:val="0"/>
        <w:spacing w:after="120"/>
        <w:rPr>
          <w:rFonts w:ascii="Arial" w:hAnsi="Arial" w:cs="Arial"/>
          <w:sz w:val="20"/>
          <w:szCs w:val="25"/>
        </w:rPr>
      </w:pPr>
      <w:r w:rsidRPr="001716A2">
        <w:rPr>
          <w:rFonts w:ascii="Arial" w:hAnsi="Arial" w:cs="Arial"/>
          <w:bCs w:val="0"/>
          <w:sz w:val="20"/>
          <w:szCs w:val="25"/>
        </w:rPr>
        <w:t>4.</w:t>
      </w:r>
      <w:r w:rsidR="00346C24" w:rsidRPr="001716A2">
        <w:rPr>
          <w:rFonts w:ascii="Arial" w:hAnsi="Arial" w:cs="Arial"/>
          <w:bCs w:val="0"/>
          <w:sz w:val="20"/>
          <w:szCs w:val="25"/>
        </w:rPr>
        <w:t>34</w:t>
      </w:r>
      <w:r w:rsidRPr="001716A2">
        <w:rPr>
          <w:rFonts w:ascii="Arial" w:hAnsi="Arial" w:cs="Arial"/>
          <w:bCs w:val="0"/>
          <w:sz w:val="20"/>
          <w:szCs w:val="25"/>
        </w:rPr>
        <w:t xml:space="preserve"> </w:t>
      </w:r>
      <w:r w:rsidRPr="001716A2">
        <w:rPr>
          <w:rFonts w:ascii="Arial" w:hAnsi="Arial" w:cs="Arial"/>
          <w:sz w:val="20"/>
          <w:szCs w:val="25"/>
        </w:rPr>
        <w:tab/>
      </w:r>
      <w:r w:rsidRPr="001716A2">
        <w:rPr>
          <w:rFonts w:ascii="Arial" w:hAnsi="Arial" w:cs="Arial"/>
          <w:b w:val="0"/>
          <w:sz w:val="20"/>
          <w:szCs w:val="25"/>
        </w:rPr>
        <w:t>Ngăn chặn cháy lan giữa các nhà</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Phải bảo đảm khoảng cách phòng cháy chống cháy giữa các nhà (quy định tại E.1 và E.2 trong Phụ lục E) </w:t>
      </w:r>
      <w:bookmarkStart w:id="142" w:name="cumtu_28"/>
      <w:r w:rsidR="00B50C09" w:rsidRPr="00B50C09">
        <w:rPr>
          <w:rFonts w:ascii="Arial" w:hAnsi="Arial" w:cs="Arial"/>
          <w:b w:val="0"/>
          <w:sz w:val="20"/>
          <w:szCs w:val="25"/>
        </w:rPr>
        <w:t>và</w:t>
      </w:r>
      <w:bookmarkEnd w:id="142"/>
      <w:r w:rsidRPr="001716A2">
        <w:rPr>
          <w:rFonts w:ascii="Arial" w:hAnsi="Arial" w:cs="Arial"/>
          <w:b w:val="0"/>
          <w:sz w:val="20"/>
          <w:szCs w:val="25"/>
        </w:rPr>
        <w:t xml:space="preserve"> khoảng cách phòng cháy chống cháy theo đường ranh giới (quy định tại E.3 trong Phụ lục E) tương ứng với diện tích lỗ mở không được bảo vệ chống cháy của tường ngoài nhà và giới hạn chịu lửa của phần tường phải bảo vệ chống cháy.</w:t>
      </w:r>
    </w:p>
    <w:p w:rsidR="00463D2B" w:rsidRPr="001716A2" w:rsidRDefault="00274886" w:rsidP="002F4CC6">
      <w:pPr>
        <w:pStyle w:val="Heading2"/>
        <w:keepNext w:val="0"/>
        <w:spacing w:after="120"/>
        <w:rPr>
          <w:rFonts w:ascii="Arial" w:hAnsi="Arial" w:cs="Arial"/>
          <w:sz w:val="20"/>
          <w:szCs w:val="25"/>
        </w:rPr>
      </w:pPr>
      <w:bookmarkStart w:id="143" w:name="khoan_4_35_4"/>
      <w:r w:rsidRPr="00274886">
        <w:rPr>
          <w:rFonts w:ascii="Arial" w:hAnsi="Arial" w:cs="Arial"/>
          <w:bCs w:val="0"/>
          <w:sz w:val="20"/>
          <w:szCs w:val="25"/>
        </w:rPr>
        <w:t>4.35</w:t>
      </w:r>
      <w:bookmarkEnd w:id="143"/>
      <w:r w:rsidRPr="00274886">
        <w:rPr>
          <w:rFonts w:ascii="Arial" w:hAnsi="Arial" w:cs="Arial"/>
          <w:bCs w:val="0"/>
          <w:sz w:val="20"/>
          <w:szCs w:val="25"/>
        </w:rPr>
        <w:t xml:space="preserve"> </w:t>
      </w:r>
      <w:r w:rsidRPr="00274886">
        <w:rPr>
          <w:rFonts w:ascii="Arial" w:hAnsi="Arial" w:cs="Arial"/>
          <w:bCs w:val="0"/>
          <w:sz w:val="20"/>
          <w:szCs w:val="25"/>
        </w:rPr>
        <w:tab/>
      </w:r>
      <w:bookmarkStart w:id="144" w:name="khoan_4_35_4_name"/>
      <w:r w:rsidRPr="00274886">
        <w:rPr>
          <w:rFonts w:ascii="Arial" w:hAnsi="Arial" w:cs="Arial"/>
          <w:b w:val="0"/>
          <w:bCs w:val="0"/>
          <w:sz w:val="20"/>
          <w:szCs w:val="25"/>
        </w:rPr>
        <w:t>Ngăn chặn cháy lan đối với sảnh thông tầng</w:t>
      </w:r>
      <w:bookmarkEnd w:id="144"/>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thiết kế trong nhà, tổ hợp nhà, một hoặc một số sảnh thông tầng, kể cả trang bị trong khối tích của nó các cầu thang bộ hở, thang cuốn, thang cuốn ngang, thang máy toàn cảnh và tương tự, cũng như các gian phòng có các lỗ mở ở hành lang bên, cần bảo đảm thực hiện các yêu cầu sau:</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Sảnh thông tầng phải được đặt trong khối tích của một khoang cháy, ở các lỗ mở của các sàn giữa các tầng của nó cho phép bố trí các thang máy cuốn, thang bộ hở và thang máy (kể cả thang máy toàn cảnh);</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Các kết cấu bao quanh các gian phòng và hành lang ở các vị trí tiếp giáp với sảnh thông tầng, cần có giới hạn chịu lửa không nhỏ hơn EI (EIW) 60 hoặc làm bằng kính cường lực, có chiều dày không nhỏ hơn 6 mm, có giới hạn chịu lửa không quy định nhưng được trang bị các đầu phun (sprinkler) của thiết bị chữa cháy tự động, bảo đảm các đầu phun được đặt từ phía các gian phòng (hành lang) liền kề, cách nhau không quá 2 m và cách vách ngăn không quá 0,5 m;</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c) Ở các lỗ mở, dẫn vào sảnh thông tầng, kể cả các lỗ mở của các thang cuốn và của các gian phòng ở hành lang bên có trang bị các rèm, màn ngăn khói, có giới hạn chịu lửa không nhỏ hơn E 45, được hạ xuống khi có cháy, chúng phải có các cơ cấu dẫn động điều khiển tự động và từ xa, hoặc trang bị các màn ngăn khói cố định. Chiều cao làm việc của các rèm, màn ngăn khói, khi hạ xuống không được nhỏ hơn chiều dày của lớp khói được tạo ra khi có cháy. Chiều dày lớp khói được xác định bằng tính toán khi thiết kế. Khi đó, biên dưới của lớp khói được xác định ở chiều cao không nhỏ hơn 2,5 m tính từ mặt sàn;</w:t>
      </w:r>
    </w:p>
    <w:p w:rsidR="00463D2B" w:rsidRPr="001716A2" w:rsidRDefault="00B50C09" w:rsidP="002F4CC6">
      <w:pPr>
        <w:pStyle w:val="Heading6"/>
        <w:spacing w:before="0" w:after="120"/>
        <w:rPr>
          <w:rFonts w:ascii="Arial" w:hAnsi="Arial" w:cs="Arial"/>
          <w:b w:val="0"/>
          <w:sz w:val="20"/>
          <w:szCs w:val="25"/>
        </w:rPr>
      </w:pPr>
      <w:bookmarkStart w:id="145" w:name="diem_d_4_35"/>
      <w:r w:rsidRPr="00B50C09">
        <w:rPr>
          <w:rFonts w:ascii="Arial" w:hAnsi="Arial" w:cs="Arial"/>
          <w:b w:val="0"/>
          <w:sz w:val="20"/>
          <w:szCs w:val="25"/>
        </w:rPr>
        <w:t>d) Diện tích tầng trong phạm vi khoang cháy có sảnh thông tầng được xác định bằng tổng diện tích tầng dưới cùng của sảnh thông tầng và diện tích của các hành lang bên, của các lối đi và của tất cả các gian phòng nằm phía trên, đặt trong phạm vi khối tích của sảnh thông tầng, giới hạn bằng các vách ngăn cháy loại 1. Khi không có các vách ngăn cháy loại 1, ngăn cách không gian của sảnh với các gian phòng tiếp giáp thì diện tích khoang cháy bằng tổng diện tích của các tầng tương ứng;</w:t>
      </w:r>
      <w:bookmarkEnd w:id="145"/>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e) Cho phép sử dụng hệ thống hút xả khói theo cơ chế tự nhiên từ sảnh thông tầng nếu có luận cứ tính toán phù hợp;</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f) Tấm chắn lấy sáng ở mái của sảnh thông tầng phải được làm từ vật liệu không cháy, khi đó, kết cấu của tấm mái này phải được làm từ kính có cốt gia cường và an toàn (không gây thương tích). Cho phép sử dụng các vật liệu tấm lấy sáng có nhóm nguy hiểm cháy không nguy hiểm hơn Ch1 và không tạo thành các giọt nóng chảy;</w:t>
      </w:r>
    </w:p>
    <w:p w:rsidR="00463D2B" w:rsidRPr="001716A2" w:rsidRDefault="00274886" w:rsidP="002F4CC6">
      <w:pPr>
        <w:pStyle w:val="Heading6"/>
        <w:spacing w:before="0" w:after="120"/>
        <w:rPr>
          <w:rFonts w:ascii="Arial" w:hAnsi="Arial" w:cs="Arial"/>
          <w:b w:val="0"/>
          <w:sz w:val="20"/>
          <w:szCs w:val="25"/>
        </w:rPr>
      </w:pPr>
      <w:bookmarkStart w:id="146" w:name="diem_g_4_35_4"/>
      <w:r w:rsidRPr="00274886">
        <w:rPr>
          <w:rFonts w:ascii="Arial" w:hAnsi="Arial" w:cs="Arial"/>
          <w:b w:val="0"/>
          <w:sz w:val="20"/>
          <w:szCs w:val="25"/>
        </w:rPr>
        <w:t>g) Để chữa cháy trong không gian sảnh thông tầng, cho phép lắp đặt các đầu phun sprinkler ở bên dưới kết cấu nhô ra của sàn giữa các tầng, của các ban công (kể cả dưới các thang cuốn...) mà không phải lắp đặt vào mái của sảnh thông tầng. Các đầu phun (sprinkler) đặt cách nhau từ 1,5 m đến 2,0 m và cách mép/cạnh của lỗ mở thông sàn không quá 0,5 m.</w:t>
      </w:r>
      <w:bookmarkEnd w:id="146"/>
    </w:p>
    <w:p w:rsidR="00274886" w:rsidRPr="00274886" w:rsidRDefault="00274886" w:rsidP="002F4CC6">
      <w:pPr>
        <w:pStyle w:val="Heading2"/>
        <w:keepNext w:val="0"/>
        <w:spacing w:after="120"/>
        <w:rPr>
          <w:rStyle w:val="Indam"/>
          <w:rFonts w:ascii="Arial" w:hAnsi="Arial" w:cs="Arial"/>
          <w:b/>
          <w:sz w:val="20"/>
          <w:szCs w:val="25"/>
        </w:rPr>
      </w:pPr>
      <w:bookmarkStart w:id="147" w:name="dieu_5"/>
      <w:r w:rsidRPr="00274886">
        <w:rPr>
          <w:rStyle w:val="Indam"/>
          <w:rFonts w:ascii="Arial" w:hAnsi="Arial" w:cs="Arial"/>
          <w:b/>
          <w:sz w:val="20"/>
          <w:szCs w:val="25"/>
        </w:rPr>
        <w:t>5 CẤP NƯỚC CHỮA CHÁY</w:t>
      </w:r>
      <w:bookmarkEnd w:id="147"/>
    </w:p>
    <w:p w:rsidR="00463D2B" w:rsidRPr="001716A2" w:rsidRDefault="00274886" w:rsidP="002F4CC6">
      <w:pPr>
        <w:pStyle w:val="Heading2"/>
        <w:keepNext w:val="0"/>
        <w:spacing w:after="120"/>
        <w:rPr>
          <w:rStyle w:val="Indam"/>
          <w:rFonts w:ascii="Arial" w:hAnsi="Arial" w:cs="Arial"/>
          <w:sz w:val="20"/>
          <w:szCs w:val="25"/>
        </w:rPr>
      </w:pPr>
      <w:bookmarkStart w:id="148" w:name="dieu_5_1"/>
      <w:r w:rsidRPr="00274886">
        <w:rPr>
          <w:rStyle w:val="Indam"/>
          <w:rFonts w:ascii="Arial" w:hAnsi="Arial" w:cs="Arial"/>
          <w:b/>
          <w:sz w:val="20"/>
          <w:szCs w:val="25"/>
        </w:rPr>
        <w:t>5.1 Cấp nước chữa cháy ngoài nhà</w:t>
      </w:r>
      <w:bookmarkEnd w:id="148"/>
    </w:p>
    <w:p w:rsidR="00463D2B" w:rsidRPr="00274886" w:rsidRDefault="00274886" w:rsidP="002F4CC6">
      <w:pPr>
        <w:pStyle w:val="Heading3"/>
        <w:keepNext w:val="0"/>
        <w:spacing w:before="0" w:after="120"/>
        <w:rPr>
          <w:b w:val="0"/>
          <w:sz w:val="20"/>
          <w:szCs w:val="25"/>
        </w:rPr>
      </w:pPr>
      <w:r w:rsidRPr="00274886">
        <w:rPr>
          <w:bCs w:val="0"/>
          <w:sz w:val="20"/>
          <w:szCs w:val="25"/>
        </w:rPr>
        <w:t xml:space="preserve">5.1.1 </w:t>
      </w:r>
      <w:r w:rsidRPr="00274886">
        <w:rPr>
          <w:bCs w:val="0"/>
          <w:sz w:val="20"/>
          <w:szCs w:val="25"/>
        </w:rPr>
        <w:tab/>
      </w:r>
      <w:r w:rsidRPr="00274886">
        <w:rPr>
          <w:b w:val="0"/>
          <w:bCs w:val="0"/>
          <w:sz w:val="20"/>
          <w:szCs w:val="25"/>
        </w:rPr>
        <w:t>Các yêu cầu an toàn cháy đối với cấp nước chữa cháy ngoài nhà</w:t>
      </w:r>
    </w:p>
    <w:p w:rsidR="00463D2B" w:rsidRPr="001716A2" w:rsidRDefault="00463D2B" w:rsidP="002F4CC6">
      <w:pPr>
        <w:pStyle w:val="Heading4"/>
        <w:keepNext w:val="0"/>
        <w:spacing w:before="0" w:after="120"/>
        <w:rPr>
          <w:rFonts w:ascii="Arial" w:hAnsi="Arial" w:cs="Arial"/>
          <w:b w:val="0"/>
          <w:sz w:val="20"/>
          <w:szCs w:val="25"/>
        </w:rPr>
      </w:pPr>
      <w:bookmarkStart w:id="149" w:name="diem_5_1_1_1"/>
      <w:r w:rsidRPr="001716A2">
        <w:rPr>
          <w:rFonts w:ascii="Arial" w:hAnsi="Arial" w:cs="Arial"/>
          <w:bCs w:val="0"/>
          <w:sz w:val="20"/>
          <w:szCs w:val="25"/>
        </w:rPr>
        <w:t>5.1.1.1</w:t>
      </w:r>
      <w:bookmarkEnd w:id="149"/>
      <w:r w:rsidRPr="001716A2">
        <w:rPr>
          <w:rFonts w:ascii="Arial" w:hAnsi="Arial" w:cs="Arial"/>
          <w:b w:val="0"/>
          <w:bCs w:val="0"/>
          <w:sz w:val="20"/>
          <w:szCs w:val="25"/>
        </w:rPr>
        <w:tab/>
      </w:r>
      <w:r w:rsidR="00E11F14" w:rsidRPr="001716A2">
        <w:rPr>
          <w:rFonts w:ascii="Arial" w:hAnsi="Arial" w:cs="Arial"/>
          <w:b w:val="0"/>
          <w:bCs w:val="0"/>
          <w:sz w:val="20"/>
          <w:szCs w:val="25"/>
        </w:rPr>
        <w:t xml:space="preserve"> </w:t>
      </w:r>
      <w:bookmarkStart w:id="150" w:name="diem_5_1_1_1_name"/>
      <w:r w:rsidR="003E423E" w:rsidRPr="003E423E">
        <w:rPr>
          <w:rFonts w:ascii="Arial" w:hAnsi="Arial" w:cs="Arial"/>
          <w:b w:val="0"/>
          <w:sz w:val="20"/>
          <w:szCs w:val="25"/>
        </w:rPr>
        <w:t>Việc trang bị cấp nước chữa cháy ngoài nhà phải được thực hiện theo quy định tại TCVN 3890 và tài liệu chuẩn thay thế khác.</w:t>
      </w:r>
      <w:bookmarkEnd w:id="150"/>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5.1.1.2</w:t>
      </w:r>
      <w:r w:rsidRPr="001716A2">
        <w:rPr>
          <w:rFonts w:ascii="Arial" w:hAnsi="Arial" w:cs="Arial"/>
          <w:bCs w:val="0"/>
          <w:sz w:val="20"/>
          <w:szCs w:val="25"/>
        </w:rPr>
        <w:tab/>
      </w:r>
      <w:r w:rsidR="00B26A5C" w:rsidRPr="001716A2">
        <w:rPr>
          <w:rFonts w:ascii="Arial" w:hAnsi="Arial" w:cs="Arial"/>
          <w:b w:val="0"/>
          <w:bCs w:val="0"/>
          <w:sz w:val="20"/>
          <w:szCs w:val="25"/>
        </w:rPr>
        <w:t xml:space="preserve"> </w:t>
      </w:r>
      <w:r w:rsidRPr="001716A2">
        <w:rPr>
          <w:rFonts w:ascii="Arial" w:hAnsi="Arial" w:cs="Arial"/>
          <w:b w:val="0"/>
          <w:sz w:val="20"/>
          <w:szCs w:val="25"/>
        </w:rPr>
        <w:t>Chất lượng nước của nguồn cấp nước chữa cháy phải phù hợp với điều kiện vận hành của các phương tiện chữa cháy và phương pháp chữa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5.1.1.3</w:t>
      </w:r>
      <w:r w:rsidR="00B26A5C"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 xml:space="preserve">Hệ thống đường ống nước chữa cháy thường có áp suất thấp, khi duy trì áp suất cao thì phải tính toán bảo đảm áp suất làm việc của hệ thống đường ống. Đối với đường ống áp suất cao, các máy bơm chữa cháy phải </w:t>
      </w:r>
      <w:bookmarkStart w:id="151" w:name="cumtu_29"/>
      <w:r w:rsidR="003E423E" w:rsidRPr="003E423E">
        <w:rPr>
          <w:rFonts w:ascii="Arial" w:hAnsi="Arial" w:cs="Arial"/>
          <w:b w:val="0"/>
          <w:sz w:val="20"/>
          <w:szCs w:val="25"/>
        </w:rPr>
        <w:t>được trang bị phương tiện</w:t>
      </w:r>
      <w:bookmarkEnd w:id="151"/>
      <w:r w:rsidRPr="001716A2">
        <w:rPr>
          <w:rFonts w:ascii="Arial" w:hAnsi="Arial" w:cs="Arial"/>
          <w:b w:val="0"/>
          <w:sz w:val="20"/>
          <w:szCs w:val="25"/>
        </w:rPr>
        <w:t xml:space="preserve"> bảo đảm hoạt động không trễ hơn 5 phút sau khi có tín hiệu báo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5.1.1.4</w:t>
      </w:r>
      <w:r w:rsidRPr="001716A2">
        <w:rPr>
          <w:rFonts w:ascii="Arial" w:hAnsi="Arial" w:cs="Arial"/>
          <w:bCs w:val="0"/>
          <w:sz w:val="20"/>
          <w:szCs w:val="25"/>
        </w:rPr>
        <w:tab/>
      </w:r>
      <w:r w:rsidR="00B26A5C" w:rsidRPr="001716A2">
        <w:rPr>
          <w:rFonts w:ascii="Arial" w:hAnsi="Arial" w:cs="Arial"/>
          <w:b w:val="0"/>
          <w:bCs w:val="0"/>
          <w:sz w:val="20"/>
          <w:szCs w:val="25"/>
        </w:rPr>
        <w:t xml:space="preserve"> </w:t>
      </w:r>
      <w:r w:rsidRPr="001716A2">
        <w:rPr>
          <w:rFonts w:ascii="Arial" w:hAnsi="Arial" w:cs="Arial"/>
          <w:b w:val="0"/>
          <w:sz w:val="20"/>
          <w:szCs w:val="25"/>
        </w:rPr>
        <w:t xml:space="preserve">Áp suất tự do tối thiểu trong đường ống nước chữa cháy áp suất thấp </w:t>
      </w:r>
      <w:bookmarkStart w:id="152" w:name="cumtu_30"/>
      <w:r w:rsidR="004704EE" w:rsidRPr="004704EE">
        <w:rPr>
          <w:rFonts w:ascii="Arial" w:hAnsi="Arial" w:cs="Arial"/>
          <w:b w:val="0"/>
          <w:sz w:val="20"/>
          <w:szCs w:val="25"/>
        </w:rPr>
        <w:t>(nằm trên mặt đất)</w:t>
      </w:r>
      <w:bookmarkEnd w:id="152"/>
      <w:r w:rsidRPr="001716A2">
        <w:rPr>
          <w:rFonts w:ascii="Arial" w:hAnsi="Arial" w:cs="Arial"/>
          <w:b w:val="0"/>
          <w:sz w:val="20"/>
          <w:szCs w:val="25"/>
        </w:rPr>
        <w:t xml:space="preserve"> khi chữa cháy phải không nhỏ hơn </w:t>
      </w:r>
      <w:bookmarkStart w:id="153" w:name="cumtu_31"/>
      <w:r w:rsidRPr="001716A2">
        <w:rPr>
          <w:rFonts w:ascii="Arial" w:hAnsi="Arial" w:cs="Arial"/>
          <w:b w:val="0"/>
          <w:sz w:val="20"/>
          <w:szCs w:val="25"/>
        </w:rPr>
        <w:t>10 m</w:t>
      </w:r>
      <w:bookmarkEnd w:id="153"/>
      <w:r w:rsidRPr="001716A2">
        <w:rPr>
          <w:rFonts w:ascii="Arial" w:hAnsi="Arial" w:cs="Arial"/>
          <w:b w:val="0"/>
          <w:sz w:val="20"/>
          <w:szCs w:val="25"/>
        </w:rPr>
        <w:t xml:space="preserve">. Áp suất tự do tối thiểu trong mạng đường ống chữa cháy áp suất cao phải bảo đảm độ cao tia nước đặc không nhỏ hơn 10 m khi lưu lượng yêu cầu chữa cháy tối đa và lăng chữa cháy ở điểm cao nhất của tòa nhà. Áp suất tự do trong mạng đường ống kết hợp sinh hoạt hoặc sản xuất không nhỏ hơn </w:t>
      </w:r>
      <w:bookmarkStart w:id="154" w:name="cumtu_32"/>
      <w:r w:rsidRPr="001716A2">
        <w:rPr>
          <w:rFonts w:ascii="Arial" w:hAnsi="Arial" w:cs="Arial"/>
          <w:b w:val="0"/>
          <w:sz w:val="20"/>
          <w:szCs w:val="25"/>
        </w:rPr>
        <w:t>10 m</w:t>
      </w:r>
      <w:bookmarkEnd w:id="154"/>
      <w:r w:rsidRPr="001716A2">
        <w:rPr>
          <w:rFonts w:ascii="Arial" w:hAnsi="Arial" w:cs="Arial"/>
          <w:b w:val="0"/>
          <w:sz w:val="20"/>
          <w:szCs w:val="25"/>
        </w:rPr>
        <w:t xml:space="preserve"> và không lớn hơn </w:t>
      </w:r>
      <w:bookmarkStart w:id="155" w:name="cumtu_33"/>
      <w:r w:rsidRPr="001716A2">
        <w:rPr>
          <w:rFonts w:ascii="Arial" w:hAnsi="Arial" w:cs="Arial"/>
          <w:b w:val="0"/>
          <w:sz w:val="20"/>
          <w:szCs w:val="25"/>
        </w:rPr>
        <w:t>60 m</w:t>
      </w:r>
      <w:bookmarkEnd w:id="155"/>
      <w:r w:rsidRPr="001716A2">
        <w:rPr>
          <w:rFonts w:ascii="Arial" w:hAnsi="Arial" w:cs="Arial"/>
          <w:b w:val="0"/>
          <w:sz w:val="20"/>
          <w:szCs w:val="25"/>
        </w:rPr>
        <w:t>.</w:t>
      </w:r>
    </w:p>
    <w:p w:rsidR="00463D2B" w:rsidRPr="001716A2" w:rsidRDefault="00274886" w:rsidP="002F4CC6">
      <w:pPr>
        <w:pStyle w:val="Heading3"/>
        <w:keepNext w:val="0"/>
        <w:spacing w:before="0" w:after="120"/>
        <w:rPr>
          <w:b w:val="0"/>
          <w:sz w:val="20"/>
          <w:szCs w:val="25"/>
        </w:rPr>
      </w:pPr>
      <w:r w:rsidRPr="00274886">
        <w:rPr>
          <w:bCs w:val="0"/>
          <w:sz w:val="20"/>
          <w:szCs w:val="25"/>
        </w:rPr>
        <w:t xml:space="preserve">5.1.2 </w:t>
      </w:r>
      <w:r w:rsidRPr="00274886">
        <w:rPr>
          <w:b w:val="0"/>
          <w:bCs w:val="0"/>
          <w:sz w:val="20"/>
          <w:szCs w:val="25"/>
        </w:rPr>
        <w:tab/>
        <w:t>Các yêu cầu an toàn cháy đối với lưu lượng nước cho chữa cháy ngoài nhà</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5.1.2.1</w:t>
      </w:r>
      <w:r w:rsidR="00B26A5C"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Lưu lượng nước cho chữa cháy ngoài nhà (tính cho 1 đám cháy) và số đám cháy đồng thời trong một khu dân cư tính cho mạng đường ống chính nối vòng lấy theo Bảng 7.</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5.1.2.2</w:t>
      </w:r>
      <w:r w:rsidR="00B26A5C"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Lưu lượng nước cho chữa cháy ngoài nhà (cho 1 đám cháy) cho nhà thuộc nhóm nguy hiểm cháy theo công năng F1, F2, F3, F4 tính toán cho đường ống kết hợp và đường ống phân phối của mạng đường ống, cũng như mạng đường ống trong 1 cụm nhỏ (1 xóm, 1 dãy nhà và tương tự) lấy theo giá trị lớn nhất của Bảng 8.</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5.1.2.3</w:t>
      </w:r>
      <w:r w:rsidRPr="001716A2">
        <w:rPr>
          <w:rFonts w:ascii="Arial" w:hAnsi="Arial" w:cs="Arial"/>
          <w:bCs w:val="0"/>
          <w:sz w:val="20"/>
          <w:szCs w:val="25"/>
        </w:rPr>
        <w:tab/>
      </w:r>
      <w:r w:rsidR="00B26A5C" w:rsidRPr="001716A2">
        <w:rPr>
          <w:rFonts w:ascii="Arial" w:hAnsi="Arial" w:cs="Arial"/>
          <w:b w:val="0"/>
          <w:bCs w:val="0"/>
          <w:sz w:val="20"/>
          <w:szCs w:val="25"/>
        </w:rPr>
        <w:t xml:space="preserve"> </w:t>
      </w:r>
      <w:r w:rsidRPr="001716A2">
        <w:rPr>
          <w:rFonts w:ascii="Arial" w:hAnsi="Arial" w:cs="Arial"/>
          <w:b w:val="0"/>
          <w:sz w:val="20"/>
          <w:szCs w:val="25"/>
        </w:rPr>
        <w:t>Lưu lượng nước cho chữa cháy ngoài nhà cho nhà có nhóm nguy hiểm cháy theo công năng F5, tính cho 1 đám cháy, lấy theo nhà có yêu cầu giá trị lớn nhất như Bảng 9 và Bảng 10.</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1:</w:t>
      </w:r>
      <w:r w:rsidRPr="001716A2">
        <w:rPr>
          <w:sz w:val="20"/>
        </w:rPr>
        <w:tab/>
      </w:r>
      <w:r w:rsidR="00B26A5C" w:rsidRPr="001716A2">
        <w:rPr>
          <w:sz w:val="20"/>
          <w:lang w:val="en-US"/>
        </w:rPr>
        <w:t xml:space="preserve"> </w:t>
      </w:r>
      <w:r w:rsidRPr="001716A2">
        <w:rPr>
          <w:sz w:val="20"/>
        </w:rPr>
        <w:t>Khi tính toán lưu lượng nước chữa cháy cho 2 đám cháy thì lấy giá trị bằng cho 2 nhà có yêu cầu lưu lượng lớn nhất.</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2:</w:t>
      </w:r>
      <w:r w:rsidR="00B26A5C" w:rsidRPr="001716A2">
        <w:rPr>
          <w:sz w:val="20"/>
          <w:lang w:val="en-US"/>
        </w:rPr>
        <w:t xml:space="preserve"> </w:t>
      </w:r>
      <w:r w:rsidRPr="001716A2">
        <w:rPr>
          <w:sz w:val="20"/>
        </w:rPr>
        <w:tab/>
        <w:t>Lưu lượng nước cho chữa cháy ngoài nhà cho các nhà phụ trợ nằm độc lập lấy theo Bảng 8 giống như cho nhà có nhóm nguy hiểm cháy theo công năng F2, F3, F4, còn nếu nằm trong các nhà sản xuất thì tính theo khối tích chung của nhà sản xuất và lấy theo Bảng 9.</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3:</w:t>
      </w:r>
      <w:r w:rsidRPr="001716A2">
        <w:rPr>
          <w:sz w:val="20"/>
        </w:rPr>
        <w:tab/>
      </w:r>
      <w:r w:rsidR="00B26A5C" w:rsidRPr="001716A2">
        <w:rPr>
          <w:sz w:val="20"/>
          <w:lang w:val="en-US"/>
        </w:rPr>
        <w:t xml:space="preserve"> </w:t>
      </w:r>
      <w:r w:rsidRPr="001716A2">
        <w:rPr>
          <w:sz w:val="20"/>
        </w:rPr>
        <w:t>Lưu lượng nước cho chữa cháy ngoài nhà cho nhà phục vụ nông nghiệp và phát triển nông thôn có bậc chịu lửa I, II với khối tích không lớn hơn 5 000 m</w:t>
      </w:r>
      <w:r w:rsidRPr="001716A2">
        <w:rPr>
          <w:sz w:val="20"/>
          <w:vertAlign w:val="superscript"/>
        </w:rPr>
        <w:t>3</w:t>
      </w:r>
      <w:r w:rsidRPr="001716A2">
        <w:rPr>
          <w:sz w:val="20"/>
        </w:rPr>
        <w:t xml:space="preserve"> hạng nguy hiểm cháy và cháy nổ D, E lấy bằng 5 L/s.</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4:</w:t>
      </w:r>
      <w:r w:rsidRPr="001716A2">
        <w:rPr>
          <w:sz w:val="20"/>
        </w:rPr>
        <w:tab/>
      </w:r>
      <w:r w:rsidR="00B26A5C" w:rsidRPr="001716A2">
        <w:rPr>
          <w:sz w:val="20"/>
          <w:lang w:val="en-US"/>
        </w:rPr>
        <w:t xml:space="preserve"> </w:t>
      </w:r>
      <w:r w:rsidRPr="001716A2">
        <w:rPr>
          <w:sz w:val="20"/>
        </w:rPr>
        <w:t>Lưu lượng nước cho chữa cháy ngoài nhà cho trạm truyền thanh, truyền hình không phụ thuộc khối tích của trạm và số lượng người sống trong khu vực đặt các trạm này, phải lấy không nhỏ hơn 15 L/s, ngay cả khi Bảng 9 và Bảng 10 quy định lưu lượng thấp hơn giá trị này.</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5:</w:t>
      </w:r>
      <w:r w:rsidRPr="001716A2">
        <w:rPr>
          <w:sz w:val="20"/>
        </w:rPr>
        <w:tab/>
      </w:r>
      <w:r w:rsidR="00B26A5C" w:rsidRPr="001716A2">
        <w:rPr>
          <w:sz w:val="20"/>
          <w:lang w:val="en-US"/>
        </w:rPr>
        <w:t xml:space="preserve"> </w:t>
      </w:r>
      <w:r w:rsidRPr="001716A2">
        <w:rPr>
          <w:sz w:val="20"/>
        </w:rPr>
        <w:t>Lưu lượng nước cho chữa cháy ngoài nhà cho nhà có khối tích lớn hơn trong Bảng 9 và Bảng 10 phải tuân theo các yêu cầu đặc biệt.</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6:</w:t>
      </w:r>
      <w:r w:rsidRPr="001716A2">
        <w:rPr>
          <w:sz w:val="20"/>
        </w:rPr>
        <w:tab/>
      </w:r>
      <w:r w:rsidR="00F4055C" w:rsidRPr="001716A2">
        <w:rPr>
          <w:sz w:val="20"/>
          <w:lang w:val="en-US"/>
        </w:rPr>
        <w:t xml:space="preserve"> </w:t>
      </w:r>
      <w:r w:rsidRPr="001716A2">
        <w:rPr>
          <w:sz w:val="20"/>
        </w:rPr>
        <w:t>Đối với nhà có bậc chịu lửa II làm bằng kết cấu gỗ thì lưu lượng nước cho chữa cháy ngoài nhà lấy lớn hơn 5 L/s so với Bảng 9 và Bảng 10.</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7:</w:t>
      </w:r>
      <w:r w:rsidRPr="001716A2">
        <w:rPr>
          <w:sz w:val="20"/>
        </w:rPr>
        <w:tab/>
      </w:r>
      <w:r w:rsidR="00F4055C" w:rsidRPr="001716A2">
        <w:rPr>
          <w:sz w:val="20"/>
          <w:lang w:val="en-US"/>
        </w:rPr>
        <w:t xml:space="preserve"> </w:t>
      </w:r>
      <w:r w:rsidRPr="001716A2">
        <w:rPr>
          <w:sz w:val="20"/>
        </w:rPr>
        <w:t>Lưu lượng nước cho chữa cháy ngoài nhà cho nhà và khu vực kho lạnh bảo quản thực phẩm thì lấy giống nhà có hạng nguy hiểm cháy C.</w:t>
      </w:r>
    </w:p>
    <w:p w:rsidR="00463D2B" w:rsidRPr="001716A2" w:rsidRDefault="00463D2B" w:rsidP="002F4CC6">
      <w:pPr>
        <w:pStyle w:val="CHUTHICH"/>
        <w:tabs>
          <w:tab w:val="left" w:pos="1276"/>
        </w:tabs>
        <w:spacing w:before="0" w:after="120" w:line="240" w:lineRule="auto"/>
        <w:jc w:val="left"/>
        <w:rPr>
          <w:sz w:val="20"/>
          <w:szCs w:val="25"/>
        </w:rPr>
      </w:pPr>
      <w:r w:rsidRPr="001716A2">
        <w:rPr>
          <w:sz w:val="20"/>
        </w:rPr>
        <w:t>CHÚ THÍCH 8:</w:t>
      </w:r>
      <w:r w:rsidRPr="001716A2">
        <w:rPr>
          <w:sz w:val="20"/>
        </w:rPr>
        <w:tab/>
      </w:r>
      <w:r w:rsidR="00F4055C" w:rsidRPr="001716A2">
        <w:rPr>
          <w:sz w:val="20"/>
          <w:lang w:val="en-US"/>
        </w:rPr>
        <w:t xml:space="preserve"> </w:t>
      </w:r>
      <w:r w:rsidRPr="001716A2">
        <w:rPr>
          <w:sz w:val="20"/>
        </w:rPr>
        <w:t>Lưu lượng nước cho chữa cháy ngoài nhà cho cơ sở lưu trữ công-ten-nơ có hàng hóa phụ thuộc vào số lượng công-ten-nơ, được lấy như sau:</w:t>
      </w:r>
    </w:p>
    <w:p w:rsidR="00463D2B" w:rsidRPr="001716A2" w:rsidRDefault="00514C89" w:rsidP="002F4CC6">
      <w:pPr>
        <w:pStyle w:val="CHUTHICH"/>
        <w:tabs>
          <w:tab w:val="left" w:pos="1418"/>
        </w:tabs>
        <w:spacing w:before="0" w:after="120" w:line="240" w:lineRule="auto"/>
        <w:jc w:val="left"/>
        <w:rPr>
          <w:sz w:val="20"/>
        </w:rPr>
      </w:pPr>
      <w:r w:rsidRPr="001716A2">
        <w:rPr>
          <w:sz w:val="20"/>
        </w:rPr>
        <w:t>- T</w:t>
      </w:r>
      <w:r w:rsidR="00463D2B" w:rsidRPr="001716A2">
        <w:rPr>
          <w:sz w:val="20"/>
        </w:rPr>
        <w:t>ừ 30 đến 50 công-ten-nơ: lấy 15 L/s;</w:t>
      </w:r>
    </w:p>
    <w:p w:rsidR="00463D2B" w:rsidRPr="001716A2" w:rsidRDefault="00514C89" w:rsidP="002F4CC6">
      <w:pPr>
        <w:pStyle w:val="CHUTHICH"/>
        <w:tabs>
          <w:tab w:val="left" w:pos="1418"/>
        </w:tabs>
        <w:spacing w:before="0" w:after="120" w:line="240" w:lineRule="auto"/>
        <w:jc w:val="left"/>
        <w:rPr>
          <w:sz w:val="20"/>
        </w:rPr>
      </w:pPr>
      <w:r w:rsidRPr="001716A2">
        <w:rPr>
          <w:sz w:val="20"/>
        </w:rPr>
        <w:t>- T</w:t>
      </w:r>
      <w:r w:rsidR="00463D2B" w:rsidRPr="001716A2">
        <w:rPr>
          <w:sz w:val="20"/>
        </w:rPr>
        <w:t>ừ 51 đến 100 công-ten-nơ: lấy 20 L/s;</w:t>
      </w:r>
    </w:p>
    <w:p w:rsidR="00463D2B" w:rsidRPr="001716A2" w:rsidRDefault="00514C89" w:rsidP="002F4CC6">
      <w:pPr>
        <w:pStyle w:val="CHUTHICH"/>
        <w:tabs>
          <w:tab w:val="left" w:pos="1418"/>
        </w:tabs>
        <w:spacing w:before="0" w:after="120" w:line="240" w:lineRule="auto"/>
        <w:jc w:val="left"/>
        <w:rPr>
          <w:sz w:val="20"/>
        </w:rPr>
      </w:pPr>
      <w:r w:rsidRPr="001716A2">
        <w:rPr>
          <w:sz w:val="20"/>
        </w:rPr>
        <w:t>- T</w:t>
      </w:r>
      <w:r w:rsidR="00463D2B" w:rsidRPr="001716A2">
        <w:rPr>
          <w:sz w:val="20"/>
        </w:rPr>
        <w:t>ừ 101 đến 300 công-ten-nơ: lấy 25 L/s;</w:t>
      </w:r>
    </w:p>
    <w:p w:rsidR="00463D2B" w:rsidRPr="001716A2" w:rsidRDefault="00514C89" w:rsidP="002F4CC6">
      <w:pPr>
        <w:pStyle w:val="CHUTHICH"/>
        <w:tabs>
          <w:tab w:val="left" w:pos="1418"/>
        </w:tabs>
        <w:spacing w:before="0" w:after="120" w:line="240" w:lineRule="auto"/>
        <w:jc w:val="left"/>
        <w:rPr>
          <w:sz w:val="20"/>
        </w:rPr>
      </w:pPr>
      <w:r w:rsidRPr="001716A2">
        <w:rPr>
          <w:sz w:val="20"/>
        </w:rPr>
        <w:t>- T</w:t>
      </w:r>
      <w:r w:rsidR="00463D2B" w:rsidRPr="001716A2">
        <w:rPr>
          <w:sz w:val="20"/>
        </w:rPr>
        <w:t>ừ 301 đến 1 000 công-ten-nơ: lấy 40 L/s;</w:t>
      </w:r>
    </w:p>
    <w:p w:rsidR="00463D2B" w:rsidRPr="001716A2" w:rsidRDefault="00514C89" w:rsidP="002F4CC6">
      <w:pPr>
        <w:pStyle w:val="CHUTHICH"/>
        <w:tabs>
          <w:tab w:val="left" w:pos="1418"/>
        </w:tabs>
        <w:spacing w:before="0" w:after="120" w:line="240" w:lineRule="auto"/>
        <w:jc w:val="left"/>
        <w:rPr>
          <w:sz w:val="20"/>
        </w:rPr>
      </w:pPr>
      <w:r w:rsidRPr="001716A2">
        <w:rPr>
          <w:sz w:val="20"/>
        </w:rPr>
        <w:t>- T</w:t>
      </w:r>
      <w:r w:rsidR="00463D2B" w:rsidRPr="001716A2">
        <w:rPr>
          <w:sz w:val="20"/>
        </w:rPr>
        <w:t>ừ 1 001 đến 1 500 công-ten-nơ: lấy 60 L/s;</w:t>
      </w:r>
    </w:p>
    <w:p w:rsidR="00463D2B" w:rsidRPr="001716A2" w:rsidRDefault="00514C89" w:rsidP="002F4CC6">
      <w:pPr>
        <w:pStyle w:val="CHUTHICH"/>
        <w:tabs>
          <w:tab w:val="left" w:pos="1418"/>
        </w:tabs>
        <w:spacing w:before="0" w:after="120" w:line="240" w:lineRule="auto"/>
        <w:jc w:val="left"/>
        <w:rPr>
          <w:sz w:val="20"/>
        </w:rPr>
      </w:pPr>
      <w:r w:rsidRPr="001716A2">
        <w:rPr>
          <w:sz w:val="20"/>
        </w:rPr>
        <w:t>- T</w:t>
      </w:r>
      <w:r w:rsidR="00463D2B" w:rsidRPr="001716A2">
        <w:rPr>
          <w:sz w:val="20"/>
        </w:rPr>
        <w:t>ừ 1 501 đến 2 000 công-ten-nơ: lấy 80 L/s;</w:t>
      </w:r>
    </w:p>
    <w:p w:rsidR="00463D2B" w:rsidRPr="001716A2" w:rsidRDefault="00514C89" w:rsidP="002F4CC6">
      <w:pPr>
        <w:pStyle w:val="CHUTHICH"/>
        <w:tabs>
          <w:tab w:val="left" w:pos="1418"/>
        </w:tabs>
        <w:spacing w:before="0" w:after="120" w:line="240" w:lineRule="auto"/>
        <w:jc w:val="left"/>
        <w:rPr>
          <w:sz w:val="20"/>
        </w:rPr>
      </w:pPr>
      <w:r w:rsidRPr="001716A2">
        <w:rPr>
          <w:sz w:val="20"/>
        </w:rPr>
        <w:t>- N</w:t>
      </w:r>
      <w:r w:rsidR="00463D2B" w:rsidRPr="001716A2">
        <w:rPr>
          <w:sz w:val="20"/>
        </w:rPr>
        <w:t>hiều hơn 2 000 công-ten-nơ: lấy 100 L/s;</w:t>
      </w: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7 </w:t>
      </w:r>
      <w:r w:rsidR="00CE2308" w:rsidRPr="001716A2">
        <w:rPr>
          <w:rFonts w:ascii="Arial" w:hAnsi="Arial" w:cs="Arial"/>
          <w:sz w:val="20"/>
          <w:szCs w:val="25"/>
        </w:rPr>
        <w:t>-</w:t>
      </w:r>
      <w:r w:rsidRPr="001716A2">
        <w:rPr>
          <w:rFonts w:ascii="Arial" w:hAnsi="Arial" w:cs="Arial"/>
          <w:sz w:val="20"/>
          <w:szCs w:val="25"/>
        </w:rPr>
        <w:t xml:space="preserve"> Lưu lượng nước từ mạng đường ống cho chữa cháy ngoài nhà</w:t>
      </w:r>
      <w:r w:rsidR="00B26A5C" w:rsidRPr="001716A2">
        <w:rPr>
          <w:rFonts w:ascii="Arial" w:hAnsi="Arial" w:cs="Arial"/>
          <w:sz w:val="20"/>
          <w:szCs w:val="25"/>
        </w:rPr>
        <w:t xml:space="preserve"> </w:t>
      </w:r>
      <w:r w:rsidRPr="001716A2">
        <w:rPr>
          <w:rFonts w:ascii="Arial" w:hAnsi="Arial" w:cs="Arial"/>
          <w:sz w:val="20"/>
          <w:szCs w:val="25"/>
        </w:rPr>
        <w:t>trong các khu dân cư</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2189"/>
        <w:gridCol w:w="1136"/>
        <w:gridCol w:w="2880"/>
        <w:gridCol w:w="3082"/>
      </w:tblGrid>
      <w:tr w:rsidR="00463D2B" w:rsidRPr="001716A2">
        <w:trPr>
          <w:tblHeader/>
        </w:trPr>
        <w:tc>
          <w:tcPr>
            <w:tcW w:w="2202"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b w:val="0"/>
                <w:bCs/>
                <w:sz w:val="20"/>
                <w:szCs w:val="25"/>
                <w:lang w:val="en-US"/>
              </w:rPr>
            </w:pPr>
            <w:r w:rsidRPr="001716A2">
              <w:rPr>
                <w:sz w:val="20"/>
                <w:szCs w:val="25"/>
              </w:rPr>
              <w:t>Dân số,</w:t>
            </w:r>
            <w:r w:rsidRPr="001716A2">
              <w:rPr>
                <w:sz w:val="20"/>
                <w:szCs w:val="25"/>
              </w:rPr>
              <w:br/>
            </w:r>
            <w:r w:rsidRPr="001716A2">
              <w:rPr>
                <w:b w:val="0"/>
                <w:bCs/>
                <w:sz w:val="20"/>
                <w:szCs w:val="25"/>
                <w:lang w:val="en-GB"/>
              </w:rPr>
              <w:t xml:space="preserve">x 1 000 </w:t>
            </w:r>
            <w:r w:rsidRPr="001716A2">
              <w:rPr>
                <w:b w:val="0"/>
                <w:bCs/>
                <w:sz w:val="20"/>
                <w:szCs w:val="25"/>
              </w:rPr>
              <w:t>người</w:t>
            </w:r>
          </w:p>
        </w:tc>
        <w:tc>
          <w:tcPr>
            <w:tcW w:w="1140"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Số đám cháy đồng thời</w:t>
            </w:r>
          </w:p>
        </w:tc>
        <w:tc>
          <w:tcPr>
            <w:tcW w:w="6000" w:type="dxa"/>
            <w:gridSpan w:val="2"/>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b w:val="0"/>
                <w:bCs/>
                <w:sz w:val="20"/>
                <w:szCs w:val="25"/>
                <w:lang w:val="en-US"/>
              </w:rPr>
            </w:pPr>
            <w:r w:rsidRPr="001716A2">
              <w:rPr>
                <w:sz w:val="20"/>
                <w:szCs w:val="25"/>
              </w:rPr>
              <w:t xml:space="preserve">Lưu lượng nước cho chữa cháy ngoài nhà cho 1 đám cháy, </w:t>
            </w:r>
            <w:r w:rsidRPr="001716A2">
              <w:rPr>
                <w:b w:val="0"/>
                <w:bCs/>
                <w:sz w:val="20"/>
                <w:szCs w:val="25"/>
              </w:rPr>
              <w:t>L/s</w:t>
            </w:r>
          </w:p>
        </w:tc>
      </w:tr>
      <w:tr w:rsidR="00463D2B" w:rsidRPr="001716A2">
        <w:trPr>
          <w:tblHeader/>
        </w:trPr>
        <w:tc>
          <w:tcPr>
            <w:tcW w:w="2202"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140"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28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Xây dựng nhà không quá 2 tầng không phụ thuộc bậc chịu lửa</w:t>
            </w:r>
          </w:p>
        </w:tc>
        <w:tc>
          <w:tcPr>
            <w:tcW w:w="310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Xây dựng nhà từ 3 tầng trở lên không phụ thuộc bậc chịu lửa</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 1</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5</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w:t>
            </w:r>
            <w:r w:rsidRPr="001716A2">
              <w:rPr>
                <w:sz w:val="20"/>
                <w:szCs w:val="25"/>
                <w:lang w:val="en-GB"/>
              </w:rPr>
              <w:t xml:space="preserve"> </w:t>
            </w:r>
            <w:r w:rsidRPr="001716A2">
              <w:rPr>
                <w:sz w:val="20"/>
                <w:szCs w:val="25"/>
              </w:rPr>
              <w:t>và ≤ 5</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5 và ≤ 10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10 và</w:t>
            </w:r>
            <w:r w:rsidRPr="001716A2">
              <w:rPr>
                <w:sz w:val="20"/>
                <w:szCs w:val="25"/>
                <w:lang w:val="en-GB"/>
              </w:rPr>
              <w:t xml:space="preserve"> ≤ </w:t>
            </w:r>
            <w:r w:rsidRPr="001716A2">
              <w:rPr>
                <w:sz w:val="20"/>
                <w:szCs w:val="25"/>
              </w:rPr>
              <w:t>25</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25 và ≤ 50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50 và ≤ 100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100 và ≤ 200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289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c>
          <w:tcPr>
            <w:tcW w:w="310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200 và ≤ 300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55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300 và ≤ 400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70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400 và ≤ 500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80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500 và ≤ 600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85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600 và ≤ 700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90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700 và ≤ 800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95</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800 và ≤ 1 000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100</w:t>
            </w:r>
          </w:p>
        </w:tc>
      </w:tr>
      <w:tr w:rsidR="00463D2B" w:rsidRPr="001716A2">
        <w:tc>
          <w:tcPr>
            <w:tcW w:w="220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1 000</w:t>
            </w:r>
          </w:p>
        </w:tc>
        <w:tc>
          <w:tcPr>
            <w:tcW w:w="114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5</w:t>
            </w:r>
          </w:p>
        </w:tc>
        <w:tc>
          <w:tcPr>
            <w:tcW w:w="6000" w:type="dxa"/>
            <w:gridSpan w:val="2"/>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110</w:t>
            </w:r>
          </w:p>
        </w:tc>
      </w:tr>
      <w:tr w:rsidR="00B26A5C" w:rsidRPr="001716A2">
        <w:tc>
          <w:tcPr>
            <w:tcW w:w="9342" w:type="dxa"/>
            <w:gridSpan w:val="4"/>
            <w:shd w:val="clear" w:color="auto" w:fill="auto"/>
            <w:tcMar>
              <w:top w:w="0" w:type="dxa"/>
              <w:left w:w="108" w:type="dxa"/>
              <w:bottom w:w="0" w:type="dxa"/>
              <w:right w:w="108" w:type="dxa"/>
            </w:tcMar>
          </w:tcPr>
          <w:p w:rsidR="00B26A5C" w:rsidRPr="001716A2" w:rsidRDefault="00B26A5C" w:rsidP="002F4CC6">
            <w:pPr>
              <w:pStyle w:val="chuthichBang"/>
              <w:spacing w:before="0" w:after="120" w:line="240" w:lineRule="auto"/>
              <w:jc w:val="left"/>
              <w:rPr>
                <w:sz w:val="20"/>
                <w:szCs w:val="20"/>
              </w:rPr>
            </w:pPr>
            <w:r w:rsidRPr="001716A2">
              <w:rPr>
                <w:sz w:val="20"/>
                <w:szCs w:val="20"/>
              </w:rPr>
              <w:t>CHÚ THÍCH 1: Lưu lượng nước cho chữa cháy ngoài nhà trong khu dân cư phải không nhỏ hơn lưu lượng nước chữa cháy cho nhà theo Bảng 8.</w:t>
            </w:r>
          </w:p>
          <w:p w:rsidR="00B26A5C" w:rsidRPr="001716A2" w:rsidRDefault="00B26A5C" w:rsidP="002F4CC6">
            <w:pPr>
              <w:pStyle w:val="chuthichBang"/>
              <w:spacing w:before="0" w:after="120" w:line="240" w:lineRule="auto"/>
              <w:jc w:val="left"/>
              <w:rPr>
                <w:sz w:val="20"/>
                <w:szCs w:val="20"/>
              </w:rPr>
            </w:pPr>
            <w:r w:rsidRPr="001716A2">
              <w:rPr>
                <w:sz w:val="20"/>
                <w:szCs w:val="20"/>
              </w:rPr>
              <w:t>CHÚ THÍCH 2: Khi thực hiện cấp nước theo vùng, lưu lượng nước cho chữa cháy ngoài nhà và số đám cháy đồng thời theo từng vùng được lấy phụ thuộc vào số dân sống trong vùng.</w:t>
            </w:r>
          </w:p>
          <w:p w:rsidR="00B26A5C" w:rsidRPr="001716A2" w:rsidRDefault="003E423E" w:rsidP="002F4CC6">
            <w:pPr>
              <w:pStyle w:val="chuthichBang"/>
              <w:spacing w:before="0" w:after="120" w:line="240" w:lineRule="auto"/>
              <w:jc w:val="left"/>
              <w:rPr>
                <w:sz w:val="20"/>
                <w:szCs w:val="20"/>
              </w:rPr>
            </w:pPr>
            <w:bookmarkStart w:id="156" w:name="cumtu_34"/>
            <w:r w:rsidRPr="003E423E">
              <w:rPr>
                <w:sz w:val="20"/>
                <w:szCs w:val="20"/>
              </w:rPr>
              <w:t>CHÚ THÍCH 3: Số đám cháy đồng thời và lưu lượng nước cho 1 đám cháy cho một vùng có số dân trên 1 triệu người thì tuân theo luận chứng của các yêu cầu kỹ thuật đặc biệt.</w:t>
            </w:r>
            <w:bookmarkEnd w:id="156"/>
          </w:p>
          <w:p w:rsidR="00B26A5C" w:rsidRPr="001716A2" w:rsidRDefault="00B26A5C" w:rsidP="002F4CC6">
            <w:pPr>
              <w:pStyle w:val="chuthichBang"/>
              <w:spacing w:before="0" w:after="120" w:line="240" w:lineRule="auto"/>
              <w:jc w:val="left"/>
              <w:rPr>
                <w:sz w:val="20"/>
                <w:szCs w:val="20"/>
              </w:rPr>
            </w:pPr>
            <w:r w:rsidRPr="001716A2">
              <w:rPr>
                <w:sz w:val="20"/>
                <w:szCs w:val="20"/>
              </w:rPr>
              <w:t>CHÚ THÍCH 4: Đối với hệ thống các cụm đường ống nhóm (chung) số đám cháy đồng thời lấy phụ thuộc vào tổng số dân trong các cụm có kết nối với hệ thống đường ống. Lưu lượng nước để hồi phục lượng nước chữa cháy theo cụm đường ống nhóm được xác định bằng tổng lượng nước cho khu dân cư (tương ứng với số đám cháy đồng thời) tối đa để chữa cháy tuân theo quy định tại 5.1.3.3 và 5.1.3.4.</w:t>
            </w:r>
          </w:p>
          <w:p w:rsidR="00B26A5C" w:rsidRPr="001716A2" w:rsidRDefault="00B26A5C" w:rsidP="002F4CC6">
            <w:pPr>
              <w:pStyle w:val="TBColumncenter"/>
              <w:spacing w:before="0" w:after="120" w:line="240" w:lineRule="auto"/>
              <w:jc w:val="left"/>
              <w:rPr>
                <w:sz w:val="20"/>
              </w:rPr>
            </w:pPr>
            <w:r w:rsidRPr="001716A2">
              <w:rPr>
                <w:sz w:val="20"/>
              </w:rPr>
              <w:t>CHÚ THÍCH 5: Số đám cháy tính toán đồng thời trong khu dân cư phải bao gồm cả các đám cháy của nhà sản xuất và nhà kho trong khu dân cư đó. Khi đó lưu lượng nước tính toán bao gồm cả lưu lượng nước để chữa cháy tương ứng cho các nhà đó, nhưng không nhỏ hơn giá trị trong Bảng 7.</w:t>
            </w:r>
          </w:p>
        </w:tc>
      </w:tr>
    </w:tbl>
    <w:p w:rsidR="00C4325A" w:rsidRPr="001716A2" w:rsidRDefault="00C4325A" w:rsidP="002F4CC6">
      <w:pPr>
        <w:pStyle w:val="Caption"/>
        <w:spacing w:after="120"/>
        <w:jc w:val="center"/>
        <w:rPr>
          <w:rFonts w:ascii="Arial" w:hAnsi="Arial" w:cs="Arial"/>
          <w:sz w:val="20"/>
          <w:szCs w:val="25"/>
        </w:rPr>
      </w:pP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8 </w:t>
      </w:r>
      <w:r w:rsidR="00CE2308" w:rsidRPr="001716A2">
        <w:rPr>
          <w:rFonts w:ascii="Arial" w:hAnsi="Arial" w:cs="Arial"/>
          <w:sz w:val="20"/>
          <w:szCs w:val="25"/>
        </w:rPr>
        <w:t>-</w:t>
      </w:r>
      <w:r w:rsidRPr="001716A2">
        <w:rPr>
          <w:rFonts w:ascii="Arial" w:hAnsi="Arial" w:cs="Arial"/>
          <w:sz w:val="20"/>
          <w:szCs w:val="25"/>
        </w:rPr>
        <w:t xml:space="preserve"> Lưu lượng nước cho chữa cháy ngoài nhà của nhà</w:t>
      </w:r>
      <w:r w:rsidR="00C4325A" w:rsidRPr="001716A2">
        <w:rPr>
          <w:rFonts w:ascii="Arial" w:hAnsi="Arial" w:cs="Arial"/>
          <w:sz w:val="20"/>
          <w:szCs w:val="25"/>
        </w:rPr>
        <w:t xml:space="preserve"> </w:t>
      </w:r>
      <w:r w:rsidRPr="001716A2">
        <w:rPr>
          <w:rFonts w:ascii="Arial" w:hAnsi="Arial" w:cs="Arial"/>
          <w:sz w:val="20"/>
          <w:szCs w:val="25"/>
        </w:rPr>
        <w:t>thuộc nhóm nguy hiểm cháy theo công năng F1, F2, F3, F4</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2518"/>
        <w:gridCol w:w="963"/>
        <w:gridCol w:w="1652"/>
        <w:gridCol w:w="1652"/>
        <w:gridCol w:w="1653"/>
        <w:gridCol w:w="849"/>
      </w:tblGrid>
      <w:tr w:rsidR="00463D2B" w:rsidRPr="001716A2">
        <w:tc>
          <w:tcPr>
            <w:tcW w:w="2538"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Loại nhà</w:t>
            </w:r>
          </w:p>
        </w:tc>
        <w:tc>
          <w:tcPr>
            <w:tcW w:w="6822" w:type="dxa"/>
            <w:gridSpan w:val="5"/>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Lưu lượng nước cho chữa cháy ngoài nhà không phụ thuộc bậc chịu lửa tính cho 1 đám cháy,</w:t>
            </w:r>
            <w:r w:rsidRPr="001716A2">
              <w:rPr>
                <w:rStyle w:val="Dailuong0"/>
                <w:rFonts w:ascii="Arial" w:hAnsi="Arial"/>
                <w:sz w:val="20"/>
                <w:szCs w:val="25"/>
              </w:rPr>
              <w:t xml:space="preserve"> </w:t>
            </w:r>
            <w:r w:rsidRPr="001716A2">
              <w:rPr>
                <w:b w:val="0"/>
                <w:bCs/>
                <w:sz w:val="20"/>
                <w:szCs w:val="25"/>
              </w:rPr>
              <w:t>L/s</w:t>
            </w:r>
            <w:r w:rsidRPr="001716A2">
              <w:rPr>
                <w:sz w:val="20"/>
                <w:szCs w:val="25"/>
              </w:rPr>
              <w:t xml:space="preserve">, theo khối tích nhà, </w:t>
            </w:r>
            <w:r w:rsidRPr="001716A2">
              <w:rPr>
                <w:b w:val="0"/>
                <w:bCs/>
                <w:sz w:val="20"/>
                <w:szCs w:val="25"/>
              </w:rPr>
              <w:t>1 000 m</w:t>
            </w:r>
            <w:r w:rsidRPr="001716A2">
              <w:rPr>
                <w:b w:val="0"/>
                <w:bCs/>
                <w:sz w:val="20"/>
                <w:szCs w:val="25"/>
                <w:vertAlign w:val="superscript"/>
              </w:rPr>
              <w:t>3</w:t>
            </w:r>
          </w:p>
        </w:tc>
      </w:tr>
      <w:tr w:rsidR="00463D2B" w:rsidRPr="001716A2">
        <w:tc>
          <w:tcPr>
            <w:tcW w:w="2538"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b/>
                <w:bCs/>
                <w:sz w:val="20"/>
                <w:szCs w:val="25"/>
              </w:rPr>
            </w:pPr>
            <w:r w:rsidRPr="001716A2">
              <w:rPr>
                <w:b/>
                <w:bCs/>
                <w:sz w:val="20"/>
                <w:szCs w:val="25"/>
              </w:rPr>
              <w:t>≤ 1</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b/>
                <w:bCs/>
                <w:sz w:val="20"/>
                <w:szCs w:val="25"/>
              </w:rPr>
            </w:pPr>
            <w:r w:rsidRPr="001716A2">
              <w:rPr>
                <w:b/>
                <w:bCs/>
                <w:sz w:val="20"/>
                <w:szCs w:val="25"/>
              </w:rPr>
              <w:t>&gt; 1 và ≤ 5</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b/>
                <w:bCs/>
                <w:sz w:val="20"/>
                <w:szCs w:val="25"/>
              </w:rPr>
            </w:pPr>
            <w:r w:rsidRPr="001716A2">
              <w:rPr>
                <w:b/>
                <w:bCs/>
                <w:sz w:val="20"/>
                <w:szCs w:val="25"/>
              </w:rPr>
              <w:t>&gt; 5 và ≤ 25</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b/>
                <w:bCs/>
                <w:sz w:val="20"/>
                <w:szCs w:val="25"/>
              </w:rPr>
            </w:pPr>
            <w:r w:rsidRPr="001716A2">
              <w:rPr>
                <w:b/>
                <w:bCs/>
                <w:sz w:val="20"/>
                <w:szCs w:val="25"/>
              </w:rPr>
              <w:t>&gt; 25 và ≤ 50</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b/>
                <w:bCs/>
                <w:sz w:val="20"/>
                <w:szCs w:val="25"/>
              </w:rPr>
            </w:pPr>
            <w:r w:rsidRPr="001716A2">
              <w:rPr>
                <w:b/>
                <w:bCs/>
                <w:sz w:val="20"/>
                <w:szCs w:val="25"/>
              </w:rPr>
              <w:t>&gt; 50</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 xml:space="preserve">1. Nhà </w:t>
            </w:r>
            <w:r w:rsidRPr="001716A2">
              <w:rPr>
                <w:sz w:val="20"/>
                <w:szCs w:val="25"/>
                <w:lang w:val="en-GB"/>
              </w:rPr>
              <w:t xml:space="preserve">nhóm </w:t>
            </w:r>
            <w:r w:rsidRPr="001716A2">
              <w:rPr>
                <w:sz w:val="20"/>
                <w:szCs w:val="25"/>
              </w:rPr>
              <w:t>F1.3, F1.4</w:t>
            </w:r>
            <w:r w:rsidRPr="001716A2">
              <w:rPr>
                <w:sz w:val="20"/>
                <w:szCs w:val="25"/>
                <w:lang w:val="en-GB"/>
              </w:rPr>
              <w:t xml:space="preserve"> có</w:t>
            </w:r>
            <w:r w:rsidRPr="001716A2">
              <w:rPr>
                <w:sz w:val="20"/>
                <w:szCs w:val="25"/>
              </w:rPr>
              <w:t xml:space="preserve"> một </w:t>
            </w:r>
            <w:r w:rsidRPr="001716A2">
              <w:rPr>
                <w:sz w:val="20"/>
                <w:szCs w:val="25"/>
                <w:lang w:val="en-GB"/>
              </w:rPr>
              <w:t>hoặc</w:t>
            </w:r>
            <w:r w:rsidRPr="001716A2">
              <w:rPr>
                <w:sz w:val="20"/>
                <w:szCs w:val="25"/>
              </w:rPr>
              <w:t xml:space="preserve"> nhiều đơn nguyên với số tầng:</w:t>
            </w: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 3</w:t>
            </w: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10 </w:t>
            </w:r>
            <w:r w:rsidRPr="001716A2">
              <w:rPr>
                <w:sz w:val="20"/>
                <w:szCs w:val="25"/>
                <w:vertAlign w:val="superscript"/>
              </w:rPr>
              <w:t>1)</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10 </w:t>
            </w:r>
            <w:r w:rsidRPr="001716A2">
              <w:rPr>
                <w:sz w:val="20"/>
                <w:szCs w:val="25"/>
                <w:vertAlign w:val="superscript"/>
              </w:rPr>
              <w:t>1)</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3 và ≤ 12</w:t>
            </w: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12 và ≤ 16</w:t>
            </w:r>
          </w:p>
        </w:tc>
        <w:tc>
          <w:tcPr>
            <w:tcW w:w="969" w:type="dxa"/>
            <w:shd w:val="clear" w:color="auto" w:fill="auto"/>
            <w:tcMar>
              <w:top w:w="0" w:type="dxa"/>
              <w:left w:w="108" w:type="dxa"/>
              <w:bottom w:w="0" w:type="dxa"/>
              <w:right w:w="108" w:type="dxa"/>
            </w:tcMar>
            <w:vAlign w:val="cente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16</w:t>
            </w:r>
          </w:p>
        </w:tc>
        <w:tc>
          <w:tcPr>
            <w:tcW w:w="969" w:type="dxa"/>
            <w:shd w:val="clear" w:color="auto" w:fill="auto"/>
            <w:tcMar>
              <w:top w:w="0" w:type="dxa"/>
              <w:left w:w="108" w:type="dxa"/>
              <w:bottom w:w="0" w:type="dxa"/>
              <w:right w:w="108" w:type="dxa"/>
            </w:tcMar>
            <w:vAlign w:val="cente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30</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2. Nhà nhóm F1.1, F1.2, F2, F3</w:t>
            </w:r>
            <w:r w:rsidRPr="001716A2">
              <w:rPr>
                <w:sz w:val="20"/>
                <w:szCs w:val="25"/>
                <w:lang w:val="en-GB"/>
              </w:rPr>
              <w:t xml:space="preserve"> và</w:t>
            </w:r>
            <w:r w:rsidRPr="001716A2">
              <w:rPr>
                <w:sz w:val="20"/>
                <w:szCs w:val="25"/>
              </w:rPr>
              <w:t xml:space="preserve"> F4 với số tầng:</w:t>
            </w: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 3</w:t>
            </w: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10 </w:t>
            </w:r>
            <w:r w:rsidRPr="001716A2">
              <w:rPr>
                <w:sz w:val="20"/>
                <w:szCs w:val="25"/>
                <w:vertAlign w:val="superscript"/>
              </w:rPr>
              <w:t>1)</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10 </w:t>
            </w:r>
            <w:r w:rsidRPr="001716A2">
              <w:rPr>
                <w:sz w:val="20"/>
                <w:szCs w:val="25"/>
                <w:vertAlign w:val="superscript"/>
              </w:rPr>
              <w:t>1)</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3 và ≤ 12</w:t>
            </w:r>
          </w:p>
        </w:tc>
        <w:tc>
          <w:tcPr>
            <w:tcW w:w="969"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30</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12 và ≤ 16</w:t>
            </w:r>
          </w:p>
        </w:tc>
        <w:tc>
          <w:tcPr>
            <w:tcW w:w="969" w:type="dxa"/>
            <w:shd w:val="clear" w:color="auto" w:fill="auto"/>
            <w:tcMar>
              <w:top w:w="0" w:type="dxa"/>
              <w:left w:w="108" w:type="dxa"/>
              <w:bottom w:w="0" w:type="dxa"/>
              <w:right w:w="108" w:type="dxa"/>
            </w:tcMar>
            <w:vAlign w:val="cente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35</w:t>
            </w:r>
          </w:p>
        </w:tc>
      </w:tr>
      <w:tr w:rsidR="00463D2B" w:rsidRPr="001716A2">
        <w:tc>
          <w:tcPr>
            <w:tcW w:w="253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16</w:t>
            </w:r>
          </w:p>
        </w:tc>
        <w:tc>
          <w:tcPr>
            <w:tcW w:w="969" w:type="dxa"/>
            <w:shd w:val="clear" w:color="auto" w:fill="auto"/>
            <w:tcMar>
              <w:top w:w="0" w:type="dxa"/>
              <w:left w:w="108" w:type="dxa"/>
              <w:bottom w:w="0" w:type="dxa"/>
              <w:right w:w="108" w:type="dxa"/>
            </w:tcMar>
            <w:vAlign w:val="cente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1666"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16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85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35</w:t>
            </w:r>
          </w:p>
        </w:tc>
      </w:tr>
      <w:tr w:rsidR="00463D2B" w:rsidRPr="001716A2">
        <w:tc>
          <w:tcPr>
            <w:tcW w:w="9360" w:type="dxa"/>
            <w:gridSpan w:val="6"/>
            <w:shd w:val="clear" w:color="auto" w:fill="auto"/>
            <w:tcMar>
              <w:top w:w="0" w:type="dxa"/>
              <w:left w:w="108" w:type="dxa"/>
              <w:bottom w:w="0" w:type="dxa"/>
              <w:right w:w="108" w:type="dxa"/>
            </w:tcMar>
            <w:vAlign w:val="center"/>
          </w:tcPr>
          <w:p w:rsidR="00463D2B" w:rsidRPr="001716A2" w:rsidRDefault="00463D2B" w:rsidP="002F4CC6">
            <w:pPr>
              <w:pStyle w:val="chuthichBang"/>
              <w:spacing w:before="0" w:after="120" w:line="240" w:lineRule="auto"/>
              <w:jc w:val="left"/>
              <w:rPr>
                <w:sz w:val="20"/>
                <w:szCs w:val="22"/>
                <w:lang w:val="en-GB"/>
              </w:rPr>
            </w:pPr>
            <w:r w:rsidRPr="001716A2">
              <w:rPr>
                <w:sz w:val="20"/>
                <w:szCs w:val="22"/>
                <w:vertAlign w:val="superscript"/>
              </w:rPr>
              <w:t xml:space="preserve">1) </w:t>
            </w:r>
            <w:r w:rsidRPr="001716A2">
              <w:rPr>
                <w:sz w:val="20"/>
                <w:szCs w:val="22"/>
              </w:rPr>
              <w:t>Đối với nhà thuộc khu vực làng, xã (nông thôn) lấy lưu lượng nước cho 1 đám cháy là 5 L/s</w:t>
            </w:r>
            <w:r w:rsidRPr="001716A2">
              <w:rPr>
                <w:sz w:val="20"/>
                <w:szCs w:val="22"/>
                <w:lang w:val="en-GB"/>
              </w:rPr>
              <w:t>.</w:t>
            </w:r>
          </w:p>
        </w:tc>
      </w:tr>
      <w:tr w:rsidR="00463D2B" w:rsidRPr="001716A2">
        <w:tc>
          <w:tcPr>
            <w:tcW w:w="9360" w:type="dxa"/>
            <w:gridSpan w:val="6"/>
            <w:shd w:val="clear" w:color="auto" w:fill="auto"/>
            <w:tcMar>
              <w:top w:w="0" w:type="dxa"/>
              <w:left w:w="108" w:type="dxa"/>
              <w:bottom w:w="0" w:type="dxa"/>
              <w:right w:w="108" w:type="dxa"/>
            </w:tcMar>
            <w:vAlign w:val="center"/>
          </w:tcPr>
          <w:p w:rsidR="00463D2B" w:rsidRPr="001716A2" w:rsidRDefault="00463D2B" w:rsidP="002F4CC6">
            <w:pPr>
              <w:pStyle w:val="chuthichBang"/>
              <w:spacing w:before="0" w:after="120" w:line="240" w:lineRule="auto"/>
              <w:jc w:val="left"/>
              <w:rPr>
                <w:sz w:val="20"/>
                <w:szCs w:val="22"/>
              </w:rPr>
            </w:pPr>
            <w:r w:rsidRPr="001716A2">
              <w:rPr>
                <w:sz w:val="20"/>
                <w:szCs w:val="22"/>
              </w:rPr>
              <w:t>CHÚ THÍCH 1: Nếu hiệu suất của mạng đường ống ngoài nhà không đủ để truyền lưu lượng nước tính toán cho chữa cháy hoặc khi liên kết ống vào với mạng đường ống cụt thì cần phải xem xét lắp đặt bồn, bể, với thể tích phải bảo đảm lưu lượng nước cho chữa cháy ngoài nhà trong 3 giờ.</w:t>
            </w:r>
          </w:p>
          <w:p w:rsidR="00463D2B" w:rsidRPr="001716A2" w:rsidRDefault="00463D2B" w:rsidP="002F4CC6">
            <w:pPr>
              <w:pStyle w:val="chuthichBang"/>
              <w:spacing w:before="0" w:after="120" w:line="240" w:lineRule="auto"/>
              <w:jc w:val="left"/>
              <w:rPr>
                <w:sz w:val="20"/>
                <w:szCs w:val="22"/>
              </w:rPr>
            </w:pPr>
            <w:r w:rsidRPr="001716A2">
              <w:rPr>
                <w:sz w:val="20"/>
                <w:szCs w:val="22"/>
              </w:rPr>
              <w:t>CHÚ THÍCH 2: Trong khu dân cư không có đường ống nước chữa cháy thì phải có bồn, bể nước bảo đảm chữa cháy trong 3 giờ.</w:t>
            </w:r>
          </w:p>
        </w:tc>
      </w:tr>
    </w:tbl>
    <w:p w:rsidR="00C4325A" w:rsidRPr="001716A2" w:rsidRDefault="00C4325A" w:rsidP="002F4CC6">
      <w:pPr>
        <w:pStyle w:val="Caption"/>
        <w:spacing w:after="120"/>
        <w:jc w:val="center"/>
        <w:rPr>
          <w:rFonts w:ascii="Arial" w:hAnsi="Arial" w:cs="Arial"/>
          <w:sz w:val="20"/>
          <w:szCs w:val="25"/>
        </w:rPr>
      </w:pP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9 </w:t>
      </w:r>
      <w:r w:rsidR="00CE2308" w:rsidRPr="001716A2">
        <w:rPr>
          <w:rFonts w:ascii="Arial" w:hAnsi="Arial" w:cs="Arial"/>
          <w:sz w:val="20"/>
          <w:szCs w:val="25"/>
        </w:rPr>
        <w:t>-</w:t>
      </w:r>
      <w:r w:rsidRPr="001716A2">
        <w:rPr>
          <w:rFonts w:ascii="Arial" w:hAnsi="Arial" w:cs="Arial"/>
          <w:sz w:val="20"/>
          <w:szCs w:val="25"/>
        </w:rPr>
        <w:t xml:space="preserve"> Lưu lượng nước cho chữa cháy ngoài nhà</w:t>
      </w:r>
      <w:r w:rsidR="00C4325A" w:rsidRPr="001716A2">
        <w:rPr>
          <w:rFonts w:ascii="Arial" w:hAnsi="Arial" w:cs="Arial"/>
          <w:sz w:val="20"/>
          <w:szCs w:val="25"/>
        </w:rPr>
        <w:t xml:space="preserve"> </w:t>
      </w:r>
      <w:r w:rsidRPr="001716A2">
        <w:rPr>
          <w:rFonts w:ascii="Arial" w:hAnsi="Arial" w:cs="Arial"/>
          <w:sz w:val="20"/>
          <w:szCs w:val="25"/>
        </w:rPr>
        <w:t>cho nhà nhóm F5</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735"/>
        <w:gridCol w:w="964"/>
        <w:gridCol w:w="894"/>
        <w:gridCol w:w="587"/>
        <w:gridCol w:w="856"/>
        <w:gridCol w:w="951"/>
        <w:gridCol w:w="815"/>
        <w:gridCol w:w="954"/>
        <w:gridCol w:w="819"/>
        <w:gridCol w:w="954"/>
        <w:gridCol w:w="758"/>
      </w:tblGrid>
      <w:tr w:rsidR="00463D2B" w:rsidRPr="001716A2">
        <w:tc>
          <w:tcPr>
            <w:tcW w:w="738"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Bậc chịu lửa của nhà</w:t>
            </w:r>
          </w:p>
        </w:tc>
        <w:tc>
          <w:tcPr>
            <w:tcW w:w="972"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Cấp nguy hiểm cháy kết cấu của nhà</w:t>
            </w:r>
          </w:p>
        </w:tc>
        <w:tc>
          <w:tcPr>
            <w:tcW w:w="900"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Hạng nguy hiểm cháy và cháy nổ của nhà</w:t>
            </w:r>
          </w:p>
        </w:tc>
        <w:tc>
          <w:tcPr>
            <w:tcW w:w="6780" w:type="dxa"/>
            <w:gridSpan w:val="8"/>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b w:val="0"/>
                <w:bCs/>
                <w:sz w:val="20"/>
                <w:szCs w:val="25"/>
                <w:vertAlign w:val="subscript"/>
                <w:lang w:val="en-US"/>
              </w:rPr>
            </w:pPr>
            <w:r w:rsidRPr="001716A2">
              <w:rPr>
                <w:sz w:val="20"/>
                <w:szCs w:val="25"/>
              </w:rPr>
              <w:t xml:space="preserve">Lưu lượng nước cho chữa cháy ngoài nhà đối với nhà có lỗ mở trên mái không phụ thuộc vào chiều rộng của nhà, cũng như nhà không có lỗ mở trên mái có chiều rộng không lớn hơn 60 m, tính cho 1 đám cháy, </w:t>
            </w:r>
            <w:r w:rsidRPr="001716A2">
              <w:rPr>
                <w:b w:val="0"/>
                <w:bCs/>
                <w:sz w:val="20"/>
                <w:szCs w:val="25"/>
              </w:rPr>
              <w:t>L/s</w:t>
            </w:r>
            <w:r w:rsidRPr="001716A2">
              <w:rPr>
                <w:sz w:val="20"/>
                <w:szCs w:val="25"/>
              </w:rPr>
              <w:t xml:space="preserve">, theo khối tích nhà, </w:t>
            </w:r>
            <w:r w:rsidRPr="001716A2">
              <w:rPr>
                <w:b w:val="0"/>
                <w:bCs/>
                <w:sz w:val="20"/>
                <w:szCs w:val="25"/>
              </w:rPr>
              <w:t>1 000 m</w:t>
            </w:r>
            <w:r w:rsidRPr="001716A2">
              <w:rPr>
                <w:b w:val="0"/>
                <w:bCs/>
                <w:sz w:val="20"/>
                <w:szCs w:val="25"/>
                <w:vertAlign w:val="superscript"/>
              </w:rPr>
              <w:t>3</w:t>
            </w:r>
          </w:p>
        </w:tc>
      </w:tr>
      <w:tr w:rsidR="00463D2B" w:rsidRPr="001716A2">
        <w:tc>
          <w:tcPr>
            <w:tcW w:w="738"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972"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900"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59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 3</w:t>
            </w:r>
          </w:p>
        </w:tc>
        <w:tc>
          <w:tcPr>
            <w:tcW w:w="869"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&gt; 3 và</w:t>
            </w:r>
            <w:r w:rsidR="006777B4" w:rsidRPr="001716A2">
              <w:rPr>
                <w:sz w:val="20"/>
                <w:szCs w:val="25"/>
              </w:rPr>
              <w:t xml:space="preserve"> </w:t>
            </w:r>
            <w:r w:rsidRPr="001716A2">
              <w:rPr>
                <w:sz w:val="20"/>
                <w:szCs w:val="25"/>
              </w:rPr>
              <w:t>≤ 5</w:t>
            </w:r>
          </w:p>
        </w:tc>
        <w:tc>
          <w:tcPr>
            <w:tcW w:w="9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&gt; 5 và</w:t>
            </w:r>
            <w:r w:rsidR="006777B4" w:rsidRPr="001716A2">
              <w:rPr>
                <w:sz w:val="20"/>
                <w:szCs w:val="25"/>
              </w:rPr>
              <w:t xml:space="preserve"> </w:t>
            </w:r>
            <w:r w:rsidRPr="001716A2">
              <w:rPr>
                <w:sz w:val="20"/>
                <w:szCs w:val="25"/>
              </w:rPr>
              <w:t>≤ 20</w:t>
            </w:r>
          </w:p>
        </w:tc>
        <w:tc>
          <w:tcPr>
            <w:tcW w:w="82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 xml:space="preserve">&gt; 20 và </w:t>
            </w:r>
            <w:r w:rsidRPr="001716A2">
              <w:rPr>
                <w:sz w:val="20"/>
                <w:szCs w:val="25"/>
              </w:rPr>
              <w:br/>
              <w:t>≤ 50</w:t>
            </w:r>
          </w:p>
        </w:tc>
        <w:tc>
          <w:tcPr>
            <w:tcW w:w="9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&gt; 50 và ≤ 200</w:t>
            </w:r>
          </w:p>
          <w:p w:rsidR="00463D2B" w:rsidRPr="001716A2" w:rsidRDefault="00463D2B" w:rsidP="002F4CC6">
            <w:pPr>
              <w:pStyle w:val="TBColumncenter"/>
              <w:spacing w:before="0" w:after="120" w:line="240" w:lineRule="auto"/>
              <w:rPr>
                <w:sz w:val="20"/>
                <w:szCs w:val="25"/>
              </w:rPr>
            </w:pPr>
          </w:p>
        </w:tc>
        <w:tc>
          <w:tcPr>
            <w:tcW w:w="82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&gt; 200 và ≤ 400</w:t>
            </w:r>
          </w:p>
        </w:tc>
        <w:tc>
          <w:tcPr>
            <w:tcW w:w="967"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 xml:space="preserve">&gt; 400 và </w:t>
            </w:r>
            <w:r w:rsidRPr="001716A2">
              <w:rPr>
                <w:sz w:val="20"/>
                <w:szCs w:val="25"/>
              </w:rPr>
              <w:br/>
              <w:t>≤ 600</w:t>
            </w:r>
          </w:p>
        </w:tc>
        <w:tc>
          <w:tcPr>
            <w:tcW w:w="764"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&gt; 600</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 và II</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D, E</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76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35</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 và II</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A, B, C</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35</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c>
          <w:tcPr>
            <w:tcW w:w="764"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50</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III</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D, E</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45</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III</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S0</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A, B, C</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60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75</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r w:rsidR="00E52761" w:rsidRPr="001716A2">
        <w:tc>
          <w:tcPr>
            <w:tcW w:w="738"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IV</w:t>
            </w:r>
          </w:p>
        </w:tc>
        <w:tc>
          <w:tcPr>
            <w:tcW w:w="972"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S0, S1</w:t>
            </w:r>
          </w:p>
        </w:tc>
        <w:tc>
          <w:tcPr>
            <w:tcW w:w="900"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D, E</w:t>
            </w:r>
          </w:p>
        </w:tc>
        <w:tc>
          <w:tcPr>
            <w:tcW w:w="592"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15</w:t>
            </w:r>
          </w:p>
        </w:tc>
        <w:tc>
          <w:tcPr>
            <w:tcW w:w="967"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20</w:t>
            </w:r>
          </w:p>
        </w:tc>
        <w:tc>
          <w:tcPr>
            <w:tcW w:w="827"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30</w:t>
            </w:r>
          </w:p>
        </w:tc>
        <w:tc>
          <w:tcPr>
            <w:tcW w:w="967"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40</w:t>
            </w:r>
          </w:p>
        </w:tc>
        <w:tc>
          <w:tcPr>
            <w:tcW w:w="827"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50</w:t>
            </w:r>
          </w:p>
        </w:tc>
        <w:tc>
          <w:tcPr>
            <w:tcW w:w="967"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60</w:t>
            </w:r>
          </w:p>
        </w:tc>
        <w:tc>
          <w:tcPr>
            <w:tcW w:w="764" w:type="dxa"/>
            <w:shd w:val="clear" w:color="auto" w:fill="auto"/>
            <w:tcMar>
              <w:top w:w="0" w:type="dxa"/>
              <w:left w:w="108" w:type="dxa"/>
              <w:bottom w:w="0" w:type="dxa"/>
              <w:right w:w="108" w:type="dxa"/>
            </w:tcMar>
          </w:tcPr>
          <w:p w:rsidR="00E52761" w:rsidRPr="001716A2" w:rsidRDefault="00E52761" w:rsidP="002F4CC6">
            <w:pPr>
              <w:pStyle w:val="TBColumncenter"/>
              <w:spacing w:before="0" w:after="120" w:line="240" w:lineRule="auto"/>
              <w:rPr>
                <w:sz w:val="20"/>
                <w:szCs w:val="25"/>
              </w:rPr>
            </w:pPr>
            <w:r w:rsidRPr="001716A2">
              <w:rPr>
                <w:sz w:val="20"/>
                <w:szCs w:val="25"/>
              </w:rPr>
              <w:t>-</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IV</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A, B, C</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60</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80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100</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IV</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S2, S3</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E</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45</w:t>
            </w:r>
          </w:p>
        </w:tc>
        <w:tc>
          <w:tcPr>
            <w:tcW w:w="82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96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IV</w:t>
            </w:r>
          </w:p>
        </w:tc>
        <w:tc>
          <w:tcPr>
            <w:tcW w:w="97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S2, S3</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A, B, C</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65</w:t>
            </w:r>
          </w:p>
        </w:tc>
        <w:tc>
          <w:tcPr>
            <w:tcW w:w="82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96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V</w:t>
            </w:r>
          </w:p>
        </w:tc>
        <w:tc>
          <w:tcPr>
            <w:tcW w:w="972"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E</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10</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30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55</w:t>
            </w:r>
          </w:p>
        </w:tc>
        <w:tc>
          <w:tcPr>
            <w:tcW w:w="82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96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r w:rsidR="00463D2B" w:rsidRPr="001716A2">
        <w:tc>
          <w:tcPr>
            <w:tcW w:w="73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V</w:t>
            </w:r>
          </w:p>
        </w:tc>
        <w:tc>
          <w:tcPr>
            <w:tcW w:w="972"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900"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C</w:t>
            </w:r>
          </w:p>
        </w:tc>
        <w:tc>
          <w:tcPr>
            <w:tcW w:w="592"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15</w:t>
            </w:r>
          </w:p>
        </w:tc>
        <w:tc>
          <w:tcPr>
            <w:tcW w:w="869"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c>
          <w:tcPr>
            <w:tcW w:w="82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40</w:t>
            </w:r>
          </w:p>
        </w:tc>
        <w:tc>
          <w:tcPr>
            <w:tcW w:w="9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70</w:t>
            </w:r>
          </w:p>
        </w:tc>
        <w:tc>
          <w:tcPr>
            <w:tcW w:w="82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967"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c>
          <w:tcPr>
            <w:tcW w:w="764" w:type="dxa"/>
            <w:shd w:val="clear" w:color="auto" w:fill="auto"/>
            <w:tcMar>
              <w:top w:w="0" w:type="dxa"/>
              <w:left w:w="108" w:type="dxa"/>
              <w:bottom w:w="0" w:type="dxa"/>
              <w:right w:w="108" w:type="dxa"/>
            </w:tcMar>
          </w:tcPr>
          <w:p w:rsidR="00463D2B" w:rsidRPr="001716A2" w:rsidRDefault="00CE2308" w:rsidP="002F4CC6">
            <w:pPr>
              <w:pStyle w:val="TBColumncenter"/>
              <w:spacing w:before="0" w:after="120" w:line="240" w:lineRule="auto"/>
              <w:rPr>
                <w:sz w:val="20"/>
                <w:szCs w:val="25"/>
              </w:rPr>
            </w:pPr>
            <w:r w:rsidRPr="001716A2">
              <w:rPr>
                <w:sz w:val="20"/>
                <w:szCs w:val="25"/>
              </w:rPr>
              <w:t>-</w:t>
            </w:r>
          </w:p>
        </w:tc>
      </w:tr>
    </w:tbl>
    <w:p w:rsidR="006777B4" w:rsidRPr="001716A2" w:rsidRDefault="006777B4" w:rsidP="002F4CC6">
      <w:pPr>
        <w:pStyle w:val="Caption"/>
        <w:spacing w:after="120"/>
        <w:jc w:val="center"/>
        <w:rPr>
          <w:rFonts w:ascii="Arial" w:hAnsi="Arial" w:cs="Arial"/>
          <w:sz w:val="20"/>
          <w:szCs w:val="25"/>
        </w:rPr>
      </w:pPr>
    </w:p>
    <w:p w:rsidR="00463D2B" w:rsidRPr="001716A2" w:rsidRDefault="003E423E" w:rsidP="002F4CC6">
      <w:pPr>
        <w:pStyle w:val="Caption"/>
        <w:spacing w:after="120"/>
        <w:jc w:val="center"/>
        <w:rPr>
          <w:rFonts w:ascii="Arial" w:hAnsi="Arial" w:cs="Arial"/>
          <w:sz w:val="20"/>
          <w:szCs w:val="25"/>
        </w:rPr>
      </w:pPr>
      <w:bookmarkStart w:id="157" w:name="muc_16"/>
      <w:r w:rsidRPr="003E423E">
        <w:rPr>
          <w:rFonts w:ascii="Arial" w:hAnsi="Arial" w:cs="Arial"/>
          <w:sz w:val="20"/>
          <w:szCs w:val="25"/>
        </w:rPr>
        <w:t>Bảng 10 - Lưu lượng nước cho chữa cháy ngoài nhà cho nhà nhóm F5 không có lỗ mở trên mái có chiều rộng trên 60 m</w:t>
      </w:r>
      <w:bookmarkEnd w:id="157"/>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853"/>
        <w:gridCol w:w="725"/>
        <w:gridCol w:w="864"/>
        <w:gridCol w:w="457"/>
        <w:gridCol w:w="793"/>
        <w:gridCol w:w="795"/>
        <w:gridCol w:w="793"/>
        <w:gridCol w:w="795"/>
        <w:gridCol w:w="793"/>
        <w:gridCol w:w="795"/>
        <w:gridCol w:w="793"/>
        <w:gridCol w:w="729"/>
      </w:tblGrid>
      <w:tr w:rsidR="00463D2B" w:rsidRPr="001716A2">
        <w:tc>
          <w:tcPr>
            <w:tcW w:w="870" w:type="dxa"/>
            <w:vMerge w:val="restart"/>
            <w:shd w:val="clear" w:color="auto" w:fill="auto"/>
            <w:tcMar>
              <w:top w:w="0" w:type="dxa"/>
              <w:left w:w="57" w:type="dxa"/>
              <w:bottom w:w="0" w:type="dxa"/>
              <w:right w:w="57" w:type="dxa"/>
            </w:tcMar>
          </w:tcPr>
          <w:p w:rsidR="00463D2B" w:rsidRPr="001716A2" w:rsidRDefault="00463D2B" w:rsidP="002F4CC6">
            <w:pPr>
              <w:pStyle w:val="TBColumnHead"/>
              <w:spacing w:before="0" w:after="120" w:line="240" w:lineRule="auto"/>
              <w:rPr>
                <w:sz w:val="20"/>
                <w:szCs w:val="24"/>
              </w:rPr>
            </w:pPr>
            <w:r w:rsidRPr="001716A2">
              <w:rPr>
                <w:sz w:val="20"/>
                <w:szCs w:val="24"/>
              </w:rPr>
              <w:t>Bậc chịu lửa của nhà</w:t>
            </w:r>
          </w:p>
          <w:p w:rsidR="00463D2B" w:rsidRPr="001716A2" w:rsidRDefault="00463D2B" w:rsidP="002F4CC6">
            <w:pPr>
              <w:pStyle w:val="TBColumnHead"/>
              <w:spacing w:before="0" w:after="120" w:line="240" w:lineRule="auto"/>
              <w:rPr>
                <w:sz w:val="20"/>
                <w:szCs w:val="24"/>
              </w:rPr>
            </w:pPr>
          </w:p>
        </w:tc>
        <w:tc>
          <w:tcPr>
            <w:tcW w:w="732" w:type="dxa"/>
            <w:vMerge w:val="restart"/>
            <w:shd w:val="clear" w:color="auto" w:fill="auto"/>
            <w:tcMar>
              <w:top w:w="0" w:type="dxa"/>
              <w:left w:w="57" w:type="dxa"/>
              <w:bottom w:w="0" w:type="dxa"/>
              <w:right w:w="57" w:type="dxa"/>
            </w:tcMar>
          </w:tcPr>
          <w:p w:rsidR="00463D2B" w:rsidRPr="001716A2" w:rsidRDefault="00463D2B" w:rsidP="002F4CC6">
            <w:pPr>
              <w:pStyle w:val="TBColumnHead"/>
              <w:spacing w:before="0" w:after="120" w:line="240" w:lineRule="auto"/>
              <w:rPr>
                <w:sz w:val="20"/>
                <w:szCs w:val="24"/>
                <w:lang w:val="en-US"/>
              </w:rPr>
            </w:pPr>
            <w:r w:rsidRPr="001716A2">
              <w:rPr>
                <w:sz w:val="20"/>
                <w:szCs w:val="24"/>
              </w:rPr>
              <w:t>Cấp nguy hiểm cháy kết cấu của nhà</w:t>
            </w:r>
          </w:p>
        </w:tc>
        <w:tc>
          <w:tcPr>
            <w:tcW w:w="876" w:type="dxa"/>
            <w:vMerge w:val="restart"/>
            <w:shd w:val="clear" w:color="auto" w:fill="auto"/>
            <w:tcMar>
              <w:top w:w="0" w:type="dxa"/>
              <w:left w:w="57" w:type="dxa"/>
              <w:bottom w:w="0" w:type="dxa"/>
              <w:right w:w="57" w:type="dxa"/>
            </w:tcMar>
          </w:tcPr>
          <w:p w:rsidR="00463D2B" w:rsidRPr="001716A2" w:rsidRDefault="00463D2B" w:rsidP="002F4CC6">
            <w:pPr>
              <w:pStyle w:val="TBColumnHead"/>
              <w:spacing w:before="0" w:after="120" w:line="240" w:lineRule="auto"/>
              <w:rPr>
                <w:sz w:val="20"/>
                <w:szCs w:val="24"/>
                <w:lang w:val="en-US"/>
              </w:rPr>
            </w:pPr>
            <w:r w:rsidRPr="001716A2">
              <w:rPr>
                <w:sz w:val="20"/>
                <w:szCs w:val="24"/>
              </w:rPr>
              <w:t>Hạng nguy hiểm cháy và cháy nổ của nhà</w:t>
            </w:r>
          </w:p>
        </w:tc>
        <w:tc>
          <w:tcPr>
            <w:tcW w:w="6882" w:type="dxa"/>
            <w:gridSpan w:val="9"/>
            <w:shd w:val="clear" w:color="auto" w:fill="auto"/>
            <w:tcMar>
              <w:top w:w="0" w:type="dxa"/>
              <w:left w:w="57" w:type="dxa"/>
              <w:bottom w:w="0" w:type="dxa"/>
              <w:right w:w="57" w:type="dxa"/>
            </w:tcMar>
          </w:tcPr>
          <w:p w:rsidR="00463D2B" w:rsidRPr="001716A2" w:rsidRDefault="00463D2B" w:rsidP="002F4CC6">
            <w:pPr>
              <w:pStyle w:val="TBColumnHead"/>
              <w:spacing w:before="0" w:after="120" w:line="240" w:lineRule="auto"/>
              <w:rPr>
                <w:b w:val="0"/>
                <w:bCs/>
                <w:sz w:val="20"/>
                <w:szCs w:val="24"/>
                <w:vertAlign w:val="superscript"/>
                <w:lang w:val="en-US"/>
              </w:rPr>
            </w:pPr>
            <w:r w:rsidRPr="001716A2">
              <w:rPr>
                <w:sz w:val="20"/>
                <w:szCs w:val="24"/>
              </w:rPr>
              <w:t xml:space="preserve">Lưu lượng nước chữa cháy ngoài nhà đối với nhà không có lỗ mở trên mái có chiều rộng từ 60 m trở lên, tính cho 1 đám cháy, </w:t>
            </w:r>
            <w:r w:rsidRPr="001716A2">
              <w:rPr>
                <w:b w:val="0"/>
                <w:bCs/>
                <w:sz w:val="20"/>
                <w:szCs w:val="24"/>
              </w:rPr>
              <w:t>L/s</w:t>
            </w:r>
            <w:r w:rsidRPr="001716A2">
              <w:rPr>
                <w:sz w:val="20"/>
                <w:szCs w:val="24"/>
              </w:rPr>
              <w:t xml:space="preserve">, theo khối tích nhà, </w:t>
            </w:r>
            <w:r w:rsidRPr="001716A2">
              <w:rPr>
                <w:b w:val="0"/>
                <w:bCs/>
                <w:sz w:val="20"/>
                <w:szCs w:val="24"/>
              </w:rPr>
              <w:t>1 000 m</w:t>
            </w:r>
            <w:r w:rsidRPr="001716A2">
              <w:rPr>
                <w:b w:val="0"/>
                <w:bCs/>
                <w:sz w:val="20"/>
                <w:szCs w:val="24"/>
                <w:vertAlign w:val="superscript"/>
              </w:rPr>
              <w:t>3</w:t>
            </w:r>
          </w:p>
        </w:tc>
      </w:tr>
      <w:tr w:rsidR="00463D2B" w:rsidRPr="001716A2">
        <w:tc>
          <w:tcPr>
            <w:tcW w:w="870"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rPr>
            </w:pPr>
          </w:p>
        </w:tc>
        <w:tc>
          <w:tcPr>
            <w:tcW w:w="732"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rPr>
            </w:pPr>
          </w:p>
        </w:tc>
        <w:tc>
          <w:tcPr>
            <w:tcW w:w="876"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rPr>
            </w:pPr>
          </w:p>
        </w:tc>
        <w:tc>
          <w:tcPr>
            <w:tcW w:w="463"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 50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50 và</w:t>
            </w:r>
            <w:r w:rsidR="006777B4" w:rsidRPr="001716A2">
              <w:rPr>
                <w:sz w:val="20"/>
                <w:szCs w:val="24"/>
              </w:rPr>
              <w:t xml:space="preserve"> </w:t>
            </w:r>
            <w:r w:rsidRPr="001716A2">
              <w:rPr>
                <w:sz w:val="20"/>
                <w:szCs w:val="24"/>
              </w:rPr>
              <w:t>≤ 100</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100 và ≤ 200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200 và ≤ 300</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300 và ≤ 400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400 và ≤ 500</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500 và ≤ 600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600 và ≤ 700</w:t>
            </w:r>
          </w:p>
        </w:tc>
        <w:tc>
          <w:tcPr>
            <w:tcW w:w="743"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&gt; 700</w:t>
            </w:r>
          </w:p>
        </w:tc>
      </w:tr>
      <w:tr w:rsidR="00463D2B" w:rsidRPr="001716A2">
        <w:tc>
          <w:tcPr>
            <w:tcW w:w="87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I và II</w:t>
            </w:r>
          </w:p>
        </w:tc>
        <w:tc>
          <w:tcPr>
            <w:tcW w:w="73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S0</w:t>
            </w:r>
          </w:p>
        </w:tc>
        <w:tc>
          <w:tcPr>
            <w:tcW w:w="876"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A, B, C</w:t>
            </w:r>
          </w:p>
        </w:tc>
        <w:tc>
          <w:tcPr>
            <w:tcW w:w="463"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20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30</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40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50</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60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70</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80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90</w:t>
            </w:r>
          </w:p>
        </w:tc>
        <w:tc>
          <w:tcPr>
            <w:tcW w:w="743"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100</w:t>
            </w:r>
          </w:p>
        </w:tc>
      </w:tr>
      <w:tr w:rsidR="00463D2B" w:rsidRPr="001716A2">
        <w:tc>
          <w:tcPr>
            <w:tcW w:w="87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I và II</w:t>
            </w:r>
          </w:p>
        </w:tc>
        <w:tc>
          <w:tcPr>
            <w:tcW w:w="73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S0</w:t>
            </w:r>
          </w:p>
        </w:tc>
        <w:tc>
          <w:tcPr>
            <w:tcW w:w="876"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D, E</w:t>
            </w:r>
          </w:p>
        </w:tc>
        <w:tc>
          <w:tcPr>
            <w:tcW w:w="463"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10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15</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20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25</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30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35</w:t>
            </w:r>
          </w:p>
        </w:tc>
        <w:tc>
          <w:tcPr>
            <w:tcW w:w="812"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40</w:t>
            </w:r>
          </w:p>
        </w:tc>
        <w:tc>
          <w:tcPr>
            <w:tcW w:w="810"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45</w:t>
            </w:r>
          </w:p>
        </w:tc>
        <w:tc>
          <w:tcPr>
            <w:tcW w:w="743"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4"/>
              </w:rPr>
            </w:pPr>
            <w:r w:rsidRPr="001716A2">
              <w:rPr>
                <w:sz w:val="20"/>
                <w:szCs w:val="24"/>
              </w:rPr>
              <w:t>50</w:t>
            </w:r>
          </w:p>
        </w:tc>
      </w:tr>
      <w:tr w:rsidR="00463D2B" w:rsidRPr="001716A2">
        <w:tc>
          <w:tcPr>
            <w:tcW w:w="9360" w:type="dxa"/>
            <w:gridSpan w:val="12"/>
            <w:shd w:val="clear" w:color="auto" w:fill="auto"/>
            <w:tcMar>
              <w:top w:w="0" w:type="dxa"/>
              <w:left w:w="57" w:type="dxa"/>
              <w:bottom w:w="0" w:type="dxa"/>
              <w:right w:w="57" w:type="dxa"/>
            </w:tcMar>
          </w:tcPr>
          <w:p w:rsidR="00463D2B" w:rsidRPr="001716A2" w:rsidRDefault="00463D2B" w:rsidP="002F4CC6">
            <w:pPr>
              <w:pStyle w:val="chuthichBang"/>
              <w:spacing w:before="0" w:after="120" w:line="240" w:lineRule="auto"/>
              <w:jc w:val="left"/>
              <w:rPr>
                <w:sz w:val="20"/>
                <w:szCs w:val="20"/>
                <w:lang w:val="en-US"/>
              </w:rPr>
            </w:pPr>
            <w:r w:rsidRPr="001716A2">
              <w:rPr>
                <w:sz w:val="20"/>
                <w:szCs w:val="20"/>
              </w:rPr>
              <w:t>CHÚ THÍCH: Lỗ mở trên mái là các lỗ mở để thông gió đặt trên kết cấu mái của nhà (nóc gió) có diện tích không nhỏ hơn 2,5% diện tích xây dựng của nhà đó.</w:t>
            </w:r>
          </w:p>
        </w:tc>
      </w:tr>
    </w:tbl>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sz w:val="20"/>
          <w:szCs w:val="25"/>
        </w:rPr>
        <w:t>5.1.2.</w:t>
      </w:r>
      <w:r w:rsidR="00E11F14" w:rsidRPr="001716A2">
        <w:rPr>
          <w:rFonts w:ascii="Arial" w:hAnsi="Arial" w:cs="Arial"/>
          <w:sz w:val="20"/>
          <w:szCs w:val="25"/>
        </w:rPr>
        <w:t>4</w:t>
      </w:r>
      <w:r w:rsidRPr="001716A2">
        <w:rPr>
          <w:rFonts w:ascii="Arial" w:hAnsi="Arial" w:cs="Arial"/>
          <w:sz w:val="20"/>
          <w:szCs w:val="25"/>
        </w:rPr>
        <w:t xml:space="preserve"> </w:t>
      </w:r>
      <w:r w:rsidRPr="001716A2">
        <w:rPr>
          <w:rFonts w:ascii="Arial" w:hAnsi="Arial" w:cs="Arial"/>
          <w:b w:val="0"/>
          <w:sz w:val="20"/>
          <w:szCs w:val="25"/>
        </w:rPr>
        <w:t>Lưu lượng nước cho chữa cháy ngoài nhà cho nhà được ngăn chia bằng tường ngăn cháy thì lấy theo phần của nhà, nơi yêu cầu lưu lượng lớn nhất.</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5.1.2.</w:t>
      </w:r>
      <w:r w:rsidR="00E11F14" w:rsidRPr="001716A2">
        <w:rPr>
          <w:rFonts w:ascii="Arial" w:hAnsi="Arial" w:cs="Arial"/>
          <w:bCs w:val="0"/>
          <w:sz w:val="20"/>
          <w:szCs w:val="25"/>
        </w:rPr>
        <w:t>5</w:t>
      </w:r>
      <w:r w:rsidR="00E52761"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Lưu lượng nước cho chữa cháy ngoài nhà cho nhà được ngăn cách bằng vách ngăn cháy được xác định theo khối tích chung của nhà và theo hạng cao nhất của hạng nguy hiểm cháy và cháy nổ.</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5.1.2.</w:t>
      </w:r>
      <w:r w:rsidR="00E11F14" w:rsidRPr="001716A2">
        <w:rPr>
          <w:rFonts w:ascii="Arial" w:hAnsi="Arial" w:cs="Arial"/>
          <w:bCs w:val="0"/>
          <w:sz w:val="20"/>
          <w:szCs w:val="25"/>
        </w:rPr>
        <w:t>6</w:t>
      </w:r>
      <w:r w:rsidRPr="001716A2">
        <w:rPr>
          <w:rFonts w:ascii="Arial" w:hAnsi="Arial" w:cs="Arial"/>
          <w:bCs w:val="0"/>
          <w:sz w:val="20"/>
          <w:szCs w:val="25"/>
        </w:rPr>
        <w:tab/>
      </w:r>
      <w:r w:rsidR="00E52761" w:rsidRPr="001716A2">
        <w:rPr>
          <w:rFonts w:ascii="Arial" w:hAnsi="Arial" w:cs="Arial"/>
          <w:b w:val="0"/>
          <w:bCs w:val="0"/>
          <w:sz w:val="20"/>
          <w:szCs w:val="25"/>
        </w:rPr>
        <w:t xml:space="preserve"> </w:t>
      </w:r>
      <w:r w:rsidRPr="001716A2">
        <w:rPr>
          <w:rFonts w:ascii="Arial" w:hAnsi="Arial" w:cs="Arial"/>
          <w:b w:val="0"/>
          <w:sz w:val="20"/>
          <w:szCs w:val="25"/>
        </w:rPr>
        <w:t>Lưu lượng nước chữa cháy phải được bảo đảm ngay cả khi lưu lượng cho các nhu cầu khác là lớn nhất, cụ thể phải tính đến:</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ước sinh hoạt;</w:t>
      </w:r>
    </w:p>
    <w:p w:rsidR="00463D2B" w:rsidRPr="001716A2" w:rsidRDefault="00514C89" w:rsidP="002F4CC6">
      <w:pPr>
        <w:pStyle w:val="ListBullet3"/>
        <w:spacing w:after="120"/>
        <w:ind w:left="0" w:firstLine="0"/>
        <w:rPr>
          <w:rStyle w:val="LineNumber"/>
          <w:rFonts w:ascii="Arial" w:hAnsi="Arial" w:cs="Arial"/>
          <w:sz w:val="20"/>
          <w:szCs w:val="25"/>
        </w:rPr>
      </w:pPr>
      <w:r w:rsidRPr="001716A2">
        <w:rPr>
          <w:rStyle w:val="LineNumber"/>
          <w:rFonts w:ascii="Arial" w:hAnsi="Arial" w:cs="Arial"/>
          <w:sz w:val="20"/>
          <w:szCs w:val="25"/>
        </w:rPr>
        <w:t>- H</w:t>
      </w:r>
      <w:r w:rsidR="00463D2B" w:rsidRPr="001716A2">
        <w:rPr>
          <w:rStyle w:val="LineNumber"/>
          <w:rFonts w:ascii="Arial" w:hAnsi="Arial" w:cs="Arial"/>
          <w:sz w:val="20"/>
          <w:szCs w:val="25"/>
        </w:rPr>
        <w:t>ộ kinh doanh cá thể;</w:t>
      </w:r>
    </w:p>
    <w:p w:rsidR="00463D2B" w:rsidRPr="001716A2" w:rsidRDefault="00514C89" w:rsidP="002F4CC6">
      <w:pPr>
        <w:pStyle w:val="ListBullet3"/>
        <w:spacing w:after="120"/>
        <w:ind w:left="0" w:firstLine="0"/>
        <w:rPr>
          <w:rStyle w:val="LineNumber"/>
          <w:rFonts w:ascii="Arial" w:hAnsi="Arial" w:cs="Arial"/>
          <w:sz w:val="20"/>
          <w:szCs w:val="25"/>
        </w:rPr>
      </w:pPr>
      <w:r w:rsidRPr="001716A2">
        <w:rPr>
          <w:rStyle w:val="LineNumber"/>
          <w:rFonts w:ascii="Arial" w:hAnsi="Arial" w:cs="Arial"/>
          <w:sz w:val="20"/>
          <w:szCs w:val="25"/>
        </w:rPr>
        <w:t>- C</w:t>
      </w:r>
      <w:r w:rsidR="00463D2B" w:rsidRPr="001716A2">
        <w:rPr>
          <w:rStyle w:val="LineNumber"/>
          <w:rFonts w:ascii="Arial" w:hAnsi="Arial" w:cs="Arial"/>
          <w:sz w:val="20"/>
          <w:szCs w:val="25"/>
        </w:rPr>
        <w:t>ơ sở sản xuất công nghiệp và nông nghiệp, nơi mà yêu cầu chất lượng nước uống hoặc mục đích kinh tế không phù hợp để làm đường ống riêng;</w:t>
      </w:r>
    </w:p>
    <w:p w:rsidR="00463D2B" w:rsidRPr="001716A2" w:rsidRDefault="00514C89" w:rsidP="002F4CC6">
      <w:pPr>
        <w:pStyle w:val="ListBullet3"/>
        <w:spacing w:after="120"/>
        <w:ind w:left="0" w:firstLine="0"/>
        <w:rPr>
          <w:rStyle w:val="LineNumber"/>
          <w:rFonts w:ascii="Arial" w:hAnsi="Arial" w:cs="Arial"/>
          <w:sz w:val="20"/>
          <w:szCs w:val="25"/>
        </w:rPr>
      </w:pPr>
      <w:r w:rsidRPr="001716A2">
        <w:rPr>
          <w:rStyle w:val="LineNumber"/>
          <w:rFonts w:ascii="Arial" w:hAnsi="Arial" w:cs="Arial"/>
          <w:sz w:val="20"/>
          <w:szCs w:val="25"/>
        </w:rPr>
        <w:t>- T</w:t>
      </w:r>
      <w:r w:rsidR="00463D2B" w:rsidRPr="001716A2">
        <w:rPr>
          <w:rStyle w:val="LineNumber"/>
          <w:rFonts w:ascii="Arial" w:hAnsi="Arial" w:cs="Arial"/>
          <w:sz w:val="20"/>
          <w:szCs w:val="25"/>
        </w:rPr>
        <w:t>rạm xử lý nước, mạng đường ống và kênh dẫn và tương tự;</w:t>
      </w:r>
    </w:p>
    <w:p w:rsidR="00463D2B" w:rsidRPr="001716A2" w:rsidRDefault="00514C89" w:rsidP="002F4CC6">
      <w:pPr>
        <w:pStyle w:val="ListBullet3"/>
        <w:spacing w:after="120"/>
        <w:ind w:left="0" w:firstLine="0"/>
        <w:rPr>
          <w:rFonts w:ascii="Arial" w:hAnsi="Arial" w:cs="Arial"/>
          <w:sz w:val="20"/>
          <w:szCs w:val="25"/>
        </w:rPr>
      </w:pPr>
      <w:r w:rsidRPr="001716A2">
        <w:rPr>
          <w:rStyle w:val="LineNumber"/>
          <w:rFonts w:ascii="Arial" w:hAnsi="Arial" w:cs="Arial"/>
          <w:sz w:val="20"/>
          <w:szCs w:val="25"/>
        </w:rPr>
        <w:t>- T</w:t>
      </w:r>
      <w:r w:rsidR="00463D2B" w:rsidRPr="001716A2">
        <w:rPr>
          <w:rStyle w:val="LineNumber"/>
          <w:rFonts w:ascii="Arial" w:hAnsi="Arial" w:cs="Arial"/>
          <w:sz w:val="20"/>
          <w:szCs w:val="25"/>
        </w:rPr>
        <w:t>rong trường hợp điều kiện công nghệ cho phép, có thể sử dụng một phần nước sản xuất để chữa cháy, khi đó cần kết nối trụ nước trên mạng đường ống sản xuất với trụ nước trên mạng đường ống chữa cháy bảo đảm lưu lượng nước chữa cháy cần thiết.</w:t>
      </w:r>
    </w:p>
    <w:p w:rsidR="00463D2B" w:rsidRPr="001716A2" w:rsidRDefault="00463D2B" w:rsidP="002F4CC6">
      <w:pPr>
        <w:pStyle w:val="Heading4"/>
        <w:keepNext w:val="0"/>
        <w:spacing w:before="0" w:after="120"/>
        <w:rPr>
          <w:rFonts w:ascii="Arial" w:hAnsi="Arial" w:cs="Arial"/>
          <w:b w:val="0"/>
          <w:sz w:val="20"/>
          <w:szCs w:val="25"/>
          <w:lang w:val="en-GB"/>
        </w:rPr>
      </w:pPr>
      <w:r w:rsidRPr="001716A2">
        <w:rPr>
          <w:rFonts w:ascii="Arial" w:hAnsi="Arial" w:cs="Arial"/>
          <w:bCs w:val="0"/>
          <w:sz w:val="20"/>
          <w:szCs w:val="25"/>
        </w:rPr>
        <w:t>5.1.2.</w:t>
      </w:r>
      <w:r w:rsidR="00E11F14" w:rsidRPr="001716A2">
        <w:rPr>
          <w:rFonts w:ascii="Arial" w:hAnsi="Arial" w:cs="Arial"/>
          <w:bCs w:val="0"/>
          <w:sz w:val="20"/>
          <w:szCs w:val="25"/>
        </w:rPr>
        <w:t>7</w:t>
      </w:r>
      <w:r w:rsidR="00E52761" w:rsidRPr="001716A2">
        <w:rPr>
          <w:rFonts w:ascii="Arial" w:hAnsi="Arial" w:cs="Arial"/>
          <w:b w:val="0"/>
          <w:bCs w:val="0"/>
          <w:sz w:val="20"/>
          <w:szCs w:val="25"/>
        </w:rPr>
        <w:t xml:space="preserve"> </w:t>
      </w:r>
      <w:r w:rsidRPr="001716A2">
        <w:rPr>
          <w:rFonts w:ascii="Arial" w:hAnsi="Arial" w:cs="Arial"/>
          <w:b w:val="0"/>
          <w:sz w:val="20"/>
          <w:szCs w:val="25"/>
        </w:rPr>
        <w:t>Các hệ thống cấp nước chữa cháy ngoài nhà của cơ sở (đường ống dẫn nước, trạm bơm, bồn</w:t>
      </w:r>
      <w:r w:rsidRPr="001716A2">
        <w:rPr>
          <w:rFonts w:ascii="Arial" w:hAnsi="Arial" w:cs="Arial"/>
          <w:b w:val="0"/>
          <w:sz w:val="20"/>
          <w:szCs w:val="25"/>
          <w:lang w:val="en-GB"/>
        </w:rPr>
        <w:t>, bể dự trữ nước chữa cháy) phải bảo đảm độ tin cậy đ</w:t>
      </w:r>
      <w:r w:rsidR="00F4055C" w:rsidRPr="001716A2">
        <w:rPr>
          <w:rFonts w:ascii="Arial" w:hAnsi="Arial" w:cs="Arial"/>
          <w:b w:val="0"/>
          <w:sz w:val="20"/>
          <w:szCs w:val="25"/>
          <w:lang w:val="en-GB"/>
        </w:rPr>
        <w:t>ể</w:t>
      </w:r>
      <w:r w:rsidRPr="001716A2">
        <w:rPr>
          <w:rFonts w:ascii="Arial" w:hAnsi="Arial" w:cs="Arial"/>
          <w:b w:val="0"/>
          <w:sz w:val="20"/>
          <w:szCs w:val="25"/>
          <w:lang w:val="en-GB"/>
        </w:rPr>
        <w:t xml:space="preserve"> không bị ngừng cấp nước quá 10 phút và không bị giảm lưu lượng nước quá 30% lưu lượng nước tính toán trong 3 ngày.</w:t>
      </w:r>
    </w:p>
    <w:p w:rsidR="00463D2B" w:rsidRPr="001716A2" w:rsidRDefault="00463D2B" w:rsidP="002F4CC6">
      <w:pPr>
        <w:pStyle w:val="Heading4"/>
        <w:keepNext w:val="0"/>
        <w:spacing w:before="0" w:after="120"/>
        <w:rPr>
          <w:rFonts w:ascii="Arial" w:hAnsi="Arial" w:cs="Arial"/>
          <w:b w:val="0"/>
          <w:sz w:val="20"/>
          <w:szCs w:val="25"/>
          <w:lang w:val="en-GB"/>
        </w:rPr>
      </w:pPr>
      <w:r w:rsidRPr="001716A2">
        <w:rPr>
          <w:rFonts w:ascii="Arial" w:hAnsi="Arial" w:cs="Arial"/>
          <w:bCs w:val="0"/>
          <w:sz w:val="20"/>
          <w:szCs w:val="25"/>
          <w:lang w:val="en-GB"/>
        </w:rPr>
        <w:t>5.1.2.</w:t>
      </w:r>
      <w:r w:rsidR="00E11F14" w:rsidRPr="001716A2">
        <w:rPr>
          <w:rFonts w:ascii="Arial" w:hAnsi="Arial" w:cs="Arial"/>
          <w:bCs w:val="0"/>
          <w:sz w:val="20"/>
          <w:szCs w:val="25"/>
          <w:lang w:val="en-GB"/>
        </w:rPr>
        <w:t>8</w:t>
      </w:r>
      <w:r w:rsidRPr="001716A2">
        <w:rPr>
          <w:rFonts w:ascii="Arial" w:hAnsi="Arial" w:cs="Arial"/>
          <w:bCs w:val="0"/>
          <w:sz w:val="20"/>
          <w:szCs w:val="25"/>
          <w:lang w:val="en-GB"/>
        </w:rPr>
        <w:tab/>
      </w:r>
      <w:r w:rsidRPr="001716A2">
        <w:rPr>
          <w:rFonts w:ascii="Arial" w:hAnsi="Arial" w:cs="Arial"/>
          <w:b w:val="0"/>
          <w:bCs w:val="0"/>
          <w:sz w:val="20"/>
          <w:szCs w:val="25"/>
          <w:lang w:val="en-GB"/>
        </w:rPr>
        <w:t xml:space="preserve"> </w:t>
      </w:r>
      <w:r w:rsidRPr="001716A2">
        <w:rPr>
          <w:rFonts w:ascii="Arial" w:hAnsi="Arial" w:cs="Arial"/>
          <w:b w:val="0"/>
          <w:sz w:val="20"/>
          <w:szCs w:val="25"/>
          <w:lang w:val="en-GB"/>
        </w:rPr>
        <w:t>Trường hợp công trình nằm trong khu vực chưa có hạ tầng cấp nước chữa cháy ngoài nhà, hoặc đã có nhưng không bảo đảm theo quy định tại các bảng 8, 9 và 10 thì thực hiện theo hướng dẫn của cơ quan Cảnh sát PCCC và CNCH có thẩm quyền.</w:t>
      </w:r>
    </w:p>
    <w:p w:rsidR="00463D2B" w:rsidRPr="001716A2" w:rsidRDefault="00463D2B" w:rsidP="002F4CC6">
      <w:pPr>
        <w:pStyle w:val="Heading3"/>
        <w:keepNext w:val="0"/>
        <w:spacing w:before="0" w:after="120"/>
        <w:rPr>
          <w:sz w:val="20"/>
          <w:szCs w:val="25"/>
        </w:rPr>
      </w:pPr>
      <w:r w:rsidRPr="001716A2">
        <w:rPr>
          <w:bCs w:val="0"/>
          <w:sz w:val="20"/>
          <w:szCs w:val="25"/>
        </w:rPr>
        <w:t xml:space="preserve">5.1.3 </w:t>
      </w:r>
      <w:r w:rsidRPr="001716A2">
        <w:rPr>
          <w:sz w:val="20"/>
          <w:szCs w:val="25"/>
        </w:rPr>
        <w:tab/>
      </w:r>
      <w:r w:rsidRPr="001716A2">
        <w:rPr>
          <w:b w:val="0"/>
          <w:sz w:val="20"/>
          <w:szCs w:val="25"/>
        </w:rPr>
        <w:t>Số đám cháy tính toán đồng thời</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5.1.3.1</w:t>
      </w:r>
      <w:r w:rsidRPr="001716A2">
        <w:rPr>
          <w:rFonts w:ascii="Arial" w:hAnsi="Arial" w:cs="Arial"/>
          <w:bCs w:val="0"/>
          <w:sz w:val="20"/>
          <w:szCs w:val="25"/>
        </w:rPr>
        <w:tab/>
      </w:r>
      <w:r w:rsidR="00E52761" w:rsidRPr="001716A2">
        <w:rPr>
          <w:rFonts w:ascii="Arial" w:hAnsi="Arial" w:cs="Arial"/>
          <w:b w:val="0"/>
          <w:bCs w:val="0"/>
          <w:sz w:val="20"/>
          <w:szCs w:val="25"/>
        </w:rPr>
        <w:t xml:space="preserve"> </w:t>
      </w:r>
      <w:r w:rsidRPr="001716A2">
        <w:rPr>
          <w:rFonts w:ascii="Arial" w:hAnsi="Arial" w:cs="Arial"/>
          <w:b w:val="0"/>
          <w:sz w:val="20"/>
          <w:szCs w:val="25"/>
        </w:rPr>
        <w:t>Số đám cháy tính toán đồng thời cho một cơ sở công nghiệp hoặc nông nghiệp phải được lấy theo diện tích của cơ sở đó, cụ thể như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 xml:space="preserve">ếu diện tích đến 150 ha lấy là 1 đám cháy; </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ếu diện tích trên 150 ha lấy là 2 đám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Số đám cháy tính toán đồng thời tại một khu vực kho dạng hở hoặc kín chứa vật liệu từ gỗ, lấy như sau: diện tích kho đến 50 ha lấy là 1 đám cháy; diện tích trên 50 ha lấy là 2 đám cháy.</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Diện tích của cơ sở để tính toán cho hệ thống cấp nước chữa cháy ngoài nhà là diện tích khu đất của cơ sở (không bao gồm khu đất rừng, khu đất công viên cây xanh, khu đất trồng cây nông nghiệp hay các khu đất tương tự mà trên đó không có công trình xây dựng).</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5.1.3.</w:t>
      </w:r>
      <w:r w:rsidR="00EE41B0" w:rsidRPr="001716A2">
        <w:rPr>
          <w:rFonts w:ascii="Arial" w:hAnsi="Arial" w:cs="Arial"/>
          <w:bCs w:val="0"/>
          <w:sz w:val="20"/>
          <w:szCs w:val="25"/>
        </w:rPr>
        <w:t>2</w:t>
      </w:r>
      <w:r w:rsidR="00E52761" w:rsidRPr="001716A2">
        <w:rPr>
          <w:rFonts w:ascii="Arial" w:hAnsi="Arial" w:cs="Arial"/>
          <w:bCs w:val="0"/>
          <w:sz w:val="20"/>
          <w:szCs w:val="25"/>
        </w:rPr>
        <w:t xml:space="preserve"> </w:t>
      </w:r>
      <w:r w:rsidRPr="001716A2">
        <w:rPr>
          <w:rFonts w:ascii="Arial" w:hAnsi="Arial" w:cs="Arial"/>
          <w:b w:val="0"/>
          <w:sz w:val="20"/>
          <w:szCs w:val="25"/>
        </w:rPr>
        <w:t>Khi kết hợp đường ống chữa cháy của khu dân cư và cơ sở công nghiệp nằm ngoài khu dân cư thì số đám cháy tính toán đồng thời tính như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diện tích của cơ sở công nghiệp đến 150 ha và dân số của khu dân cư đến 10 000 người, lấy là 1 đám cháy (lấy lưu lượng nước theo bên lớn hơn); tương tự với số dân từ 10 000 đến 25 000 người lấy là 2 đám cháy (1 đám cháy cho cơ sở công nghiệp và 1 đám cháy cho khu dân cư);</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diện tích của cơ sở công nghiệp trên 150 ha và số dân đến 25 000 người, lấy là 2 đám cháy (2 đám cháy tính cho khu vực cơ sở công nghiệp hoặc 2 đám cháy tính cho khu dân cư, lấy theo lưu lượng nước yêu cầu của bên lớn hơn);</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số dân trong khu dân cư lớn hơn 25 000 người, lấy là 2 đám cháy, trong đó lưu lượng nước của 1 đám cháy được xác định bằng tổng của lưu lượng yêu cầu lớn hơn (tính cho cơ sở công nghiệp hoặc khu dân cư) và 50% lưu lượng yêu cầu nhỏ hơn (tính cho cơ sở công nghiệp hoặc khu dân cư).</w:t>
      </w:r>
    </w:p>
    <w:p w:rsidR="00463D2B" w:rsidRPr="001716A2" w:rsidRDefault="00463D2B" w:rsidP="002F4CC6">
      <w:pPr>
        <w:pStyle w:val="Heading4"/>
        <w:keepNext w:val="0"/>
        <w:spacing w:before="0" w:after="120"/>
        <w:rPr>
          <w:rFonts w:ascii="Arial" w:hAnsi="Arial" w:cs="Arial"/>
          <w:b w:val="0"/>
          <w:sz w:val="20"/>
          <w:szCs w:val="25"/>
        </w:rPr>
      </w:pPr>
      <w:bookmarkStart w:id="158" w:name="diem_5_1_3_3"/>
      <w:r w:rsidRPr="001716A2">
        <w:rPr>
          <w:rFonts w:ascii="Arial" w:hAnsi="Arial" w:cs="Arial"/>
          <w:bCs w:val="0"/>
          <w:sz w:val="20"/>
          <w:szCs w:val="25"/>
        </w:rPr>
        <w:t>5.1.3.</w:t>
      </w:r>
      <w:r w:rsidR="00EE41B0" w:rsidRPr="001716A2">
        <w:rPr>
          <w:rFonts w:ascii="Arial" w:hAnsi="Arial" w:cs="Arial"/>
          <w:bCs w:val="0"/>
          <w:sz w:val="20"/>
          <w:szCs w:val="25"/>
        </w:rPr>
        <w:t>3</w:t>
      </w:r>
      <w:bookmarkEnd w:id="158"/>
      <w:r w:rsidRPr="001716A2">
        <w:rPr>
          <w:rFonts w:ascii="Arial" w:hAnsi="Arial" w:cs="Arial"/>
          <w:bCs w:val="0"/>
          <w:sz w:val="20"/>
          <w:szCs w:val="25"/>
        </w:rPr>
        <w:tab/>
        <w:t xml:space="preserve"> </w:t>
      </w:r>
      <w:bookmarkStart w:id="159" w:name="diem_5_1_3_3_name"/>
      <w:r w:rsidR="003E423E" w:rsidRPr="003E423E">
        <w:rPr>
          <w:rFonts w:ascii="Arial" w:hAnsi="Arial" w:cs="Arial"/>
          <w:b w:val="0"/>
          <w:sz w:val="20"/>
          <w:szCs w:val="25"/>
        </w:rPr>
        <w:t>Thời gian chữa cháy phải lấy là 3 giờ, ngoại trừ những quy định riêng nêu dưới đây:</w:t>
      </w:r>
      <w:bookmarkEnd w:id="159"/>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nhà bậc chịu lửa I, II với kết cấu và lớp cách nhiệt làm từ vật liệu không cháy có các khu vực thuộc hạng nguy hiểm cháy nổ D và E lấy là 2 giờ;</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công trình nhà trẻ, trường mẫu giáo, mầm non, nhà thuộc nhóm nguy hiểm cháy theo công năng F4.1, F4.3 ở khu vực nông thôn, có bậc chịu lửa I, II với kết cấu và lớp cách nhiệt làm từ vật liệu không cháy cao không quá 3 tầng, diện tích xây dựng đến 500 m</w:t>
      </w:r>
      <w:r w:rsidR="00463D2B" w:rsidRPr="001716A2">
        <w:rPr>
          <w:rFonts w:ascii="Arial" w:hAnsi="Arial" w:cs="Arial"/>
          <w:sz w:val="20"/>
          <w:szCs w:val="25"/>
          <w:vertAlign w:val="superscript"/>
        </w:rPr>
        <w:t>2</w:t>
      </w:r>
      <w:r w:rsidR="00463D2B" w:rsidRPr="001716A2">
        <w:rPr>
          <w:rFonts w:ascii="Arial" w:hAnsi="Arial" w:cs="Arial"/>
          <w:sz w:val="20"/>
          <w:szCs w:val="25"/>
        </w:rPr>
        <w:t xml:space="preserve"> lấy là 1 giờ; </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công trình nhà trẻ, trường mẫu giáo, mầm non, nhà thuộc nhóm nguy hiểm cháy theo công năng F4.1, F4.3 ở khu vực nông thôn, có bậc chịu lửa I, II với kết cấu và lớp cách nhiệt làm từ vật liệu không cháy cao không quá 3 tầng, diện tích xây dựng đến 500 m</w:t>
      </w:r>
      <w:r w:rsidR="00463D2B" w:rsidRPr="001716A2">
        <w:rPr>
          <w:rFonts w:ascii="Arial" w:hAnsi="Arial" w:cs="Arial"/>
          <w:sz w:val="20"/>
          <w:szCs w:val="25"/>
          <w:vertAlign w:val="superscript"/>
        </w:rPr>
        <w:t>2</w:t>
      </w:r>
      <w:r w:rsidR="00463D2B" w:rsidRPr="001716A2">
        <w:rPr>
          <w:rFonts w:ascii="Arial" w:hAnsi="Arial" w:cs="Arial"/>
          <w:sz w:val="20"/>
          <w:szCs w:val="25"/>
        </w:rPr>
        <w:t xml:space="preserve"> thì cho phép sử dụng hệ thống họng nước chữa cháy bên trong để thay thế cho hệ thống cấp nước chữa cháy ngoài nhà;</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kho dạng hở chứa vật liệu từ gỗ - không nhỏ hơn 5 giờ.</w:t>
      </w:r>
    </w:p>
    <w:p w:rsidR="00463D2B" w:rsidRPr="001716A2" w:rsidRDefault="00463D2B" w:rsidP="002F4CC6">
      <w:pPr>
        <w:pStyle w:val="Heading4"/>
        <w:keepNext w:val="0"/>
        <w:spacing w:before="0" w:after="120"/>
        <w:rPr>
          <w:rFonts w:ascii="Arial" w:hAnsi="Arial" w:cs="Arial"/>
          <w:b w:val="0"/>
          <w:sz w:val="20"/>
          <w:szCs w:val="25"/>
        </w:rPr>
      </w:pPr>
      <w:bookmarkStart w:id="160" w:name="diem_5_1_3_4"/>
      <w:r w:rsidRPr="001716A2">
        <w:rPr>
          <w:rFonts w:ascii="Arial" w:hAnsi="Arial" w:cs="Arial"/>
          <w:bCs w:val="0"/>
          <w:sz w:val="20"/>
          <w:szCs w:val="25"/>
        </w:rPr>
        <w:t>5.1.3.</w:t>
      </w:r>
      <w:r w:rsidR="00EE41B0" w:rsidRPr="001716A2">
        <w:rPr>
          <w:rFonts w:ascii="Arial" w:hAnsi="Arial" w:cs="Arial"/>
          <w:bCs w:val="0"/>
          <w:sz w:val="20"/>
          <w:szCs w:val="25"/>
        </w:rPr>
        <w:t>4</w:t>
      </w:r>
      <w:r w:rsidRPr="001716A2">
        <w:rPr>
          <w:rFonts w:ascii="Arial" w:hAnsi="Arial" w:cs="Arial"/>
          <w:bCs w:val="0"/>
          <w:sz w:val="20"/>
          <w:szCs w:val="25"/>
        </w:rPr>
        <w:tab/>
      </w:r>
      <w:bookmarkEnd w:id="160"/>
      <w:r w:rsidR="00E52761" w:rsidRPr="001716A2">
        <w:rPr>
          <w:rFonts w:ascii="Arial" w:hAnsi="Arial" w:cs="Arial"/>
          <w:bCs w:val="0"/>
          <w:sz w:val="20"/>
          <w:szCs w:val="25"/>
        </w:rPr>
        <w:t xml:space="preserve"> </w:t>
      </w:r>
      <w:bookmarkStart w:id="161" w:name="diem_5_1_3_4_name"/>
      <w:r w:rsidR="003E423E" w:rsidRPr="003E423E">
        <w:rPr>
          <w:rFonts w:ascii="Arial" w:hAnsi="Arial" w:cs="Arial"/>
          <w:b w:val="0"/>
          <w:sz w:val="20"/>
          <w:szCs w:val="25"/>
        </w:rPr>
        <w:t>Thời gian lớn nhất để phục hồi nước dự trữ chữa cháy không lớn hơn:</w:t>
      </w:r>
      <w:bookmarkEnd w:id="161"/>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khu dân cư và cơ sở công nghiệp có khu vực thuộc hạng nguy hiểm cháy nổ A, B, C lấy là 24 giờ;</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cơ sở công nghiệp có khu vực thuộc hạng nguy hiểm cháy nổ D và E lấy là 36 giờ;</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các khu dân cư và cơ sở nông nghiệp lấy là 72 giờ.</w:t>
      </w:r>
    </w:p>
    <w:p w:rsidR="00463D2B" w:rsidRPr="001716A2" w:rsidRDefault="00463D2B" w:rsidP="002F4CC6">
      <w:pPr>
        <w:pStyle w:val="CHUTHICH"/>
        <w:tabs>
          <w:tab w:val="left" w:pos="1134"/>
        </w:tabs>
        <w:spacing w:before="0" w:after="120" w:line="240" w:lineRule="auto"/>
        <w:jc w:val="left"/>
        <w:rPr>
          <w:sz w:val="20"/>
        </w:rPr>
      </w:pPr>
      <w:r w:rsidRPr="001716A2">
        <w:rPr>
          <w:sz w:val="20"/>
        </w:rPr>
        <w:t>CHÚ THÍCH:</w:t>
      </w:r>
      <w:r w:rsidRPr="001716A2">
        <w:rPr>
          <w:sz w:val="20"/>
        </w:rPr>
        <w:tab/>
      </w:r>
      <w:r w:rsidR="00E52761" w:rsidRPr="001716A2">
        <w:rPr>
          <w:sz w:val="20"/>
          <w:lang w:val="en-US"/>
        </w:rPr>
        <w:t xml:space="preserve"> </w:t>
      </w:r>
      <w:r w:rsidRPr="001716A2">
        <w:rPr>
          <w:sz w:val="20"/>
        </w:rPr>
        <w:t>Đối với cơ sở công nghiệp có yêu cầu về lưu lượng nước cho chữa cháy ngoài nhà đến 20 L/s thì cho phép tăng thời gian phục hồi nước chữa cháy như sau:</w:t>
      </w:r>
    </w:p>
    <w:p w:rsidR="00463D2B" w:rsidRPr="001716A2" w:rsidRDefault="00463D2B" w:rsidP="002F4CC6">
      <w:pPr>
        <w:pStyle w:val="CHUTHICH"/>
        <w:spacing w:before="0" w:after="120" w:line="240" w:lineRule="auto"/>
        <w:jc w:val="left"/>
        <w:rPr>
          <w:sz w:val="20"/>
        </w:rPr>
      </w:pPr>
      <w:r w:rsidRPr="001716A2">
        <w:rPr>
          <w:sz w:val="20"/>
        </w:rPr>
        <w:t>a) Đối với khu vực thuộc hạng nguy hiểm cháy D và E cho phép đến 48 giờ.</w:t>
      </w:r>
    </w:p>
    <w:p w:rsidR="00463D2B" w:rsidRPr="001716A2" w:rsidRDefault="00463D2B" w:rsidP="002F4CC6">
      <w:pPr>
        <w:pStyle w:val="CHUTHICH"/>
        <w:spacing w:before="0" w:after="120" w:line="240" w:lineRule="auto"/>
        <w:jc w:val="left"/>
        <w:rPr>
          <w:sz w:val="20"/>
        </w:rPr>
      </w:pPr>
      <w:r w:rsidRPr="001716A2">
        <w:rPr>
          <w:sz w:val="20"/>
        </w:rPr>
        <w:t>b) Đối với khu vực thuộc hạng nguy hiểm cháy C cho phép đến 36 giờ.</w:t>
      </w:r>
    </w:p>
    <w:p w:rsidR="00463D2B" w:rsidRPr="001716A2" w:rsidRDefault="00463D2B" w:rsidP="002F4CC6">
      <w:pPr>
        <w:pStyle w:val="CHUTHICH"/>
        <w:spacing w:before="0" w:after="120" w:line="240" w:lineRule="auto"/>
        <w:jc w:val="left"/>
        <w:rPr>
          <w:sz w:val="20"/>
        </w:rPr>
      </w:pPr>
      <w:r w:rsidRPr="001716A2">
        <w:rPr>
          <w:sz w:val="20"/>
        </w:rPr>
        <w:t>Khi không thể bảo đảm phục hồi lượng nước chữa cháy theo thời gian quy định thì cần cung cấp thêm n lần lượng nước dự trữ chữa cháy. Giá tr</w:t>
      </w:r>
      <w:r w:rsidR="00CE2308" w:rsidRPr="001716A2">
        <w:rPr>
          <w:sz w:val="20"/>
        </w:rPr>
        <w:t>ị của n (n = 1,5; 2,0; 2,5; 3,0</w:t>
      </w:r>
      <w:r w:rsidRPr="001716A2">
        <w:rPr>
          <w:sz w:val="20"/>
        </w:rPr>
        <w:t>…) phụ thuộc vào thời gian phục hồi thực tế, t</w:t>
      </w:r>
      <w:r w:rsidRPr="001716A2">
        <w:rPr>
          <w:sz w:val="20"/>
          <w:vertAlign w:val="subscript"/>
        </w:rPr>
        <w:t>tt</w:t>
      </w:r>
      <w:r w:rsidRPr="001716A2">
        <w:rPr>
          <w:sz w:val="20"/>
        </w:rPr>
        <w:t>, và tính theo công thức sau:</w:t>
      </w:r>
    </w:p>
    <w:p w:rsidR="00463D2B" w:rsidRPr="001716A2" w:rsidRDefault="00463D2B" w:rsidP="002F4CC6">
      <w:pPr>
        <w:pStyle w:val="CHUTHICH"/>
        <w:spacing w:before="0" w:after="120" w:line="240" w:lineRule="auto"/>
        <w:jc w:val="left"/>
        <w:rPr>
          <w:sz w:val="20"/>
        </w:rPr>
      </w:pPr>
      <w:r w:rsidRPr="001716A2">
        <w:rPr>
          <w:sz w:val="20"/>
        </w:rPr>
        <w:tab/>
        <w:t>n = t</w:t>
      </w:r>
      <w:r w:rsidRPr="001716A2">
        <w:rPr>
          <w:sz w:val="20"/>
          <w:vertAlign w:val="subscript"/>
        </w:rPr>
        <w:t>tt</w:t>
      </w:r>
      <w:r w:rsidRPr="001716A2">
        <w:rPr>
          <w:sz w:val="20"/>
        </w:rPr>
        <w:t>/t</w:t>
      </w:r>
      <w:r w:rsidRPr="001716A2">
        <w:rPr>
          <w:sz w:val="20"/>
          <w:vertAlign w:val="subscript"/>
        </w:rPr>
        <w:t>qđ</w:t>
      </w:r>
    </w:p>
    <w:p w:rsidR="00463D2B" w:rsidRPr="001716A2" w:rsidRDefault="00463D2B" w:rsidP="002F4CC6">
      <w:pPr>
        <w:pStyle w:val="CHUTHICH"/>
        <w:spacing w:before="0" w:after="120" w:line="240" w:lineRule="auto"/>
        <w:jc w:val="left"/>
        <w:rPr>
          <w:sz w:val="20"/>
        </w:rPr>
      </w:pPr>
      <w:r w:rsidRPr="001716A2">
        <w:rPr>
          <w:sz w:val="20"/>
        </w:rPr>
        <w:t>trong đó: t</w:t>
      </w:r>
      <w:r w:rsidRPr="001716A2">
        <w:rPr>
          <w:sz w:val="20"/>
          <w:vertAlign w:val="subscript"/>
        </w:rPr>
        <w:t>tt</w:t>
      </w:r>
      <w:r w:rsidR="007942CF" w:rsidRPr="001716A2">
        <w:rPr>
          <w:sz w:val="20"/>
        </w:rPr>
        <w:t xml:space="preserve"> </w:t>
      </w:r>
      <w:r w:rsidRPr="001716A2">
        <w:rPr>
          <w:sz w:val="20"/>
        </w:rPr>
        <w:t>là thời gian phục hồi nước dự trữ chữa cháy thực t྿;</w:t>
      </w:r>
    </w:p>
    <w:p w:rsidR="00463D2B" w:rsidRPr="001716A2" w:rsidRDefault="00463D2B" w:rsidP="002F4CC6">
      <w:pPr>
        <w:pStyle w:val="CHUTHICH"/>
        <w:spacing w:before="0" w:after="120" w:line="240" w:lineRule="auto"/>
        <w:jc w:val="left"/>
        <w:rPr>
          <w:sz w:val="20"/>
        </w:rPr>
      </w:pPr>
      <w:r w:rsidRPr="001716A2">
        <w:rPr>
          <w:sz w:val="20"/>
        </w:rPr>
        <w:tab/>
      </w:r>
      <w:r w:rsidR="007942CF" w:rsidRPr="001716A2">
        <w:rPr>
          <w:sz w:val="20"/>
        </w:rPr>
        <w:t xml:space="preserve"> </w:t>
      </w:r>
      <w:r w:rsidRPr="001716A2">
        <w:rPr>
          <w:sz w:val="20"/>
        </w:rPr>
        <w:t>t</w:t>
      </w:r>
      <w:r w:rsidRPr="001716A2">
        <w:rPr>
          <w:sz w:val="20"/>
          <w:vertAlign w:val="subscript"/>
        </w:rPr>
        <w:t>qđ</w:t>
      </w:r>
      <w:r w:rsidRPr="001716A2">
        <w:rPr>
          <w:sz w:val="20"/>
        </w:rPr>
        <w:t xml:space="preserve"> là thời gian phục hồi nước dự trữ chữa cháy (theo 5.1.3.4).</w:t>
      </w:r>
    </w:p>
    <w:p w:rsidR="00463D2B" w:rsidRPr="001716A2" w:rsidRDefault="00463D2B" w:rsidP="002F4CC6">
      <w:pPr>
        <w:pStyle w:val="Heading3"/>
        <w:keepNext w:val="0"/>
        <w:spacing w:before="0" w:after="120"/>
        <w:rPr>
          <w:sz w:val="20"/>
          <w:szCs w:val="25"/>
        </w:rPr>
      </w:pPr>
      <w:r w:rsidRPr="001716A2">
        <w:rPr>
          <w:bCs w:val="0"/>
          <w:sz w:val="20"/>
          <w:szCs w:val="25"/>
        </w:rPr>
        <w:t>5.1.</w:t>
      </w:r>
      <w:r w:rsidR="00EE41B0" w:rsidRPr="001716A2">
        <w:rPr>
          <w:bCs w:val="0"/>
          <w:sz w:val="20"/>
          <w:szCs w:val="25"/>
        </w:rPr>
        <w:t>4</w:t>
      </w:r>
      <w:r w:rsidRPr="001716A2">
        <w:rPr>
          <w:bCs w:val="0"/>
          <w:sz w:val="20"/>
          <w:szCs w:val="25"/>
        </w:rPr>
        <w:t xml:space="preserve"> </w:t>
      </w:r>
      <w:r w:rsidRPr="001716A2">
        <w:rPr>
          <w:sz w:val="20"/>
          <w:szCs w:val="25"/>
        </w:rPr>
        <w:tab/>
      </w:r>
      <w:r w:rsidRPr="001716A2">
        <w:rPr>
          <w:b w:val="0"/>
          <w:sz w:val="20"/>
          <w:szCs w:val="25"/>
        </w:rPr>
        <w:t>Yêu cầu an toàn cháy đối với mạng đường ống và các công trình được xây dựng trên chúng</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.1</w:t>
      </w:r>
      <w:r w:rsidR="00E52761"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Khi lắp đặt từ 2 đường ống cấp trở lên phải lắp đặt van chuyển đổi giữa chúng khi đó trong trường hợp ngắt 1 đường cấp hoặc 1 phần của nó thì việc chữa cháy vẫn bảo đảm 100%.</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2</w:t>
      </w:r>
      <w:r w:rsidRPr="001716A2">
        <w:rPr>
          <w:rFonts w:ascii="Arial" w:hAnsi="Arial" w:cs="Arial"/>
          <w:bCs w:val="0"/>
          <w:sz w:val="20"/>
          <w:szCs w:val="25"/>
        </w:rPr>
        <w:tab/>
      </w:r>
      <w:r w:rsidR="00E52761" w:rsidRPr="001716A2">
        <w:rPr>
          <w:rFonts w:ascii="Arial" w:hAnsi="Arial" w:cs="Arial"/>
          <w:b w:val="0"/>
          <w:bCs w:val="0"/>
          <w:sz w:val="20"/>
          <w:szCs w:val="25"/>
        </w:rPr>
        <w:t xml:space="preserve"> </w:t>
      </w:r>
      <w:r w:rsidRPr="001716A2">
        <w:rPr>
          <w:rFonts w:ascii="Arial" w:hAnsi="Arial" w:cs="Arial"/>
          <w:b w:val="0"/>
          <w:sz w:val="20"/>
          <w:szCs w:val="25"/>
        </w:rPr>
        <w:t>Mạng đường ống dẫn nước chữa cháy phải là mạch vòng. Cho phép làm các đường ống cụt khi: cấp nước cho chữa cháy hoặc sinh hoạt - chữa cháy khi chiều dài đường ống không lớn hơn 200 m mà không phụ thuộc vào lưu lượng nước chữa cháy yêu cầu.</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Không cho phép nối vòng mạng đường ống ngoài nhà bằng mạng đường ống bên trong nhà và công trình.</w:t>
      </w:r>
    </w:p>
    <w:p w:rsidR="00463D2B" w:rsidRPr="001716A2" w:rsidRDefault="003E423E" w:rsidP="002F4CC6">
      <w:pPr>
        <w:pStyle w:val="BodyText"/>
        <w:spacing w:after="120"/>
        <w:rPr>
          <w:rFonts w:ascii="Arial" w:hAnsi="Arial" w:cs="Arial"/>
          <w:b w:val="0"/>
          <w:sz w:val="20"/>
          <w:szCs w:val="25"/>
        </w:rPr>
      </w:pPr>
      <w:bookmarkStart w:id="162" w:name="cumtu_35"/>
      <w:r w:rsidRPr="003E423E">
        <w:rPr>
          <w:rFonts w:ascii="Arial" w:hAnsi="Arial" w:cs="Arial"/>
          <w:b w:val="0"/>
          <w:sz w:val="20"/>
          <w:szCs w:val="25"/>
        </w:rPr>
        <w:t>Ở các khu dân cư đến 5 000 người và yêu cầu về lưu lượng nước cho chữa cháy ngoài nhà đến 10 L/s hoặc số họng nước chữa cháy trong nhà đến 12 thì cho phép dùng mạng cụt chiều dài trên 200 m nếu có xây dựng bồn bể, tháp nước áp lực hoặc bể điều tiết dành cho mạng cụt, trong đó có chứa toàn bộ lượng nước cho chữa cháy.</w:t>
      </w:r>
      <w:bookmarkEnd w:id="162"/>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.3</w:t>
      </w:r>
      <w:r w:rsidR="00E52761"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Đường ống phải được phân chia thành các đoạn bằng các van khóa bảo đảm để khi sửa chữa sẽ không ngắt nhiều hơn 05 trụ cấp nước chữa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.4</w:t>
      </w:r>
      <w:r w:rsidRPr="001716A2">
        <w:rPr>
          <w:rFonts w:ascii="Arial" w:hAnsi="Arial" w:cs="Arial"/>
          <w:bCs w:val="0"/>
          <w:sz w:val="20"/>
          <w:szCs w:val="25"/>
        </w:rPr>
        <w:tab/>
      </w:r>
      <w:r w:rsidR="00E52761" w:rsidRPr="001716A2">
        <w:rPr>
          <w:rFonts w:ascii="Arial" w:hAnsi="Arial" w:cs="Arial"/>
          <w:b w:val="0"/>
          <w:bCs w:val="0"/>
          <w:sz w:val="20"/>
          <w:szCs w:val="25"/>
        </w:rPr>
        <w:t xml:space="preserve"> </w:t>
      </w:r>
      <w:r w:rsidRPr="001716A2">
        <w:rPr>
          <w:rFonts w:ascii="Arial" w:hAnsi="Arial" w:cs="Arial"/>
          <w:b w:val="0"/>
          <w:sz w:val="20"/>
          <w:szCs w:val="25"/>
        </w:rPr>
        <w:t>Các van trên các đường ống với mọi đường kính khi điều khiển từ xa hoặc tự động phải là loại van điều khiển bằng điện.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sử dụng van khí nén, thủy lực hoặc điện từ.</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không điều khiển từ xa hoặc tự động thì van khóa đường kính đến 400 mm có thể là loại khóa bằng tay, với đường kính lớn hơn 400 mm là khóa điện hoặc thủy lực; trong các trường hợp luận chứng riêng cho phép lắp van đường kính trên 400 mm khóa bằng tay.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mọi trường hợp đều phải cho phép mở và đóng được bằng tay.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.5</w:t>
      </w:r>
      <w:r w:rsidRPr="001716A2">
        <w:rPr>
          <w:rFonts w:ascii="Arial" w:hAnsi="Arial" w:cs="Arial"/>
          <w:bCs w:val="0"/>
          <w:sz w:val="20"/>
          <w:szCs w:val="25"/>
        </w:rPr>
        <w:tab/>
      </w:r>
      <w:r w:rsidR="00E52761" w:rsidRPr="001716A2">
        <w:rPr>
          <w:rFonts w:ascii="Arial" w:hAnsi="Arial" w:cs="Arial"/>
          <w:b w:val="0"/>
          <w:bCs w:val="0"/>
          <w:sz w:val="20"/>
          <w:szCs w:val="25"/>
        </w:rPr>
        <w:t xml:space="preserve"> </w:t>
      </w:r>
      <w:r w:rsidRPr="001716A2">
        <w:rPr>
          <w:rFonts w:ascii="Arial" w:hAnsi="Arial" w:cs="Arial"/>
          <w:b w:val="0"/>
          <w:sz w:val="20"/>
          <w:szCs w:val="25"/>
        </w:rPr>
        <w:t>Đường kính của đường ống cấp và mạng sau đường ống cấp phải được tính toán trên cơ sở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 xml:space="preserve">heo yếu tố kỹ thuật, kinh tế; </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ác điều kiện làm việc khi ngắt sự cố từng đoạn riêng.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Đường kính ống dẫn nước chữa cháy ngoài nhà cho khu dân cư và cơ sở sản xuất không được nhỏ hơn 100 mm, đối với khu vực nông thôn </w:t>
      </w:r>
      <w:r w:rsidR="00CE2308" w:rsidRPr="001716A2">
        <w:rPr>
          <w:rFonts w:ascii="Arial" w:hAnsi="Arial" w:cs="Arial"/>
          <w:b w:val="0"/>
          <w:sz w:val="20"/>
          <w:szCs w:val="25"/>
        </w:rPr>
        <w:t>-</w:t>
      </w:r>
      <w:r w:rsidRPr="001716A2">
        <w:rPr>
          <w:rFonts w:ascii="Arial" w:hAnsi="Arial" w:cs="Arial"/>
          <w:b w:val="0"/>
          <w:sz w:val="20"/>
          <w:szCs w:val="25"/>
        </w:rPr>
        <w:t xml:space="preserve"> không được nhỏ hơn 75 mm.</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w:t>
      </w:r>
      <w:r w:rsidR="00EE41B0" w:rsidRPr="001716A2">
        <w:rPr>
          <w:rFonts w:ascii="Arial" w:hAnsi="Arial" w:cs="Arial"/>
          <w:bCs w:val="0"/>
          <w:sz w:val="20"/>
          <w:szCs w:val="25"/>
        </w:rPr>
        <w:t>6</w:t>
      </w:r>
      <w:r w:rsidRPr="001716A2">
        <w:rPr>
          <w:rFonts w:ascii="Arial" w:hAnsi="Arial" w:cs="Arial"/>
          <w:bCs w:val="0"/>
          <w:sz w:val="20"/>
          <w:szCs w:val="25"/>
        </w:rPr>
        <w:tab/>
      </w:r>
      <w:r w:rsidR="00E52761" w:rsidRPr="001716A2">
        <w:rPr>
          <w:rFonts w:ascii="Arial" w:hAnsi="Arial" w:cs="Arial"/>
          <w:b w:val="0"/>
          <w:bCs w:val="0"/>
          <w:sz w:val="20"/>
          <w:szCs w:val="25"/>
        </w:rPr>
        <w:t xml:space="preserve"> </w:t>
      </w:r>
      <w:r w:rsidRPr="001716A2">
        <w:rPr>
          <w:rFonts w:ascii="Arial" w:hAnsi="Arial" w:cs="Arial"/>
          <w:b w:val="0"/>
          <w:sz w:val="20"/>
          <w:szCs w:val="25"/>
        </w:rPr>
        <w:t>Các trụ cấp nước chữa cháy phải được bố trí ở khoảng cách không lớn hơn 2,5 m đến mép đường, nhưng không gần hơn 1 m đến tường ngôi nhà; cho phép bố trí trụ nước (trụ ngầm) nằm ở đường giao thông.</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w:t>
      </w:r>
      <w:r w:rsidR="00EE41B0" w:rsidRPr="001716A2">
        <w:rPr>
          <w:rFonts w:ascii="Arial" w:hAnsi="Arial" w:cs="Arial"/>
          <w:bCs w:val="0"/>
          <w:sz w:val="20"/>
          <w:szCs w:val="25"/>
        </w:rPr>
        <w:t>7</w:t>
      </w:r>
      <w:r w:rsidR="00E52761" w:rsidRPr="001716A2">
        <w:rPr>
          <w:rFonts w:ascii="Arial" w:hAnsi="Arial" w:cs="Arial"/>
          <w:b w:val="0"/>
          <w:bCs w:val="0"/>
          <w:sz w:val="20"/>
          <w:szCs w:val="25"/>
        </w:rPr>
        <w:t xml:space="preserve"> </w:t>
      </w:r>
      <w:r w:rsidRPr="001716A2">
        <w:rPr>
          <w:rFonts w:ascii="Arial" w:hAnsi="Arial" w:cs="Arial"/>
          <w:b w:val="0"/>
          <w:sz w:val="20"/>
          <w:szCs w:val="25"/>
        </w:rPr>
        <w:t xml:space="preserve">Các trụ cấp nước chữa cháy phải được bố trí trên mạng đường ống sao cho tối thiểu 02 trụ khi lưu lượng yêu cầu từ 15 L/s trở lên, tối thiểu 01 trụ khi lưu lượng yêu cầu thấp hơn 15 L/s phục vụ đến mọi điểm của nhà xét theo phương ngang và bán kính phục vụ của mỗi trụ nước không lớn </w:t>
      </w:r>
      <w:bookmarkStart w:id="163" w:name="cumtu_36"/>
      <w:r w:rsidR="003E423E" w:rsidRPr="003E423E">
        <w:rPr>
          <w:rFonts w:ascii="Arial" w:hAnsi="Arial" w:cs="Arial"/>
          <w:b w:val="0"/>
          <w:sz w:val="20"/>
          <w:szCs w:val="25"/>
        </w:rPr>
        <w:t>200 m</w:t>
      </w:r>
      <w:bookmarkEnd w:id="163"/>
      <w:r w:rsidRPr="001716A2">
        <w:rPr>
          <w:rFonts w:ascii="Arial" w:hAnsi="Arial" w:cs="Arial"/>
          <w:b w:val="0"/>
          <w:sz w:val="20"/>
          <w:szCs w:val="25"/>
        </w:rPr>
        <w:t xml:space="preserve"> tính theo đường di chuyển của vòi chữa cháy đi bên ngoài nhà.</w:t>
      </w:r>
    </w:p>
    <w:p w:rsidR="00463D2B" w:rsidRPr="001716A2" w:rsidRDefault="00463D2B" w:rsidP="002F4CC6">
      <w:pPr>
        <w:pStyle w:val="CHUTHICH"/>
        <w:tabs>
          <w:tab w:val="left" w:pos="1134"/>
        </w:tabs>
        <w:spacing w:before="0" w:after="120" w:line="240" w:lineRule="auto"/>
        <w:jc w:val="left"/>
        <w:rPr>
          <w:sz w:val="20"/>
        </w:rPr>
      </w:pPr>
      <w:r w:rsidRPr="001716A2">
        <w:rPr>
          <w:sz w:val="20"/>
        </w:rPr>
        <w:t>CHÚ THÍCH:</w:t>
      </w:r>
      <w:r w:rsidRPr="001716A2">
        <w:rPr>
          <w:sz w:val="20"/>
        </w:rPr>
        <w:tab/>
      </w:r>
      <w:r w:rsidR="00F4055C" w:rsidRPr="001716A2">
        <w:rPr>
          <w:sz w:val="20"/>
          <w:lang w:val="en-US"/>
        </w:rPr>
        <w:t xml:space="preserve"> </w:t>
      </w:r>
      <w:r w:rsidRPr="001716A2">
        <w:rPr>
          <w:sz w:val="20"/>
        </w:rPr>
        <w:t>Trên mạng đường ống cho các điểm dân cư đến 500 người cho phép thay thế các trụ cấp nước chữa cháy loại 3 cửa bằng đoạn đường ống đứng DN 80 mm có lắp họng nước.</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4</w:t>
      </w:r>
      <w:r w:rsidRPr="001716A2">
        <w:rPr>
          <w:rFonts w:ascii="Arial" w:hAnsi="Arial" w:cs="Arial"/>
          <w:bCs w:val="0"/>
          <w:sz w:val="20"/>
          <w:szCs w:val="25"/>
        </w:rPr>
        <w:t>.</w:t>
      </w:r>
      <w:r w:rsidR="00EE41B0" w:rsidRPr="001716A2">
        <w:rPr>
          <w:rFonts w:ascii="Arial" w:hAnsi="Arial" w:cs="Arial"/>
          <w:bCs w:val="0"/>
          <w:sz w:val="20"/>
          <w:szCs w:val="25"/>
        </w:rPr>
        <w:t>8</w:t>
      </w:r>
      <w:r w:rsidR="00590000" w:rsidRPr="001716A2">
        <w:rPr>
          <w:rFonts w:ascii="Arial" w:hAnsi="Arial" w:cs="Arial"/>
          <w:b w:val="0"/>
          <w:bCs w:val="0"/>
          <w:sz w:val="20"/>
          <w:szCs w:val="25"/>
        </w:rPr>
        <w:t xml:space="preserve"> </w:t>
      </w:r>
      <w:r w:rsidRPr="001716A2">
        <w:rPr>
          <w:rFonts w:ascii="Arial" w:hAnsi="Arial" w:cs="Arial"/>
          <w:b w:val="0"/>
          <w:sz w:val="20"/>
          <w:szCs w:val="25"/>
        </w:rPr>
        <w:t>Các công trình thuộc diện trang bị hệ thống họng nước chữa cháy cũng như hệ thống chữa cháy sprinkler tự động phải có đường ống kết nối từ trạm bơm cấp nước chữa cháy của công trình đến tối thiểu 01 trụ cấp nước chữa cháy loại 03 cửa hoặc loại 02 cửa DN65 đặt ở vị trí mặt bên ngoài tường công trình về phía có đường giao thông.</w:t>
      </w:r>
    </w:p>
    <w:p w:rsidR="00463D2B" w:rsidRPr="001716A2" w:rsidRDefault="00463D2B" w:rsidP="002F4CC6">
      <w:pPr>
        <w:pStyle w:val="Heading3"/>
        <w:keepNext w:val="0"/>
        <w:spacing w:before="0" w:after="120"/>
        <w:rPr>
          <w:sz w:val="20"/>
          <w:szCs w:val="25"/>
        </w:rPr>
      </w:pPr>
      <w:r w:rsidRPr="001716A2">
        <w:rPr>
          <w:bCs w:val="0"/>
          <w:sz w:val="20"/>
          <w:szCs w:val="25"/>
        </w:rPr>
        <w:t>5.1.</w:t>
      </w:r>
      <w:r w:rsidR="00EE41B0" w:rsidRPr="001716A2">
        <w:rPr>
          <w:bCs w:val="0"/>
          <w:sz w:val="20"/>
          <w:szCs w:val="25"/>
        </w:rPr>
        <w:t>5</w:t>
      </w:r>
      <w:r w:rsidR="007942CF" w:rsidRPr="001716A2">
        <w:rPr>
          <w:bCs w:val="0"/>
          <w:sz w:val="20"/>
          <w:szCs w:val="25"/>
        </w:rPr>
        <w:t xml:space="preserve"> </w:t>
      </w:r>
      <w:r w:rsidRPr="001716A2">
        <w:rPr>
          <w:b w:val="0"/>
          <w:sz w:val="20"/>
          <w:szCs w:val="25"/>
        </w:rPr>
        <w:t>Các yêu cầu đối với bồn, bể trữ nước cho chữa cháy ngoài nhà</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.1</w:t>
      </w:r>
      <w:r w:rsidRPr="001716A2">
        <w:rPr>
          <w:rFonts w:ascii="Arial" w:hAnsi="Arial" w:cs="Arial"/>
          <w:bCs w:val="0"/>
          <w:sz w:val="20"/>
          <w:szCs w:val="25"/>
        </w:rPr>
        <w:tab/>
      </w:r>
      <w:r w:rsidR="00590000" w:rsidRPr="001716A2">
        <w:rPr>
          <w:rFonts w:ascii="Arial" w:hAnsi="Arial" w:cs="Arial"/>
          <w:b w:val="0"/>
          <w:bCs w:val="0"/>
          <w:sz w:val="20"/>
          <w:szCs w:val="25"/>
        </w:rPr>
        <w:t xml:space="preserve"> </w:t>
      </w:r>
      <w:r w:rsidRPr="001716A2">
        <w:rPr>
          <w:rFonts w:ascii="Arial" w:hAnsi="Arial" w:cs="Arial"/>
          <w:b w:val="0"/>
          <w:sz w:val="20"/>
          <w:szCs w:val="25"/>
        </w:rPr>
        <w:t>Bồn, bể cấp nước theo công năng phải bao gồm cho điều tiết, chữa cháy, sự cố và nước mồi.</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.2</w:t>
      </w:r>
      <w:r w:rsidR="00590000" w:rsidRPr="001716A2">
        <w:rPr>
          <w:rFonts w:ascii="Arial" w:hAnsi="Arial" w:cs="Arial"/>
          <w:bCs w:val="0"/>
          <w:sz w:val="20"/>
          <w:szCs w:val="25"/>
        </w:rPr>
        <w:t xml:space="preserve"> </w:t>
      </w:r>
      <w:r w:rsidRPr="001716A2">
        <w:rPr>
          <w:rFonts w:ascii="Arial" w:hAnsi="Arial" w:cs="Arial"/>
          <w:bCs w:val="0"/>
          <w:sz w:val="20"/>
          <w:szCs w:val="25"/>
        </w:rPr>
        <w:tab/>
      </w:r>
      <w:r w:rsidRPr="001716A2">
        <w:rPr>
          <w:rFonts w:ascii="Arial" w:hAnsi="Arial" w:cs="Arial"/>
          <w:b w:val="0"/>
          <w:sz w:val="20"/>
          <w:szCs w:val="25"/>
        </w:rPr>
        <w:t>Nếu việc lấy nước chữa cháy trực tiếp từ các nguồn cấp nước không phù hợp với điều kiện kinh tế, kỹ thuật thì trong mọi trường hợp, các bồn, bể trữ nước phải bảo đảm có đủ lượng nước chữa cháy theo tính toán.</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.3</w:t>
      </w:r>
      <w:r w:rsidRPr="001716A2">
        <w:rPr>
          <w:rFonts w:ascii="Arial" w:hAnsi="Arial" w:cs="Arial"/>
          <w:bCs w:val="0"/>
          <w:sz w:val="20"/>
          <w:szCs w:val="25"/>
        </w:rPr>
        <w:tab/>
      </w:r>
      <w:r w:rsidR="00590000" w:rsidRPr="001716A2">
        <w:rPr>
          <w:rFonts w:ascii="Arial" w:hAnsi="Arial" w:cs="Arial"/>
          <w:b w:val="0"/>
          <w:bCs w:val="0"/>
          <w:sz w:val="20"/>
          <w:szCs w:val="25"/>
        </w:rPr>
        <w:t xml:space="preserve"> </w:t>
      </w:r>
      <w:r w:rsidRPr="001716A2">
        <w:rPr>
          <w:rFonts w:ascii="Arial" w:hAnsi="Arial" w:cs="Arial"/>
          <w:b w:val="0"/>
          <w:sz w:val="20"/>
          <w:szCs w:val="25"/>
        </w:rPr>
        <w:t>Thể tích nước chữa cháy trong bồn, bể phải được tính toán để bảo đảm:</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hực hiện việc cấp nước chữa cháy từ trụ nước ngoài nhà và các hệ thống chữa cháy khác;</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ung cấp cho các thiết bị chữa cháy chuyên dụng (sprinkler, drencher và tương tự) không có bể riêng;</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L</w:t>
      </w:r>
      <w:r w:rsidR="00463D2B" w:rsidRPr="001716A2">
        <w:rPr>
          <w:rFonts w:ascii="Arial" w:hAnsi="Arial" w:cs="Arial"/>
          <w:sz w:val="20"/>
          <w:szCs w:val="25"/>
        </w:rPr>
        <w:t>ượng nước tối đa cho sinh hoạt và sản xuất trong suốt quá trình chữa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4</w:t>
      </w:r>
      <w:r w:rsidR="00590000" w:rsidRPr="001716A2">
        <w:rPr>
          <w:rFonts w:ascii="Arial" w:hAnsi="Arial" w:cs="Arial"/>
          <w:b w:val="0"/>
          <w:bCs w:val="0"/>
          <w:sz w:val="20"/>
          <w:szCs w:val="25"/>
        </w:rPr>
        <w:t xml:space="preserve"> </w:t>
      </w:r>
      <w:r w:rsidRPr="001716A2">
        <w:rPr>
          <w:rFonts w:ascii="Arial" w:hAnsi="Arial" w:cs="Arial"/>
          <w:b w:val="0"/>
          <w:bCs w:val="0"/>
          <w:sz w:val="20"/>
          <w:szCs w:val="25"/>
        </w:rPr>
        <w:tab/>
      </w:r>
      <w:r w:rsidRPr="001716A2">
        <w:rPr>
          <w:rFonts w:ascii="Arial" w:hAnsi="Arial" w:cs="Arial"/>
          <w:b w:val="0"/>
          <w:sz w:val="20"/>
          <w:szCs w:val="25"/>
        </w:rPr>
        <w:t xml:space="preserve">Các hồ ao để cho xe chữa cháy hút nước phải có lối tiếp cận và có </w:t>
      </w:r>
      <w:bookmarkStart w:id="164" w:name="cumtu_37"/>
      <w:r w:rsidR="003E423E" w:rsidRPr="003E423E">
        <w:rPr>
          <w:rFonts w:ascii="Arial" w:hAnsi="Arial" w:cs="Arial"/>
          <w:b w:val="0"/>
          <w:sz w:val="20"/>
          <w:szCs w:val="25"/>
        </w:rPr>
        <w:t>bãi đỗ xe kích thước không nhỏ hơn 12 m × 12 m</w:t>
      </w:r>
      <w:bookmarkEnd w:id="164"/>
      <w:r w:rsidRPr="001716A2">
        <w:rPr>
          <w:rFonts w:ascii="Arial" w:hAnsi="Arial" w:cs="Arial"/>
          <w:b w:val="0"/>
          <w:sz w:val="20"/>
          <w:szCs w:val="25"/>
        </w:rPr>
        <w:t xml:space="preserve"> với bề mặt bảo đảm tải trọng dành cho xe chữa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xác định thể tích nước chữa cháy trong các bồn, bể thì cho phép tính cả việc nạp thêm vào bồn, bể trong thời gian chữa cháy nếu nó có hệ thống cấp nước bảo đảm quy định tại 5.1.2.7.</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5</w:t>
      </w:r>
      <w:r w:rsidR="00590000" w:rsidRPr="001716A2">
        <w:rPr>
          <w:rFonts w:ascii="Arial" w:hAnsi="Arial" w:cs="Arial"/>
          <w:b w:val="0"/>
          <w:bCs w:val="0"/>
          <w:sz w:val="20"/>
          <w:szCs w:val="25"/>
        </w:rPr>
        <w:t xml:space="preserve"> </w:t>
      </w:r>
      <w:r w:rsidRPr="001716A2">
        <w:rPr>
          <w:rFonts w:ascii="Arial" w:hAnsi="Arial" w:cs="Arial"/>
          <w:b w:val="0"/>
          <w:sz w:val="20"/>
          <w:szCs w:val="25"/>
        </w:rPr>
        <w:t>Khi cấp nước theo 1 đường ống cấp thì phải dự phòng thêm lượng nước bổ sung cho chữa cháy, quy định tại 5.1.5.3.</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không cần tính đến lượng nước bổ sung cho chữa cháy khi chiều dài của một đường ống cấp không lớn hơn 500 m đối với khu dân cư có số dân đến 5 000 người, cũng như cho các đối tượng với yêu cầu về lưu lượng nước cho chữa cháy ngoài nhà không lớn hơn 40 L/s.</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6</w:t>
      </w:r>
      <w:r w:rsidRPr="001716A2">
        <w:rPr>
          <w:rFonts w:ascii="Arial" w:hAnsi="Arial" w:cs="Arial"/>
          <w:bCs w:val="0"/>
          <w:sz w:val="20"/>
          <w:szCs w:val="25"/>
        </w:rPr>
        <w:tab/>
      </w:r>
      <w:r w:rsidR="00590000" w:rsidRPr="001716A2">
        <w:rPr>
          <w:rFonts w:ascii="Arial" w:hAnsi="Arial" w:cs="Arial"/>
          <w:b w:val="0"/>
          <w:bCs w:val="0"/>
          <w:sz w:val="20"/>
          <w:szCs w:val="25"/>
        </w:rPr>
        <w:t xml:space="preserve"> </w:t>
      </w:r>
      <w:r w:rsidRPr="001716A2">
        <w:rPr>
          <w:rFonts w:ascii="Arial" w:hAnsi="Arial" w:cs="Arial"/>
          <w:b w:val="0"/>
          <w:sz w:val="20"/>
          <w:szCs w:val="25"/>
        </w:rPr>
        <w:t xml:space="preserve">Tổng số bồn, bể cho chữa cháy trong một mạng ống phải không nhỏ hơn 2 (không áp dụng đối với bồn, bể dành cho cấp nước ngoài nhà của công trình </w:t>
      </w:r>
      <w:bookmarkStart w:id="165" w:name="cumtu_38"/>
      <w:r w:rsidR="003E423E" w:rsidRPr="003E423E">
        <w:rPr>
          <w:rFonts w:ascii="Arial" w:hAnsi="Arial" w:cs="Arial"/>
          <w:b w:val="0"/>
          <w:sz w:val="20"/>
          <w:szCs w:val="25"/>
        </w:rPr>
        <w:t>riêng lẻ</w:t>
      </w:r>
      <w:bookmarkEnd w:id="165"/>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Giữa các bồn, bể trong mạng ống, mực nước thấp nhất và cao nhất của nước chữa cháy phải tương ứng như nhau.</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ngắt một bồn, bể thì lượng nước trữ để chữa cháy trong các bồn, bể còn lại phải không nhỏ hơn 50% của lượng nước yêu cầu cho chữa cháy.</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7</w:t>
      </w:r>
      <w:r w:rsidR="00590000" w:rsidRPr="001716A2">
        <w:rPr>
          <w:rFonts w:ascii="Arial" w:hAnsi="Arial" w:cs="Arial"/>
          <w:b w:val="0"/>
          <w:bCs w:val="0"/>
          <w:sz w:val="20"/>
          <w:szCs w:val="25"/>
        </w:rPr>
        <w:t xml:space="preserve"> </w:t>
      </w:r>
      <w:r w:rsidRPr="001716A2">
        <w:rPr>
          <w:rFonts w:ascii="Arial" w:hAnsi="Arial" w:cs="Arial"/>
          <w:b w:val="0"/>
          <w:sz w:val="20"/>
          <w:szCs w:val="25"/>
        </w:rPr>
        <w:t>Việc trữ nước chữa cháy trong các bồn, bể chuyên dụng hoặc các hồ nước hở được cho phép đối với:</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hu dân cư đến 5 000 người;</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 xml:space="preserve">ác tòa nhà, không phụ thuộc công năng, đứng riêng biệt </w:t>
      </w:r>
      <w:bookmarkStart w:id="166" w:name="cumtu_39"/>
      <w:r w:rsidR="003E423E" w:rsidRPr="003E423E">
        <w:rPr>
          <w:rFonts w:ascii="Arial" w:hAnsi="Arial" w:cs="Arial"/>
          <w:sz w:val="20"/>
          <w:szCs w:val="25"/>
        </w:rPr>
        <w:t>ngoài khu dân cư</w:t>
      </w:r>
      <w:bookmarkEnd w:id="166"/>
      <w:r w:rsidR="00463D2B" w:rsidRPr="001716A2">
        <w:rPr>
          <w:rFonts w:ascii="Arial" w:hAnsi="Arial" w:cs="Arial"/>
          <w:sz w:val="20"/>
          <w:szCs w:val="25"/>
        </w:rPr>
        <w:t xml:space="preserve"> không có hệ thống đường ống nước sinh hoạt hoặc sản xuất, để cung cấp lượng nước cần thiết cho hệ thống cấp nước ngoài nhà;</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hà công năng khác nhau có lưu lượng nước yêu cầu cho cấp nước chữa cháy ngoài nhà không quá 10 L/s;</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hà có từ 1 đến 2 tầng, không phụ thuộc vào công năng, có diện tích xây dựng không lớn hơn diện tích khoang cháy cho phép đối với loại nhà đó.</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8</w:t>
      </w:r>
      <w:r w:rsidR="00590000" w:rsidRPr="001716A2">
        <w:rPr>
          <w:rFonts w:ascii="Arial" w:hAnsi="Arial" w:cs="Arial"/>
          <w:b w:val="0"/>
          <w:bCs w:val="0"/>
          <w:sz w:val="20"/>
          <w:szCs w:val="25"/>
        </w:rPr>
        <w:t xml:space="preserve"> </w:t>
      </w:r>
      <w:r w:rsidRPr="001716A2">
        <w:rPr>
          <w:rFonts w:ascii="Arial" w:hAnsi="Arial" w:cs="Arial"/>
          <w:b w:val="0"/>
          <w:sz w:val="20"/>
          <w:szCs w:val="25"/>
        </w:rPr>
        <w:t>Lượng nước chữa cháy của bồn, bể và hồ nước nhân tạo xác định trên cơ sở tính toán lượng nước tiêu thụ và thời gian chữa cháy theo quy định tại 5.1.2.2, 5.1.2.3, 5.1.2.4, 5.1.2.5, 5.1.2.6 và 5.1.3.3.</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1:</w:t>
      </w:r>
      <w:r w:rsidRPr="001716A2">
        <w:rPr>
          <w:sz w:val="20"/>
        </w:rPr>
        <w:tab/>
      </w:r>
      <w:r w:rsidR="00F4055C" w:rsidRPr="001716A2">
        <w:rPr>
          <w:sz w:val="20"/>
          <w:lang w:val="en-US"/>
        </w:rPr>
        <w:t xml:space="preserve"> </w:t>
      </w:r>
      <w:r w:rsidRPr="001716A2">
        <w:rPr>
          <w:sz w:val="20"/>
        </w:rPr>
        <w:t>Tính toán thể tích nước chữa cháy của hồ nhân tạo hở phải tính đến khả năng bốc hơi và đóng băng của nước. Mực nước tối thiểu không được nhỏ hơn 0,5 m.</w:t>
      </w:r>
    </w:p>
    <w:p w:rsidR="00463D2B" w:rsidRPr="001716A2" w:rsidRDefault="00463D2B" w:rsidP="002F4CC6">
      <w:pPr>
        <w:pStyle w:val="CHUTHICH"/>
        <w:tabs>
          <w:tab w:val="left" w:pos="1276"/>
        </w:tabs>
        <w:spacing w:before="0" w:after="120" w:line="240" w:lineRule="auto"/>
        <w:jc w:val="left"/>
        <w:rPr>
          <w:sz w:val="20"/>
        </w:rPr>
      </w:pPr>
      <w:r w:rsidRPr="001716A2">
        <w:rPr>
          <w:sz w:val="20"/>
        </w:rPr>
        <w:t>CHÚ THÍCH 2:</w:t>
      </w:r>
      <w:r w:rsidRPr="001716A2">
        <w:rPr>
          <w:sz w:val="20"/>
        </w:rPr>
        <w:tab/>
      </w:r>
      <w:r w:rsidR="00F4055C" w:rsidRPr="001716A2">
        <w:rPr>
          <w:sz w:val="20"/>
          <w:lang w:val="en-US"/>
        </w:rPr>
        <w:t xml:space="preserve"> </w:t>
      </w:r>
      <w:r w:rsidRPr="001716A2">
        <w:rPr>
          <w:sz w:val="20"/>
        </w:rPr>
        <w:t>Phải bảo đảm lối vào cho xe chữa cháy tiếp cận bể, hồ và những điểm lấy nước tương tự.</w:t>
      </w:r>
    </w:p>
    <w:p w:rsidR="00463D2B" w:rsidRPr="001716A2" w:rsidRDefault="00463D2B" w:rsidP="002F4CC6">
      <w:pPr>
        <w:pStyle w:val="Heading4"/>
        <w:keepNext w:val="0"/>
        <w:spacing w:before="0" w:after="120"/>
        <w:rPr>
          <w:rFonts w:ascii="Arial" w:hAnsi="Arial" w:cs="Arial"/>
          <w:b w:val="0"/>
          <w:sz w:val="20"/>
          <w:szCs w:val="25"/>
        </w:rPr>
      </w:pPr>
      <w:bookmarkStart w:id="167" w:name="diem_5_1_5_9"/>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9</w:t>
      </w:r>
      <w:bookmarkEnd w:id="167"/>
      <w:r w:rsidRPr="001716A2">
        <w:rPr>
          <w:rFonts w:ascii="Arial" w:hAnsi="Arial" w:cs="Arial"/>
          <w:bCs w:val="0"/>
          <w:sz w:val="20"/>
          <w:szCs w:val="25"/>
        </w:rPr>
        <w:tab/>
      </w:r>
      <w:r w:rsidR="00590000" w:rsidRPr="001716A2">
        <w:rPr>
          <w:rFonts w:ascii="Arial" w:hAnsi="Arial" w:cs="Arial"/>
          <w:b w:val="0"/>
          <w:bCs w:val="0"/>
          <w:sz w:val="20"/>
          <w:szCs w:val="25"/>
        </w:rPr>
        <w:t xml:space="preserve"> </w:t>
      </w:r>
      <w:bookmarkStart w:id="168" w:name="diem_5_1_5_9_name"/>
      <w:r w:rsidR="003E423E" w:rsidRPr="003E423E">
        <w:rPr>
          <w:rFonts w:ascii="Arial" w:hAnsi="Arial" w:cs="Arial"/>
          <w:b w:val="0"/>
          <w:sz w:val="20"/>
          <w:szCs w:val="25"/>
        </w:rPr>
        <w:t>Bồn, bể, trụ nước chữa cháy ngoài nhà, hồ nước chữa cháy tự nhiên và nhân tạo phải đặt tại vị trí bảo đảm bán kính phục vụ:</w:t>
      </w:r>
      <w:bookmarkEnd w:id="168"/>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có xe bơm là 200 m;</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có máy bơm di động là 100 m đến 150 m trong phạm vi hoạt động kỹ thuật của máy bơm;</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ể tăng bán kính phục vụ, cho phép lắp đặt các đường ống cụt có chiều dài không quá 200 m từ bồn, bể và hồ nhân tạo bảo đảm theo quy định tại 5.1.5.8;</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hoảng cách từ điểm lấy nước từ bồn, bể hoặc hồ nhân tạo đến nhà có bậc chịu lửa III, IV và V hoặc đến kho hở chứa vật liệu cháy được phải không nhỏ hơn 30 m, đến nhà bậc chịu lửa I và II phải không nhỏ hơn 10 m.</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.1</w:t>
      </w:r>
      <w:r w:rsidR="00EE41B0" w:rsidRPr="001716A2">
        <w:rPr>
          <w:rFonts w:ascii="Arial" w:hAnsi="Arial" w:cs="Arial"/>
          <w:bCs w:val="0"/>
          <w:sz w:val="20"/>
          <w:szCs w:val="25"/>
        </w:rPr>
        <w:t>0</w:t>
      </w:r>
      <w:r w:rsidRPr="001716A2">
        <w:rPr>
          <w:rFonts w:ascii="Arial" w:hAnsi="Arial" w:cs="Arial"/>
          <w:bCs w:val="0"/>
          <w:sz w:val="20"/>
          <w:szCs w:val="25"/>
        </w:rPr>
        <w:tab/>
      </w:r>
      <w:r w:rsidRPr="001716A2">
        <w:rPr>
          <w:rFonts w:ascii="Arial" w:hAnsi="Arial" w:cs="Arial"/>
          <w:b w:val="0"/>
          <w:sz w:val="20"/>
          <w:szCs w:val="25"/>
        </w:rPr>
        <w:t xml:space="preserve"> Khi không thể hút nước chữa cháy trực tiếp từ bồn, bể hoặc hồ bằng xe máy bơm hoặc máy bơm di động, thì phải cung cấp các hố thu với thể tích </w:t>
      </w:r>
      <w:bookmarkStart w:id="169" w:name="cumtu_40"/>
      <w:r w:rsidR="003E423E">
        <w:rPr>
          <w:rFonts w:ascii="Arial" w:hAnsi="Arial" w:cs="Arial"/>
          <w:b w:val="0"/>
          <w:sz w:val="20"/>
          <w:szCs w:val="25"/>
        </w:rPr>
        <w:t>từ 3 m</w:t>
      </w:r>
      <w:r w:rsidR="003E423E">
        <w:rPr>
          <w:rFonts w:ascii="Arial" w:hAnsi="Arial" w:cs="Arial"/>
          <w:b w:val="0"/>
          <w:sz w:val="20"/>
          <w:szCs w:val="25"/>
          <w:vertAlign w:val="superscript"/>
        </w:rPr>
        <w:t>3</w:t>
      </w:r>
      <w:r w:rsidR="003E423E" w:rsidRPr="003E423E">
        <w:rPr>
          <w:rFonts w:ascii="Arial" w:hAnsi="Arial" w:cs="Arial"/>
          <w:b w:val="0"/>
          <w:sz w:val="20"/>
          <w:szCs w:val="25"/>
        </w:rPr>
        <w:t xml:space="preserve"> đến 5 m</w:t>
      </w:r>
      <w:r w:rsidR="003E423E">
        <w:rPr>
          <w:rFonts w:ascii="Arial" w:hAnsi="Arial" w:cs="Arial"/>
          <w:b w:val="0"/>
          <w:sz w:val="20"/>
          <w:szCs w:val="25"/>
          <w:vertAlign w:val="superscript"/>
        </w:rPr>
        <w:t>3</w:t>
      </w:r>
      <w:bookmarkEnd w:id="169"/>
      <w:r w:rsidRPr="001716A2">
        <w:rPr>
          <w:rFonts w:ascii="Arial" w:hAnsi="Arial" w:cs="Arial"/>
          <w:b w:val="0"/>
          <w:sz w:val="20"/>
          <w:szCs w:val="25"/>
        </w:rPr>
        <w:t>. Đường kính ống kết nối bồn, bể hoặc hồ với các hố thu lấy theo các điều kiện tính toán lưu lượng nước cho chữa cháy ngoài nhà, nhưng không nhỏ hơn 200 mm. Trên đoạn ống kết nối phải có hộp van để khóa sự lưu thông nước, việc đóng mở van phải thực hiện được từ bên ngoài hộp. Đầu đoạn ống kết nối ở phía hồ nhân tạo phải có lưới chắn.</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11</w:t>
      </w:r>
      <w:r w:rsidRPr="001716A2">
        <w:rPr>
          <w:rFonts w:ascii="Arial" w:hAnsi="Arial" w:cs="Arial"/>
          <w:b w:val="0"/>
          <w:sz w:val="20"/>
          <w:szCs w:val="25"/>
        </w:rPr>
        <w:t xml:space="preserve"> Bồn, bể áp lực để chữa cháy phải được trang bị thước đo mức nước, thiết bị báo tín hiệu mức nước cho trạm bơm hoặc trạm phân phối nước.</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Bồn, bể áp lực của đường ống nước chữa cháy áp lực cao phải trang bị thiết bị bảo đảm tự động ngắt nước lên bồn bể, tháp khi máy bơm chữa cháy hoạt động.</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5.1.</w:t>
      </w:r>
      <w:r w:rsidR="00EE41B0" w:rsidRPr="001716A2">
        <w:rPr>
          <w:rFonts w:ascii="Arial" w:hAnsi="Arial" w:cs="Arial"/>
          <w:bCs w:val="0"/>
          <w:sz w:val="20"/>
          <w:szCs w:val="25"/>
        </w:rPr>
        <w:t>5</w:t>
      </w:r>
      <w:r w:rsidRPr="001716A2">
        <w:rPr>
          <w:rFonts w:ascii="Arial" w:hAnsi="Arial" w:cs="Arial"/>
          <w:bCs w:val="0"/>
          <w:sz w:val="20"/>
          <w:szCs w:val="25"/>
        </w:rPr>
        <w:t>.</w:t>
      </w:r>
      <w:r w:rsidR="00EE41B0" w:rsidRPr="001716A2">
        <w:rPr>
          <w:rFonts w:ascii="Arial" w:hAnsi="Arial" w:cs="Arial"/>
          <w:bCs w:val="0"/>
          <w:sz w:val="20"/>
          <w:szCs w:val="25"/>
        </w:rPr>
        <w:t>12</w:t>
      </w:r>
      <w:r w:rsidRPr="001716A2">
        <w:rPr>
          <w:rFonts w:ascii="Arial" w:hAnsi="Arial" w:cs="Arial"/>
          <w:bCs w:val="0"/>
          <w:sz w:val="20"/>
          <w:szCs w:val="25"/>
        </w:rPr>
        <w:tab/>
      </w:r>
      <w:r w:rsidRPr="001716A2">
        <w:rPr>
          <w:rFonts w:ascii="Arial" w:hAnsi="Arial" w:cs="Arial"/>
          <w:b w:val="0"/>
          <w:sz w:val="20"/>
          <w:szCs w:val="25"/>
        </w:rPr>
        <w:t xml:space="preserve"> Bồn, bể áp lực sử dụng khí ép áp lực, thì ngoài máy ép vận hành phải có máy ép dự bị.</w:t>
      </w:r>
    </w:p>
    <w:p w:rsidR="00463D2B" w:rsidRPr="001716A2" w:rsidRDefault="006537CC" w:rsidP="002F4CC6">
      <w:pPr>
        <w:pStyle w:val="Heading2"/>
        <w:keepNext w:val="0"/>
        <w:spacing w:after="120"/>
        <w:rPr>
          <w:rStyle w:val="Indam"/>
          <w:rFonts w:ascii="Arial" w:hAnsi="Arial" w:cs="Arial"/>
          <w:sz w:val="20"/>
          <w:szCs w:val="25"/>
        </w:rPr>
      </w:pPr>
      <w:bookmarkStart w:id="170" w:name="dieu_5_2"/>
      <w:r w:rsidRPr="006537CC">
        <w:rPr>
          <w:rFonts w:ascii="Arial" w:hAnsi="Arial" w:cs="Arial"/>
          <w:bCs w:val="0"/>
          <w:sz w:val="20"/>
          <w:szCs w:val="25"/>
        </w:rPr>
        <w:t>5.2 Hệ thống họng nước chữa cháy trong nhà</w:t>
      </w:r>
      <w:bookmarkEnd w:id="170"/>
    </w:p>
    <w:p w:rsidR="00463D2B" w:rsidRPr="001716A2" w:rsidRDefault="00463D2B" w:rsidP="002F4CC6">
      <w:pPr>
        <w:pStyle w:val="Heading3"/>
        <w:keepNext w:val="0"/>
        <w:spacing w:before="0" w:after="120"/>
        <w:rPr>
          <w:b w:val="0"/>
          <w:sz w:val="20"/>
          <w:szCs w:val="25"/>
        </w:rPr>
      </w:pPr>
      <w:r w:rsidRPr="001716A2">
        <w:rPr>
          <w:bCs w:val="0"/>
          <w:sz w:val="20"/>
          <w:szCs w:val="25"/>
        </w:rPr>
        <w:t>5.2.1</w:t>
      </w:r>
      <w:r w:rsidR="007942CF" w:rsidRPr="001716A2">
        <w:rPr>
          <w:b w:val="0"/>
          <w:bCs w:val="0"/>
          <w:sz w:val="20"/>
          <w:szCs w:val="25"/>
        </w:rPr>
        <w:t xml:space="preserve"> </w:t>
      </w:r>
      <w:r w:rsidRPr="001716A2">
        <w:rPr>
          <w:b w:val="0"/>
          <w:sz w:val="20"/>
          <w:szCs w:val="25"/>
        </w:rPr>
        <w:t>Nhà ở, nhà công cộng, nhà hành chính - phụ trợ của công trình công nghiệp phải lắp đặt hệ thống họng nước chữa cháy trong nhà với lưu lượng nước tối thiểu để chữa cháy xác định theo Bảng 11, đối với nhà sản xuất và nhà kho thì xác định theo Bảng 12.</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xác định lưu lượng nước chữa cháy cần thiết, phải căn cứ vào chiều cao tia nước đặc và đường kính đầu lăng phun chữa cháy xác định theo Bảng 13. Khi đó tính toán hoạt động đồng thời của họng nước và các hệ thống chữa cháy khác.</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Căn cứ vào lưu lượng cấp nước, các họng nước chữa cháy được phân loại thành:</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L</w:t>
      </w:r>
      <w:r w:rsidR="00463D2B" w:rsidRPr="001716A2">
        <w:rPr>
          <w:rFonts w:ascii="Arial" w:hAnsi="Arial" w:cs="Arial"/>
          <w:sz w:val="20"/>
          <w:szCs w:val="25"/>
        </w:rPr>
        <w:t xml:space="preserve">ưu lượng thấp (từ 0,2 L/s đến 1,5 L/s). Thiết bị cho họng nước chữa cháy lưu lượng thấp có đường kính là DN 5, DN 10, DN 15, DN 20, DN 25, DN 40; </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L</w:t>
      </w:r>
      <w:r w:rsidR="00463D2B" w:rsidRPr="001716A2">
        <w:rPr>
          <w:rFonts w:ascii="Arial" w:hAnsi="Arial" w:cs="Arial"/>
          <w:sz w:val="20"/>
          <w:szCs w:val="25"/>
        </w:rPr>
        <w:t>ưu lượng trung bình (lớn hơn 1,5 L/s).</w:t>
      </w:r>
    </w:p>
    <w:p w:rsidR="00463D2B" w:rsidRPr="001716A2" w:rsidRDefault="003E423E" w:rsidP="002F4CC6">
      <w:pPr>
        <w:pStyle w:val="BodyText"/>
        <w:spacing w:after="120"/>
        <w:rPr>
          <w:rFonts w:ascii="Arial" w:hAnsi="Arial" w:cs="Arial"/>
          <w:b w:val="0"/>
          <w:sz w:val="20"/>
          <w:szCs w:val="25"/>
        </w:rPr>
      </w:pPr>
      <w:bookmarkStart w:id="171" w:name="cumtu_41"/>
      <w:r w:rsidRPr="003E423E">
        <w:rPr>
          <w:rFonts w:ascii="Arial" w:hAnsi="Arial" w:cs="Arial"/>
          <w:b w:val="0"/>
          <w:sz w:val="20"/>
          <w:szCs w:val="25"/>
        </w:rPr>
        <w:t>Trường hợp sử dụng các họng nước lưu lượng thấp thì phải bảo đảm tổng lưu lượng cấp nước và chiều cao tia nước đặc xác định theo các bảng 11, 12 và 13.</w:t>
      </w:r>
      <w:bookmarkEnd w:id="171"/>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11 </w:t>
      </w:r>
      <w:r w:rsidR="00CE2308" w:rsidRPr="001716A2">
        <w:rPr>
          <w:rFonts w:ascii="Arial" w:hAnsi="Arial" w:cs="Arial"/>
          <w:sz w:val="20"/>
          <w:szCs w:val="25"/>
        </w:rPr>
        <w:t>-</w:t>
      </w:r>
      <w:r w:rsidRPr="001716A2">
        <w:rPr>
          <w:rFonts w:ascii="Arial" w:hAnsi="Arial" w:cs="Arial"/>
          <w:sz w:val="20"/>
          <w:szCs w:val="25"/>
        </w:rPr>
        <w:t xml:space="preserve"> Số tia phun chữa cháy và lưu lượng nước tối thiểu</w:t>
      </w:r>
      <w:r w:rsidR="006777B4" w:rsidRPr="001716A2">
        <w:rPr>
          <w:rFonts w:ascii="Arial" w:hAnsi="Arial" w:cs="Arial"/>
          <w:sz w:val="20"/>
          <w:szCs w:val="25"/>
        </w:rPr>
        <w:t xml:space="preserve"> </w:t>
      </w:r>
      <w:r w:rsidRPr="001716A2">
        <w:rPr>
          <w:rFonts w:ascii="Arial" w:hAnsi="Arial" w:cs="Arial"/>
          <w:sz w:val="20"/>
          <w:szCs w:val="25"/>
        </w:rPr>
        <w:t>đối với hệ thống họng nước chữa cháy trong nhà</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4967"/>
        <w:gridCol w:w="1597"/>
        <w:gridCol w:w="2621"/>
      </w:tblGrid>
      <w:tr w:rsidR="00463D2B" w:rsidRPr="001716A2">
        <w:tc>
          <w:tcPr>
            <w:tcW w:w="5130" w:type="dxa"/>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rPr>
            </w:pPr>
            <w:r w:rsidRPr="001716A2">
              <w:rPr>
                <w:sz w:val="20"/>
                <w:szCs w:val="25"/>
              </w:rPr>
              <w:t>Nhà ở và công trình công cộng</w:t>
            </w:r>
          </w:p>
        </w:tc>
        <w:tc>
          <w:tcPr>
            <w:tcW w:w="1635" w:type="dxa"/>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Số tia phun chữa cháy trên 1 tầng nhà</w:t>
            </w:r>
          </w:p>
        </w:tc>
        <w:tc>
          <w:tcPr>
            <w:tcW w:w="2694" w:type="dxa"/>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 xml:space="preserve">Lưu lượng tối thiểu cho chữa cháy trong nhà, </w:t>
            </w:r>
            <w:r w:rsidRPr="001716A2">
              <w:rPr>
                <w:b w:val="0"/>
                <w:bCs/>
                <w:sz w:val="20"/>
                <w:szCs w:val="25"/>
              </w:rPr>
              <w:t>L/s</w:t>
            </w:r>
            <w:r w:rsidRPr="001716A2">
              <w:rPr>
                <w:sz w:val="20"/>
                <w:szCs w:val="25"/>
              </w:rPr>
              <w:t>, đối với một tia phun</w:t>
            </w:r>
          </w:p>
        </w:tc>
      </w:tr>
      <w:tr w:rsidR="00463D2B" w:rsidRPr="001716A2">
        <w:tc>
          <w:tcPr>
            <w:tcW w:w="5130" w:type="dxa"/>
            <w:shd w:val="clear" w:color="auto" w:fill="auto"/>
            <w:tcMar>
              <w:top w:w="0" w:type="dxa"/>
              <w:left w:w="57" w:type="dxa"/>
              <w:bottom w:w="0" w:type="dxa"/>
              <w:right w:w="57" w:type="dxa"/>
            </w:tcMar>
            <w:vAlign w:val="center"/>
          </w:tcPr>
          <w:p w:rsidR="00463D2B" w:rsidRPr="001716A2" w:rsidRDefault="00463D2B" w:rsidP="002F4CC6">
            <w:pPr>
              <w:pStyle w:val="TBColumnJtfd"/>
              <w:spacing w:before="0" w:after="120" w:line="240" w:lineRule="auto"/>
              <w:rPr>
                <w:b/>
                <w:sz w:val="20"/>
                <w:szCs w:val="25"/>
                <w:lang w:val="en-US"/>
              </w:rPr>
            </w:pPr>
            <w:r w:rsidRPr="001716A2">
              <w:rPr>
                <w:rStyle w:val="InDam0"/>
                <w:rFonts w:ascii="Arial" w:hAnsi="Arial" w:cs="Arial"/>
                <w:sz w:val="20"/>
                <w:szCs w:val="25"/>
                <w:lang w:val="en-GB"/>
              </w:rPr>
              <w:t xml:space="preserve">1. </w:t>
            </w:r>
            <w:r w:rsidRPr="001716A2">
              <w:rPr>
                <w:rStyle w:val="InDam0"/>
                <w:rFonts w:ascii="Arial" w:hAnsi="Arial" w:cs="Arial"/>
                <w:sz w:val="20"/>
                <w:szCs w:val="25"/>
              </w:rPr>
              <w:t>Nhà ở, nhà chung cư</w:t>
            </w:r>
          </w:p>
        </w:tc>
        <w:tc>
          <w:tcPr>
            <w:tcW w:w="1635" w:type="dxa"/>
            <w:shd w:val="clear" w:color="auto" w:fill="auto"/>
            <w:tcMar>
              <w:top w:w="0" w:type="dxa"/>
              <w:left w:w="57" w:type="dxa"/>
              <w:bottom w:w="0" w:type="dxa"/>
              <w:right w:w="57"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2694" w:type="dxa"/>
            <w:shd w:val="clear" w:color="auto" w:fill="auto"/>
            <w:tcMar>
              <w:top w:w="0" w:type="dxa"/>
              <w:left w:w="57" w:type="dxa"/>
              <w:bottom w:w="0" w:type="dxa"/>
              <w:right w:w="57"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 16 tầng, khi hành lang chung dài ≤ 10 m</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 16 tầng, khi hành lang chung dài &gt; 10 m</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&gt; 16 và ≤ 25 tầng, khi hành lang chung dài ≤ 10 m</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jc w:val="left"/>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lang w:val="en-GB"/>
              </w:rPr>
              <w:t>&gt;</w:t>
            </w:r>
            <w:r w:rsidRPr="001716A2">
              <w:rPr>
                <w:sz w:val="20"/>
                <w:szCs w:val="25"/>
              </w:rPr>
              <w:t xml:space="preserve"> 16 và ≤ 25 tầng, khi hành lang chung dài &gt; 10</w:t>
            </w:r>
            <w:r w:rsidRPr="001716A2">
              <w:rPr>
                <w:sz w:val="20"/>
                <w:szCs w:val="25"/>
                <w:lang w:val="en-GB"/>
              </w:rPr>
              <w:t xml:space="preserve"> </w:t>
            </w:r>
            <w:r w:rsidRPr="001716A2">
              <w:rPr>
                <w:sz w:val="20"/>
                <w:szCs w:val="25"/>
              </w:rPr>
              <w:t>m</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jc w:val="left"/>
              <w:rPr>
                <w:sz w:val="20"/>
                <w:szCs w:val="25"/>
              </w:rPr>
            </w:pPr>
            <w:r w:rsidRPr="001716A2">
              <w:rPr>
                <w:sz w:val="20"/>
                <w:szCs w:val="25"/>
              </w:rPr>
              <w:t>3</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9459" w:type="dxa"/>
            <w:gridSpan w:val="3"/>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jc w:val="left"/>
              <w:rPr>
                <w:bCs/>
                <w:sz w:val="20"/>
                <w:szCs w:val="25"/>
                <w:vertAlign w:val="superscript"/>
              </w:rPr>
            </w:pPr>
            <w:r w:rsidRPr="001716A2">
              <w:rPr>
                <w:rStyle w:val="InDam0"/>
                <w:rFonts w:ascii="Arial" w:hAnsi="Arial" w:cs="Arial"/>
                <w:sz w:val="20"/>
                <w:szCs w:val="25"/>
              </w:rPr>
              <w:t xml:space="preserve">2. Nhà hành chính </w:t>
            </w:r>
            <w:r w:rsidRPr="001716A2">
              <w:rPr>
                <w:rStyle w:val="InDam0"/>
                <w:rFonts w:ascii="Arial" w:hAnsi="Arial" w:cs="Arial"/>
                <w:b w:val="0"/>
                <w:bCs/>
                <w:sz w:val="20"/>
                <w:szCs w:val="25"/>
                <w:vertAlign w:val="superscript"/>
              </w:rPr>
              <w:t>1)</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rPr>
              <w:t>≤ 10 tầng và khối tích ≤ 25 000 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rPr>
              <w:t>≤ 10 tầng và khối tích &gt; 25 000 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lang w:val="en-GB"/>
              </w:rPr>
              <w:t>&gt;</w:t>
            </w:r>
            <w:r w:rsidRPr="001716A2">
              <w:rPr>
                <w:sz w:val="20"/>
                <w:szCs w:val="25"/>
              </w:rPr>
              <w:t xml:space="preserve"> 10 tầng và khối tích ≤ 25 000 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lang w:val="en-GB"/>
              </w:rPr>
              <w:t>&gt;</w:t>
            </w:r>
            <w:r w:rsidRPr="001716A2">
              <w:rPr>
                <w:sz w:val="20"/>
                <w:szCs w:val="25"/>
              </w:rPr>
              <w:t xml:space="preserve"> 10 tầng và khối tích &gt; 25 000 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9459" w:type="dxa"/>
            <w:gridSpan w:val="3"/>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jc w:val="left"/>
              <w:rPr>
                <w:b/>
                <w:sz w:val="20"/>
                <w:szCs w:val="25"/>
              </w:rPr>
            </w:pPr>
            <w:r w:rsidRPr="001716A2">
              <w:rPr>
                <w:rStyle w:val="InDam0"/>
                <w:rFonts w:ascii="Arial" w:hAnsi="Arial" w:cs="Arial"/>
                <w:sz w:val="20"/>
                <w:szCs w:val="25"/>
              </w:rPr>
              <w:t>3. Phòng câu lạc bộ có sân khấu, nhà hát, rạp chiếu phim, phòng có trang bị thiết bị nghe nhìn (sinh hoạt, hội thảo và tương tự)</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lang w:val="en-GB"/>
              </w:rPr>
              <w:t>≤</w:t>
            </w:r>
            <w:r w:rsidRPr="001716A2">
              <w:rPr>
                <w:sz w:val="20"/>
                <w:szCs w:val="25"/>
              </w:rPr>
              <w:t xml:space="preserve"> 300 chỗ</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lang w:val="en-GB"/>
              </w:rPr>
              <w:t>&gt;</w:t>
            </w:r>
            <w:r w:rsidRPr="001716A2">
              <w:rPr>
                <w:sz w:val="20"/>
                <w:szCs w:val="25"/>
              </w:rPr>
              <w:t xml:space="preserve"> 300 chỗ</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5,0</w:t>
            </w:r>
          </w:p>
        </w:tc>
      </w:tr>
      <w:tr w:rsidR="00463D2B" w:rsidRPr="001716A2">
        <w:tc>
          <w:tcPr>
            <w:tcW w:w="9459" w:type="dxa"/>
            <w:gridSpan w:val="3"/>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jc w:val="left"/>
              <w:rPr>
                <w:bCs/>
                <w:sz w:val="20"/>
                <w:szCs w:val="25"/>
                <w:vertAlign w:val="superscript"/>
              </w:rPr>
            </w:pPr>
            <w:r w:rsidRPr="001716A2">
              <w:rPr>
                <w:rStyle w:val="InDam0"/>
                <w:rFonts w:ascii="Arial" w:hAnsi="Arial" w:cs="Arial"/>
                <w:sz w:val="20"/>
                <w:szCs w:val="25"/>
              </w:rPr>
              <w:t xml:space="preserve">4. Ký túc xá và nhà công cộng (ngoại trừ mục 2) </w:t>
            </w:r>
            <w:r w:rsidRPr="001716A2">
              <w:rPr>
                <w:rStyle w:val="InDam0"/>
                <w:rFonts w:ascii="Arial" w:hAnsi="Arial" w:cs="Arial"/>
                <w:b w:val="0"/>
                <w:bCs/>
                <w:sz w:val="20"/>
                <w:szCs w:val="25"/>
                <w:vertAlign w:val="superscript"/>
              </w:rPr>
              <w:t>2)</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vertAlign w:val="superscript"/>
              </w:rPr>
            </w:pPr>
            <w:r w:rsidRPr="001716A2">
              <w:rPr>
                <w:sz w:val="20"/>
                <w:szCs w:val="25"/>
              </w:rPr>
              <w:t>≤ 10 tầng và khối tích ≤ 25 000 m</w:t>
            </w:r>
            <w:r w:rsidRPr="001716A2">
              <w:rPr>
                <w:sz w:val="20"/>
                <w:szCs w:val="25"/>
                <w:vertAlign w:val="superscript"/>
              </w:rPr>
              <w:t>3</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vertAlign w:val="superscript"/>
                <w:lang w:val="en-GB"/>
              </w:rPr>
            </w:pPr>
            <w:r w:rsidRPr="001716A2">
              <w:rPr>
                <w:sz w:val="20"/>
                <w:szCs w:val="25"/>
                <w:lang w:val="en-GB"/>
              </w:rPr>
              <w:t>≤</w:t>
            </w:r>
            <w:r w:rsidRPr="001716A2">
              <w:rPr>
                <w:sz w:val="20"/>
                <w:szCs w:val="25"/>
              </w:rPr>
              <w:t xml:space="preserve"> 10 tầng và khối tích &gt; 25 000</w:t>
            </w:r>
            <w:r w:rsidRPr="001716A2">
              <w:rPr>
                <w:sz w:val="20"/>
                <w:szCs w:val="25"/>
                <w:lang w:val="en-GB"/>
              </w:rPr>
              <w:t xml:space="preserve"> m</w:t>
            </w:r>
            <w:r w:rsidRPr="001716A2">
              <w:rPr>
                <w:sz w:val="20"/>
                <w:szCs w:val="25"/>
                <w:vertAlign w:val="superscript"/>
                <w:lang w:val="en-GB"/>
              </w:rPr>
              <w:t>3</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lang w:val="en-GB"/>
              </w:rPr>
              <w:t>&gt;</w:t>
            </w:r>
            <w:r w:rsidRPr="001716A2">
              <w:rPr>
                <w:sz w:val="20"/>
                <w:szCs w:val="25"/>
              </w:rPr>
              <w:t xml:space="preserve"> 10 tầng và khối tích ≤ 25 000</w:t>
            </w:r>
            <w:r w:rsidRPr="001716A2">
              <w:rPr>
                <w:sz w:val="20"/>
                <w:szCs w:val="25"/>
                <w:lang w:val="en-GB"/>
              </w:rPr>
              <w:t xml:space="preserve"> </w:t>
            </w:r>
            <w:r w:rsidRPr="001716A2">
              <w:rPr>
                <w:sz w:val="20"/>
                <w:szCs w:val="25"/>
              </w:rPr>
              <w:t>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lang w:val="en-GB"/>
              </w:rPr>
              <w:t>&gt;</w:t>
            </w:r>
            <w:r w:rsidRPr="001716A2">
              <w:rPr>
                <w:sz w:val="20"/>
                <w:szCs w:val="25"/>
              </w:rPr>
              <w:t xml:space="preserve"> 10 tầng và khối tích &gt; 25 000</w:t>
            </w:r>
            <w:r w:rsidRPr="001716A2">
              <w:rPr>
                <w:sz w:val="20"/>
                <w:szCs w:val="25"/>
                <w:lang w:val="en-GB"/>
              </w:rPr>
              <w:t xml:space="preserve"> </w:t>
            </w:r>
            <w:r w:rsidRPr="001716A2">
              <w:rPr>
                <w:sz w:val="20"/>
                <w:szCs w:val="25"/>
              </w:rPr>
              <w:t>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3</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9459" w:type="dxa"/>
            <w:gridSpan w:val="3"/>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jc w:val="left"/>
              <w:rPr>
                <w:b/>
                <w:sz w:val="20"/>
                <w:szCs w:val="25"/>
              </w:rPr>
            </w:pPr>
            <w:r w:rsidRPr="001716A2">
              <w:rPr>
                <w:rStyle w:val="InDam0"/>
                <w:rFonts w:ascii="Arial" w:hAnsi="Arial" w:cs="Arial"/>
                <w:sz w:val="20"/>
                <w:szCs w:val="25"/>
              </w:rPr>
              <w:t>5. Nhà hành chính - phụ trợ của công trình công nghiệp có khối tích</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rPr>
              <w:t>≤ 25 000</w:t>
            </w:r>
            <w:r w:rsidRPr="001716A2">
              <w:rPr>
                <w:sz w:val="20"/>
                <w:szCs w:val="25"/>
                <w:lang w:val="en-GB"/>
              </w:rPr>
              <w:t xml:space="preserve"> </w:t>
            </w:r>
            <w:r w:rsidRPr="001716A2">
              <w:rPr>
                <w:sz w:val="20"/>
                <w:szCs w:val="25"/>
              </w:rPr>
              <w:t>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5130" w:type="dxa"/>
            <w:shd w:val="clear" w:color="auto" w:fill="auto"/>
            <w:tcMar>
              <w:top w:w="0" w:type="dxa"/>
              <w:left w:w="57" w:type="dxa"/>
              <w:bottom w:w="0" w:type="dxa"/>
              <w:right w:w="57" w:type="dxa"/>
            </w:tcMar>
          </w:tcPr>
          <w:p w:rsidR="00463D2B" w:rsidRPr="001716A2" w:rsidRDefault="00463D2B" w:rsidP="002F4CC6">
            <w:pPr>
              <w:pStyle w:val="TBColumnJtfd"/>
              <w:spacing w:before="0" w:after="120" w:line="240" w:lineRule="auto"/>
              <w:rPr>
                <w:sz w:val="20"/>
                <w:szCs w:val="25"/>
                <w:lang w:val="en-GB"/>
              </w:rPr>
            </w:pPr>
            <w:r w:rsidRPr="001716A2">
              <w:rPr>
                <w:sz w:val="20"/>
                <w:szCs w:val="25"/>
                <w:lang w:val="en-GB"/>
              </w:rPr>
              <w:t>&gt;</w:t>
            </w:r>
            <w:r w:rsidRPr="001716A2">
              <w:rPr>
                <w:sz w:val="20"/>
                <w:szCs w:val="25"/>
              </w:rPr>
              <w:t xml:space="preserve"> 25 000</w:t>
            </w:r>
            <w:r w:rsidRPr="001716A2">
              <w:rPr>
                <w:sz w:val="20"/>
                <w:szCs w:val="25"/>
                <w:lang w:val="en-GB"/>
              </w:rPr>
              <w:t xml:space="preserve"> </w:t>
            </w:r>
            <w:r w:rsidRPr="001716A2">
              <w:rPr>
                <w:sz w:val="20"/>
                <w:szCs w:val="25"/>
              </w:rPr>
              <w:t>m</w:t>
            </w:r>
            <w:r w:rsidRPr="001716A2">
              <w:rPr>
                <w:sz w:val="20"/>
                <w:szCs w:val="25"/>
                <w:vertAlign w:val="superscript"/>
              </w:rPr>
              <w:t>3</w:t>
            </w:r>
            <w:r w:rsidRPr="001716A2">
              <w:rPr>
                <w:sz w:val="20"/>
                <w:szCs w:val="25"/>
                <w:lang w:val="en-GB"/>
              </w:rPr>
              <w:t xml:space="preserve"> </w:t>
            </w:r>
          </w:p>
        </w:tc>
        <w:tc>
          <w:tcPr>
            <w:tcW w:w="163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w:t>
            </w:r>
          </w:p>
        </w:tc>
        <w:tc>
          <w:tcPr>
            <w:tcW w:w="269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2,5</w:t>
            </w:r>
          </w:p>
        </w:tc>
      </w:tr>
      <w:tr w:rsidR="00463D2B" w:rsidRPr="001716A2">
        <w:tc>
          <w:tcPr>
            <w:tcW w:w="9459" w:type="dxa"/>
            <w:gridSpan w:val="3"/>
            <w:shd w:val="clear" w:color="auto" w:fill="auto"/>
            <w:tcMar>
              <w:top w:w="0" w:type="dxa"/>
              <w:left w:w="57" w:type="dxa"/>
              <w:bottom w:w="0" w:type="dxa"/>
              <w:right w:w="57" w:type="dxa"/>
            </w:tcMar>
          </w:tcPr>
          <w:p w:rsidR="00463D2B" w:rsidRPr="001716A2" w:rsidRDefault="00463D2B" w:rsidP="002F4CC6">
            <w:pPr>
              <w:pStyle w:val="chuthichBang"/>
              <w:spacing w:before="0" w:after="120" w:line="240" w:lineRule="auto"/>
              <w:jc w:val="left"/>
              <w:rPr>
                <w:sz w:val="20"/>
                <w:szCs w:val="22"/>
              </w:rPr>
            </w:pPr>
            <w:r w:rsidRPr="001716A2">
              <w:rPr>
                <w:sz w:val="20"/>
                <w:szCs w:val="22"/>
                <w:vertAlign w:val="superscript"/>
              </w:rPr>
              <w:t>1)</w:t>
            </w:r>
            <w:r w:rsidRPr="001716A2">
              <w:rPr>
                <w:sz w:val="20"/>
                <w:szCs w:val="22"/>
              </w:rPr>
              <w:t xml:space="preserve"> Trụ sở cơ quan nhà nước, nhà làm việc của các doanh nghiệp, tổ chức chính trị, xã hội, bưu điện, cơ sở truyền thanh, truyền hình, viễn thông, nhà lắp đặt thiết bị thông tin, trung tâm lưu trữ, quản lý dữ liệu… và các công trình có công năng tương tự.</w:t>
            </w:r>
          </w:p>
          <w:p w:rsidR="00463D2B" w:rsidRPr="001716A2" w:rsidRDefault="00463D2B" w:rsidP="002F4CC6">
            <w:pPr>
              <w:pStyle w:val="chuthichBang"/>
              <w:spacing w:before="0" w:after="120" w:line="240" w:lineRule="auto"/>
              <w:jc w:val="left"/>
              <w:rPr>
                <w:sz w:val="20"/>
                <w:szCs w:val="22"/>
              </w:rPr>
            </w:pPr>
            <w:r w:rsidRPr="001716A2">
              <w:rPr>
                <w:sz w:val="20"/>
                <w:szCs w:val="22"/>
                <w:vertAlign w:val="superscript"/>
              </w:rPr>
              <w:t>2)</w:t>
            </w:r>
            <w:r w:rsidRPr="001716A2">
              <w:rPr>
                <w:sz w:val="20"/>
                <w:szCs w:val="22"/>
              </w:rPr>
              <w:t xml:space="preserve"> Nhà công cộng và các công trình có công năng tương tự, như:</w:t>
            </w:r>
          </w:p>
          <w:p w:rsidR="00463D2B" w:rsidRPr="001716A2" w:rsidRDefault="00CE2308" w:rsidP="002F4CC6">
            <w:pPr>
              <w:pStyle w:val="chuthichBang"/>
              <w:spacing w:before="0" w:after="120" w:line="240" w:lineRule="auto"/>
              <w:jc w:val="left"/>
              <w:rPr>
                <w:sz w:val="20"/>
                <w:szCs w:val="22"/>
              </w:rPr>
            </w:pPr>
            <w:r w:rsidRPr="001716A2">
              <w:rPr>
                <w:sz w:val="20"/>
                <w:szCs w:val="22"/>
              </w:rPr>
              <w:t>-</w:t>
            </w:r>
            <w:r w:rsidR="00463D2B" w:rsidRPr="001716A2">
              <w:rPr>
                <w:sz w:val="20"/>
                <w:szCs w:val="22"/>
              </w:rPr>
              <w:t xml:space="preserve"> Nhà ở ký túc xá, nhà hỗn hợp, khách sạn, nhà ở riêng lẻ kết hợp công năng khác, nhà khách, nhà nghỉ, nhà trọ, cơ sở lưu trú khác được thành lập theo Luật Du lịch;</w:t>
            </w:r>
          </w:p>
          <w:p w:rsidR="00463D2B" w:rsidRPr="001716A2" w:rsidRDefault="00CE2308" w:rsidP="002F4CC6">
            <w:pPr>
              <w:pStyle w:val="chuthichBang"/>
              <w:spacing w:before="0" w:after="120" w:line="240" w:lineRule="auto"/>
              <w:jc w:val="left"/>
              <w:rPr>
                <w:sz w:val="20"/>
                <w:szCs w:val="22"/>
              </w:rPr>
            </w:pPr>
            <w:r w:rsidRPr="001716A2">
              <w:rPr>
                <w:sz w:val="20"/>
                <w:szCs w:val="22"/>
              </w:rPr>
              <w:t>-</w:t>
            </w:r>
            <w:r w:rsidR="00463D2B" w:rsidRPr="001716A2">
              <w:rPr>
                <w:sz w:val="20"/>
                <w:szCs w:val="22"/>
              </w:rPr>
              <w:t xml:space="preserve"> Cơ sở kinh doanh dịch vụ karaoke, vũ trường, quán bar, câu lạc bộ, thẩm mỹ viện, kinh doanh dịch vụ xoa bóp, công viên giải trí, vườn thú, thủy cung;</w:t>
            </w:r>
          </w:p>
          <w:p w:rsidR="00463D2B" w:rsidRPr="001716A2" w:rsidRDefault="00CE2308" w:rsidP="002F4CC6">
            <w:pPr>
              <w:pStyle w:val="chuthichBang"/>
              <w:spacing w:before="0" w:after="120" w:line="240" w:lineRule="auto"/>
              <w:jc w:val="left"/>
              <w:rPr>
                <w:sz w:val="20"/>
                <w:szCs w:val="22"/>
              </w:rPr>
            </w:pPr>
            <w:r w:rsidRPr="001716A2">
              <w:rPr>
                <w:sz w:val="20"/>
                <w:szCs w:val="22"/>
              </w:rPr>
              <w:t>-</w:t>
            </w:r>
            <w:r w:rsidR="00463D2B" w:rsidRPr="001716A2">
              <w:rPr>
                <w:sz w:val="20"/>
                <w:szCs w:val="22"/>
              </w:rPr>
              <w:t xml:space="preserve"> Cửa hàng điện máy, siêu thị, cửa hàng bách hoá; cửa hàng tiện ích, nhà hàng, cửa hàng ăn uống;</w:t>
            </w:r>
          </w:p>
          <w:p w:rsidR="00463D2B" w:rsidRPr="001716A2" w:rsidRDefault="00CE2308" w:rsidP="002F4CC6">
            <w:pPr>
              <w:pStyle w:val="chuthichBang"/>
              <w:spacing w:before="0" w:after="120" w:line="240" w:lineRule="auto"/>
              <w:jc w:val="left"/>
              <w:rPr>
                <w:sz w:val="20"/>
                <w:szCs w:val="22"/>
              </w:rPr>
            </w:pPr>
            <w:r w:rsidRPr="001716A2">
              <w:rPr>
                <w:sz w:val="20"/>
                <w:szCs w:val="22"/>
              </w:rPr>
              <w:t>-</w:t>
            </w:r>
            <w:r w:rsidR="00463D2B" w:rsidRPr="001716A2">
              <w:rPr>
                <w:sz w:val="20"/>
                <w:szCs w:val="22"/>
              </w:rPr>
              <w:t xml:space="preserve"> Phòng khám đa khoa, chuyên khoa; thẩm mỹ viện;</w:t>
            </w:r>
          </w:p>
          <w:p w:rsidR="00463D2B" w:rsidRPr="001716A2" w:rsidRDefault="00CE2308" w:rsidP="002F4CC6">
            <w:pPr>
              <w:pStyle w:val="chuthichBang"/>
              <w:spacing w:before="0" w:after="120" w:line="240" w:lineRule="auto"/>
              <w:jc w:val="left"/>
              <w:rPr>
                <w:sz w:val="20"/>
                <w:szCs w:val="22"/>
                <w:lang w:val="en-US"/>
              </w:rPr>
            </w:pPr>
            <w:r w:rsidRPr="001716A2">
              <w:rPr>
                <w:sz w:val="20"/>
                <w:szCs w:val="22"/>
              </w:rPr>
              <w:t>-</w:t>
            </w:r>
            <w:r w:rsidR="00463D2B" w:rsidRPr="001716A2">
              <w:rPr>
                <w:sz w:val="20"/>
                <w:szCs w:val="22"/>
              </w:rPr>
              <w:t xml:space="preserve"> Bảo tàng, thư viện, nhà triển lãm, nhà trưng bày, nhà lưu trữ, nhà sách, nhà hội chợ;</w:t>
            </w:r>
          </w:p>
          <w:p w:rsidR="008469E6" w:rsidRPr="001716A2" w:rsidRDefault="008469E6" w:rsidP="002F4CC6">
            <w:pPr>
              <w:pStyle w:val="chuthichBang"/>
              <w:spacing w:before="0" w:after="120" w:line="240" w:lineRule="auto"/>
              <w:jc w:val="left"/>
              <w:rPr>
                <w:sz w:val="20"/>
                <w:szCs w:val="22"/>
              </w:rPr>
            </w:pPr>
            <w:r w:rsidRPr="001716A2">
              <w:rPr>
                <w:sz w:val="20"/>
                <w:szCs w:val="22"/>
              </w:rPr>
              <w:t>- Sân vận động, nhà thi đấu thể thao, cung thể thao trong nhà, trung tâm thể dục, thể thao, trường đua, trường bắn, cơ sở thể thao khác được thành lập theo Luật Thể dục, thể thao;</w:t>
            </w:r>
          </w:p>
          <w:p w:rsidR="008469E6" w:rsidRPr="001716A2" w:rsidRDefault="008469E6" w:rsidP="002F4CC6">
            <w:pPr>
              <w:pStyle w:val="chuthichBang"/>
              <w:spacing w:before="0" w:after="120" w:line="240" w:lineRule="auto"/>
              <w:jc w:val="left"/>
              <w:rPr>
                <w:sz w:val="20"/>
                <w:szCs w:val="22"/>
              </w:rPr>
            </w:pPr>
            <w:r w:rsidRPr="001716A2">
              <w:rPr>
                <w:sz w:val="20"/>
                <w:szCs w:val="22"/>
              </w:rPr>
              <w:t>- Cảng hàng không, đài kiểm soát không lưu, bến cảng biển, cảng cạn, cảng thủy nội địa, bến xe khách, trạm dừng nghỉ, nhà ga đường sắt, nhà chờ cáp treo vận chuyển người, công trình tàu điện ngầm, cơ sở đăng kiểm phương tiện giao thông cơ giới, cửa hàng kinh doanh, sửa chữa, bảo dưỡng ô tô, mô tô, xe gắn máy;</w:t>
            </w:r>
          </w:p>
          <w:p w:rsidR="008469E6" w:rsidRPr="001716A2" w:rsidRDefault="008469E6" w:rsidP="002F4CC6">
            <w:pPr>
              <w:pStyle w:val="chuthichBang"/>
              <w:spacing w:before="0" w:after="120" w:line="240" w:lineRule="auto"/>
              <w:jc w:val="left"/>
              <w:rPr>
                <w:sz w:val="20"/>
                <w:szCs w:val="22"/>
              </w:rPr>
            </w:pPr>
            <w:r w:rsidRPr="001716A2">
              <w:rPr>
                <w:sz w:val="20"/>
                <w:szCs w:val="22"/>
              </w:rPr>
              <w:t>- Nhà trẻ, trường mẫu giáo, mầm non, trường tiểu học, trung học cơ sở, trung học phổ thông, trường phổ thông có nhiều cấp học, trường cao đẳng, đại học, học viện, trường trung cấp chuyên nghiệp, trường dạy nghề; cơ sở giáo dục thường xuyên, cơ sở giáo dục khác được thành lập theo Luật Giáo dục;</w:t>
            </w:r>
          </w:p>
          <w:p w:rsidR="008469E6" w:rsidRPr="001716A2" w:rsidRDefault="008469E6" w:rsidP="002F4CC6">
            <w:pPr>
              <w:pStyle w:val="chuthichBang"/>
              <w:spacing w:before="0" w:after="120" w:line="240" w:lineRule="auto"/>
              <w:jc w:val="left"/>
              <w:rPr>
                <w:sz w:val="20"/>
                <w:szCs w:val="22"/>
                <w:lang w:val="en-US"/>
              </w:rPr>
            </w:pPr>
            <w:r w:rsidRPr="001716A2">
              <w:rPr>
                <w:sz w:val="20"/>
                <w:szCs w:val="22"/>
              </w:rPr>
              <w:t xml:space="preserve">- Nhà điều dưỡng, phục hồi chức năng, chỉnh hình, </w:t>
            </w:r>
            <w:bookmarkStart w:id="172" w:name="cumtu_42"/>
            <w:r w:rsidR="003E423E" w:rsidRPr="003E423E">
              <w:rPr>
                <w:sz w:val="20"/>
                <w:szCs w:val="22"/>
              </w:rPr>
              <w:t>nhà dưỡng</w:t>
            </w:r>
            <w:bookmarkEnd w:id="172"/>
            <w:r w:rsidRPr="001716A2">
              <w:rPr>
                <w:sz w:val="20"/>
                <w:szCs w:val="22"/>
              </w:rPr>
              <w:t>.</w:t>
            </w:r>
          </w:p>
        </w:tc>
      </w:tr>
    </w:tbl>
    <w:p w:rsidR="006777B4" w:rsidRPr="001716A2" w:rsidRDefault="006777B4" w:rsidP="002F4CC6">
      <w:pPr>
        <w:pStyle w:val="Caption"/>
        <w:spacing w:after="120"/>
        <w:jc w:val="center"/>
        <w:rPr>
          <w:rFonts w:ascii="Arial" w:hAnsi="Arial" w:cs="Arial"/>
          <w:sz w:val="20"/>
          <w:szCs w:val="25"/>
        </w:rPr>
      </w:pP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12 </w:t>
      </w:r>
      <w:r w:rsidR="00CE2308" w:rsidRPr="001716A2">
        <w:rPr>
          <w:rFonts w:ascii="Arial" w:hAnsi="Arial" w:cs="Arial"/>
          <w:sz w:val="20"/>
          <w:szCs w:val="25"/>
        </w:rPr>
        <w:t>-</w:t>
      </w:r>
      <w:r w:rsidRPr="001716A2">
        <w:rPr>
          <w:rFonts w:ascii="Arial" w:hAnsi="Arial" w:cs="Arial"/>
          <w:sz w:val="20"/>
          <w:szCs w:val="25"/>
        </w:rPr>
        <w:t xml:space="preserve"> Số tia phun chữa cháy và lưu lượng nước tối thiểu</w:t>
      </w:r>
      <w:r w:rsidR="006777B4" w:rsidRPr="001716A2">
        <w:rPr>
          <w:rFonts w:ascii="Arial" w:hAnsi="Arial" w:cs="Arial"/>
          <w:sz w:val="20"/>
          <w:szCs w:val="25"/>
        </w:rPr>
        <w:t xml:space="preserve"> </w:t>
      </w:r>
      <w:r w:rsidRPr="001716A2">
        <w:rPr>
          <w:rFonts w:ascii="Arial" w:hAnsi="Arial" w:cs="Arial"/>
          <w:sz w:val="20"/>
          <w:szCs w:val="25"/>
        </w:rPr>
        <w:t>cho chữa cháy trong nhà đối với nhà sản xuất và nhà kho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373"/>
        <w:gridCol w:w="1481"/>
        <w:gridCol w:w="1883"/>
        <w:gridCol w:w="2143"/>
        <w:gridCol w:w="2305"/>
      </w:tblGrid>
      <w:tr w:rsidR="00463D2B" w:rsidRPr="001716A2">
        <w:tc>
          <w:tcPr>
            <w:tcW w:w="1396" w:type="dxa"/>
            <w:vMerge w:val="restart"/>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Bậc chịu lửa của nhà</w:t>
            </w:r>
          </w:p>
        </w:tc>
        <w:tc>
          <w:tcPr>
            <w:tcW w:w="1504" w:type="dxa"/>
            <w:vMerge w:val="restart"/>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Hạng nguy hiểm cháy và cháy nổ của nhà</w:t>
            </w:r>
          </w:p>
        </w:tc>
        <w:tc>
          <w:tcPr>
            <w:tcW w:w="1915" w:type="dxa"/>
            <w:vMerge w:val="restart"/>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Cấp nguy hiểm cháy của kết cấu</w:t>
            </w:r>
          </w:p>
        </w:tc>
        <w:tc>
          <w:tcPr>
            <w:tcW w:w="4542" w:type="dxa"/>
            <w:gridSpan w:val="2"/>
            <w:shd w:val="clear" w:color="auto" w:fill="auto"/>
            <w:tcMar>
              <w:top w:w="0" w:type="dxa"/>
              <w:left w:w="57" w:type="dxa"/>
              <w:bottom w:w="0" w:type="dxa"/>
              <w:right w:w="57"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Số tia phun chữa cháy và lưu lượng nước tối thiểu,</w:t>
            </w:r>
            <w:r w:rsidRPr="001716A2">
              <w:rPr>
                <w:rStyle w:val="Dailuong0"/>
                <w:rFonts w:ascii="Arial" w:hAnsi="Arial"/>
                <w:sz w:val="20"/>
                <w:szCs w:val="25"/>
              </w:rPr>
              <w:t xml:space="preserve"> </w:t>
            </w:r>
            <w:r w:rsidRPr="001716A2">
              <w:rPr>
                <w:b w:val="0"/>
                <w:bCs/>
                <w:sz w:val="20"/>
                <w:szCs w:val="25"/>
              </w:rPr>
              <w:t>L/s</w:t>
            </w:r>
            <w:r w:rsidRPr="001716A2">
              <w:rPr>
                <w:sz w:val="20"/>
                <w:szCs w:val="25"/>
              </w:rPr>
              <w:t xml:space="preserve">, đối với 1 tia phun, cho chữa cháy trong nhà đối với nhà sản xuất và nhà kho có chiều cao PCCC đến 50 m và theo khối tích, </w:t>
            </w:r>
            <w:r w:rsidRPr="001716A2">
              <w:rPr>
                <w:b w:val="0"/>
                <w:bCs/>
                <w:sz w:val="20"/>
                <w:szCs w:val="25"/>
              </w:rPr>
              <w:t>1 000 m</w:t>
            </w:r>
            <w:r w:rsidRPr="001716A2">
              <w:rPr>
                <w:b w:val="0"/>
                <w:bCs/>
                <w:sz w:val="20"/>
                <w:szCs w:val="25"/>
                <w:vertAlign w:val="superscript"/>
              </w:rPr>
              <w:t>3</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504"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915"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 150</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&gt; 150</w:t>
            </w:r>
          </w:p>
        </w:tc>
      </w:tr>
      <w:tr w:rsidR="00463D2B" w:rsidRPr="001716A2">
        <w:tc>
          <w:tcPr>
            <w:tcW w:w="1396" w:type="dxa"/>
            <w:vMerge w:val="restart"/>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I, II</w:t>
            </w: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A, B, C</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3 × 2,5</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D, E</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quy định</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 × 2,5</w:t>
            </w:r>
          </w:p>
        </w:tc>
      </w:tr>
      <w:tr w:rsidR="00463D2B" w:rsidRPr="001716A2">
        <w:tc>
          <w:tcPr>
            <w:tcW w:w="1396" w:type="dxa"/>
            <w:vMerge w:val="restart"/>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III</w:t>
            </w: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A, B, C</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S0</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3 × 2,5</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D, E</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r>
      <w:tr w:rsidR="00463D2B" w:rsidRPr="001716A2">
        <w:tc>
          <w:tcPr>
            <w:tcW w:w="1396" w:type="dxa"/>
            <w:vMerge w:val="restart"/>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IV</w:t>
            </w: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A, B</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S0</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3 × 2,5</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C</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S0, S1</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5</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C</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S2, S3</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3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4 × 2,5</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D, E</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S0, S1, S2, S3</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r>
      <w:tr w:rsidR="00463D2B" w:rsidRPr="001716A2">
        <w:tc>
          <w:tcPr>
            <w:tcW w:w="1396" w:type="dxa"/>
            <w:vMerge w:val="restart"/>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V</w:t>
            </w: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C</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quy định</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5</w:t>
            </w:r>
          </w:p>
        </w:tc>
      </w:tr>
      <w:tr w:rsidR="00463D2B" w:rsidRPr="001716A2">
        <w:tc>
          <w:tcPr>
            <w:tcW w:w="1396" w:type="dxa"/>
            <w:vMerge/>
            <w:shd w:val="clear" w:color="auto" w:fill="auto"/>
          </w:tcPr>
          <w:p w:rsidR="00463D2B" w:rsidRPr="001716A2" w:rsidRDefault="00463D2B" w:rsidP="002F4CC6">
            <w:pPr>
              <w:pStyle w:val="Noparagraphstyle"/>
              <w:spacing w:after="120" w:line="240" w:lineRule="auto"/>
              <w:textAlignment w:val="auto"/>
              <w:rPr>
                <w:rFonts w:ascii="Arial" w:hAnsi="Arial" w:cs="Arial"/>
                <w:color w:val="auto"/>
                <w:sz w:val="20"/>
                <w:szCs w:val="25"/>
              </w:rPr>
            </w:pPr>
          </w:p>
        </w:tc>
        <w:tc>
          <w:tcPr>
            <w:tcW w:w="150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D, E</w:t>
            </w:r>
          </w:p>
        </w:tc>
        <w:tc>
          <w:tcPr>
            <w:tcW w:w="1915"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quy định</w:t>
            </w:r>
          </w:p>
        </w:tc>
        <w:tc>
          <w:tcPr>
            <w:tcW w:w="2188"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1 × 2,5</w:t>
            </w:r>
          </w:p>
        </w:tc>
        <w:tc>
          <w:tcPr>
            <w:tcW w:w="2354" w:type="dxa"/>
            <w:shd w:val="clear" w:color="auto" w:fill="auto"/>
            <w:tcMar>
              <w:top w:w="0" w:type="dxa"/>
              <w:left w:w="57" w:type="dxa"/>
              <w:bottom w:w="0" w:type="dxa"/>
              <w:right w:w="57" w:type="dxa"/>
            </w:tcMar>
          </w:tcPr>
          <w:p w:rsidR="00463D2B" w:rsidRPr="001716A2" w:rsidRDefault="00463D2B" w:rsidP="002F4CC6">
            <w:pPr>
              <w:pStyle w:val="TBColumncenter"/>
              <w:spacing w:before="0" w:after="120" w:line="240" w:lineRule="auto"/>
              <w:rPr>
                <w:sz w:val="20"/>
                <w:szCs w:val="25"/>
              </w:rPr>
            </w:pPr>
            <w:r w:rsidRPr="001716A2">
              <w:rPr>
                <w:sz w:val="20"/>
                <w:szCs w:val="25"/>
              </w:rPr>
              <w:t>2 × 2,5</w:t>
            </w:r>
          </w:p>
        </w:tc>
      </w:tr>
    </w:tbl>
    <w:p w:rsidR="006777B4" w:rsidRPr="001716A2" w:rsidRDefault="006777B4" w:rsidP="002F4CC6">
      <w:pPr>
        <w:pStyle w:val="Caption"/>
        <w:spacing w:after="120"/>
        <w:jc w:val="center"/>
        <w:rPr>
          <w:rFonts w:ascii="Arial" w:hAnsi="Arial" w:cs="Arial"/>
          <w:sz w:val="20"/>
          <w:szCs w:val="25"/>
        </w:rPr>
      </w:pP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13 </w:t>
      </w:r>
      <w:r w:rsidR="00CE2308" w:rsidRPr="001716A2">
        <w:rPr>
          <w:rFonts w:ascii="Arial" w:hAnsi="Arial" w:cs="Arial"/>
          <w:sz w:val="20"/>
          <w:szCs w:val="25"/>
        </w:rPr>
        <w:t>-</w:t>
      </w:r>
      <w:r w:rsidRPr="001716A2">
        <w:rPr>
          <w:rFonts w:ascii="Arial" w:hAnsi="Arial" w:cs="Arial"/>
          <w:sz w:val="20"/>
          <w:szCs w:val="25"/>
        </w:rPr>
        <w:t xml:space="preserve"> Lưu lượng nước chữa cháy phụ thuộc theo chiều cao tia nước đặc</w:t>
      </w:r>
      <w:r w:rsidR="0015052D" w:rsidRPr="001716A2">
        <w:rPr>
          <w:rFonts w:ascii="Arial" w:hAnsi="Arial" w:cs="Arial"/>
          <w:sz w:val="20"/>
          <w:szCs w:val="25"/>
        </w:rPr>
        <w:t xml:space="preserve"> </w:t>
      </w:r>
      <w:r w:rsidRPr="001716A2">
        <w:rPr>
          <w:rFonts w:ascii="Arial" w:hAnsi="Arial" w:cs="Arial"/>
          <w:sz w:val="20"/>
          <w:szCs w:val="25"/>
        </w:rPr>
        <w:t>và đường kính đầu lăng phun chữa cháy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704"/>
        <w:gridCol w:w="774"/>
        <w:gridCol w:w="683"/>
        <w:gridCol w:w="690"/>
        <w:gridCol w:w="684"/>
        <w:gridCol w:w="775"/>
        <w:gridCol w:w="684"/>
        <w:gridCol w:w="684"/>
        <w:gridCol w:w="684"/>
        <w:gridCol w:w="775"/>
        <w:gridCol w:w="684"/>
        <w:gridCol w:w="43"/>
        <w:gridCol w:w="627"/>
        <w:gridCol w:w="44"/>
        <w:gridCol w:w="684"/>
      </w:tblGrid>
      <w:tr w:rsidR="00463D2B" w:rsidRPr="001716A2">
        <w:tc>
          <w:tcPr>
            <w:tcW w:w="664" w:type="dxa"/>
            <w:vMerge w:val="restart"/>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b w:val="0"/>
                <w:bCs/>
                <w:sz w:val="20"/>
                <w:szCs w:val="22"/>
                <w:lang w:val="en-US"/>
              </w:rPr>
            </w:pPr>
            <w:r w:rsidRPr="001716A2">
              <w:rPr>
                <w:sz w:val="20"/>
                <w:szCs w:val="22"/>
              </w:rPr>
              <w:t xml:space="preserve">Chiều cao tia nước đặc, </w:t>
            </w:r>
            <w:r w:rsidRPr="001716A2">
              <w:rPr>
                <w:b w:val="0"/>
                <w:bCs/>
                <w:sz w:val="20"/>
                <w:szCs w:val="22"/>
              </w:rPr>
              <w:t>m</w:t>
            </w:r>
          </w:p>
        </w:tc>
        <w:tc>
          <w:tcPr>
            <w:tcW w:w="802" w:type="dxa"/>
            <w:vMerge w:val="restart"/>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b w:val="0"/>
                <w:bCs/>
                <w:sz w:val="20"/>
                <w:szCs w:val="22"/>
                <w:lang w:val="en-US"/>
              </w:rPr>
            </w:pPr>
            <w:r w:rsidRPr="001716A2">
              <w:rPr>
                <w:sz w:val="20"/>
                <w:szCs w:val="22"/>
              </w:rPr>
              <w:t xml:space="preserve">Lưu lượng của lăng phun, </w:t>
            </w:r>
            <w:r w:rsidRPr="001716A2">
              <w:rPr>
                <w:b w:val="0"/>
                <w:bCs/>
                <w:sz w:val="20"/>
                <w:szCs w:val="22"/>
              </w:rPr>
              <w:t>L/s</w:t>
            </w:r>
          </w:p>
        </w:tc>
        <w:tc>
          <w:tcPr>
            <w:tcW w:w="2131" w:type="dxa"/>
            <w:gridSpan w:val="3"/>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sz w:val="20"/>
                <w:szCs w:val="22"/>
              </w:rPr>
            </w:pPr>
            <w:r w:rsidRPr="001716A2">
              <w:rPr>
                <w:sz w:val="20"/>
                <w:szCs w:val="22"/>
              </w:rPr>
              <w:t xml:space="preserve">Áp suất, </w:t>
            </w:r>
            <w:r w:rsidRPr="001716A2">
              <w:rPr>
                <w:b w:val="0"/>
                <w:bCs/>
                <w:sz w:val="20"/>
                <w:szCs w:val="22"/>
              </w:rPr>
              <w:t>MPa</w:t>
            </w:r>
            <w:r w:rsidRPr="001716A2">
              <w:rPr>
                <w:sz w:val="20"/>
                <w:szCs w:val="22"/>
              </w:rPr>
              <w:t xml:space="preserve">, của họng nước chữa cháy với chiều dài cuộn vòi, </w:t>
            </w:r>
            <w:r w:rsidRPr="001716A2">
              <w:rPr>
                <w:b w:val="0"/>
                <w:bCs/>
                <w:sz w:val="20"/>
                <w:szCs w:val="22"/>
              </w:rPr>
              <w:t>m</w:t>
            </w:r>
          </w:p>
        </w:tc>
        <w:tc>
          <w:tcPr>
            <w:tcW w:w="802" w:type="dxa"/>
            <w:vMerge w:val="restart"/>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b w:val="0"/>
                <w:bCs/>
                <w:sz w:val="20"/>
                <w:szCs w:val="22"/>
                <w:lang w:val="en-US"/>
              </w:rPr>
            </w:pPr>
            <w:r w:rsidRPr="001716A2">
              <w:rPr>
                <w:sz w:val="20"/>
                <w:szCs w:val="22"/>
              </w:rPr>
              <w:t xml:space="preserve">Lưu lượng của lăng phun, </w:t>
            </w:r>
            <w:r w:rsidRPr="001716A2">
              <w:rPr>
                <w:b w:val="0"/>
                <w:bCs/>
                <w:sz w:val="20"/>
                <w:szCs w:val="22"/>
              </w:rPr>
              <w:t>L/s</w:t>
            </w:r>
          </w:p>
        </w:tc>
        <w:tc>
          <w:tcPr>
            <w:tcW w:w="2121" w:type="dxa"/>
            <w:gridSpan w:val="3"/>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sz w:val="20"/>
                <w:szCs w:val="22"/>
              </w:rPr>
            </w:pPr>
            <w:r w:rsidRPr="001716A2">
              <w:rPr>
                <w:sz w:val="20"/>
                <w:szCs w:val="22"/>
              </w:rPr>
              <w:t xml:space="preserve">Áp suất, </w:t>
            </w:r>
            <w:r w:rsidRPr="001716A2">
              <w:rPr>
                <w:b w:val="0"/>
                <w:bCs/>
                <w:sz w:val="20"/>
                <w:szCs w:val="22"/>
              </w:rPr>
              <w:t>MPa</w:t>
            </w:r>
            <w:r w:rsidRPr="001716A2">
              <w:rPr>
                <w:sz w:val="20"/>
                <w:szCs w:val="22"/>
              </w:rPr>
              <w:t xml:space="preserve">, của họng nước chữa cháy với chiều dài cuộn vòi, </w:t>
            </w:r>
            <w:r w:rsidRPr="001716A2">
              <w:rPr>
                <w:b w:val="0"/>
                <w:bCs/>
                <w:sz w:val="20"/>
                <w:szCs w:val="22"/>
              </w:rPr>
              <w:t>m</w:t>
            </w:r>
          </w:p>
        </w:tc>
        <w:tc>
          <w:tcPr>
            <w:tcW w:w="802" w:type="dxa"/>
            <w:vMerge w:val="restart"/>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b w:val="0"/>
                <w:bCs/>
                <w:sz w:val="20"/>
                <w:szCs w:val="22"/>
                <w:lang w:val="en-US"/>
              </w:rPr>
            </w:pPr>
            <w:r w:rsidRPr="001716A2">
              <w:rPr>
                <w:sz w:val="20"/>
                <w:szCs w:val="22"/>
              </w:rPr>
              <w:t xml:space="preserve">Lưu lượng của lăng phun, </w:t>
            </w:r>
            <w:r w:rsidRPr="001716A2">
              <w:rPr>
                <w:b w:val="0"/>
                <w:bCs/>
                <w:sz w:val="20"/>
                <w:szCs w:val="22"/>
              </w:rPr>
              <w:t>L/s</w:t>
            </w:r>
          </w:p>
        </w:tc>
        <w:tc>
          <w:tcPr>
            <w:tcW w:w="2171" w:type="dxa"/>
            <w:gridSpan w:val="5"/>
            <w:shd w:val="clear" w:color="auto" w:fill="auto"/>
            <w:tcMar>
              <w:top w:w="0" w:type="dxa"/>
              <w:left w:w="74" w:type="dxa"/>
              <w:bottom w:w="0" w:type="dxa"/>
              <w:right w:w="74" w:type="dxa"/>
            </w:tcMar>
          </w:tcPr>
          <w:p w:rsidR="00463D2B" w:rsidRPr="001716A2" w:rsidRDefault="00463D2B" w:rsidP="002F4CC6">
            <w:pPr>
              <w:pStyle w:val="TBColumnHead"/>
              <w:spacing w:before="0" w:after="120" w:line="240" w:lineRule="auto"/>
              <w:rPr>
                <w:sz w:val="20"/>
                <w:szCs w:val="22"/>
              </w:rPr>
            </w:pPr>
            <w:r w:rsidRPr="001716A2">
              <w:rPr>
                <w:sz w:val="20"/>
                <w:szCs w:val="22"/>
              </w:rPr>
              <w:t xml:space="preserve">Áp suất, </w:t>
            </w:r>
            <w:r w:rsidRPr="001716A2">
              <w:rPr>
                <w:b w:val="0"/>
                <w:bCs/>
                <w:sz w:val="20"/>
                <w:szCs w:val="22"/>
              </w:rPr>
              <w:t>MPa</w:t>
            </w:r>
            <w:r w:rsidRPr="001716A2">
              <w:rPr>
                <w:sz w:val="20"/>
                <w:szCs w:val="22"/>
              </w:rPr>
              <w:t xml:space="preserve">, của họng nước chữa cháy với chiều dài cuộn vòi, </w:t>
            </w:r>
            <w:r w:rsidRPr="001716A2">
              <w:rPr>
                <w:b w:val="0"/>
                <w:bCs/>
                <w:sz w:val="20"/>
                <w:szCs w:val="22"/>
              </w:rPr>
              <w:t>m</w:t>
            </w:r>
          </w:p>
        </w:tc>
      </w:tr>
      <w:tr w:rsidR="004F7B25" w:rsidRPr="001716A2">
        <w:tc>
          <w:tcPr>
            <w:tcW w:w="664" w:type="dxa"/>
            <w:vMerge/>
            <w:shd w:val="clear" w:color="auto" w:fill="auto"/>
          </w:tcPr>
          <w:p w:rsidR="004F7B25" w:rsidRPr="001716A2" w:rsidRDefault="004F7B25" w:rsidP="002F4CC6">
            <w:pPr>
              <w:pStyle w:val="Noparagraphstyle"/>
              <w:spacing w:after="120" w:line="240" w:lineRule="auto"/>
              <w:jc w:val="center"/>
              <w:textAlignment w:val="auto"/>
              <w:rPr>
                <w:rFonts w:ascii="Arial" w:hAnsi="Arial" w:cs="Arial"/>
                <w:color w:val="auto"/>
                <w:sz w:val="20"/>
                <w:szCs w:val="22"/>
              </w:rPr>
            </w:pPr>
          </w:p>
        </w:tc>
        <w:tc>
          <w:tcPr>
            <w:tcW w:w="802" w:type="dxa"/>
            <w:vMerge/>
            <w:shd w:val="clear" w:color="auto" w:fill="auto"/>
          </w:tcPr>
          <w:p w:rsidR="004F7B25" w:rsidRPr="001716A2" w:rsidRDefault="004F7B25" w:rsidP="002F4CC6">
            <w:pPr>
              <w:pStyle w:val="Noparagraphstyle"/>
              <w:spacing w:after="120" w:line="240" w:lineRule="auto"/>
              <w:jc w:val="center"/>
              <w:textAlignment w:val="auto"/>
              <w:rPr>
                <w:rFonts w:ascii="Arial" w:hAnsi="Arial" w:cs="Arial"/>
                <w:color w:val="auto"/>
                <w:sz w:val="20"/>
                <w:szCs w:val="22"/>
              </w:rPr>
            </w:pPr>
          </w:p>
        </w:tc>
        <w:tc>
          <w:tcPr>
            <w:tcW w:w="707" w:type="dxa"/>
            <w:shd w:val="clear" w:color="auto" w:fill="auto"/>
          </w:tcPr>
          <w:p w:rsidR="004F7B25" w:rsidRPr="001716A2" w:rsidRDefault="004F7B25" w:rsidP="002F4CC6">
            <w:pPr>
              <w:pStyle w:val="TBColumncenter"/>
              <w:spacing w:before="0" w:after="120" w:line="240" w:lineRule="auto"/>
              <w:rPr>
                <w:sz w:val="20"/>
                <w:szCs w:val="22"/>
              </w:rPr>
            </w:pPr>
            <w:r w:rsidRPr="001716A2">
              <w:rPr>
                <w:sz w:val="20"/>
                <w:szCs w:val="22"/>
              </w:rPr>
              <w:t>10</w:t>
            </w:r>
          </w:p>
        </w:tc>
        <w:tc>
          <w:tcPr>
            <w:tcW w:w="717" w:type="dxa"/>
            <w:shd w:val="clear" w:color="auto" w:fill="auto"/>
          </w:tcPr>
          <w:p w:rsidR="004F7B25" w:rsidRPr="001716A2" w:rsidRDefault="004F7B25" w:rsidP="002F4CC6">
            <w:pPr>
              <w:pStyle w:val="TBColumncenter"/>
              <w:spacing w:before="0" w:after="120" w:line="240" w:lineRule="auto"/>
              <w:rPr>
                <w:sz w:val="20"/>
                <w:szCs w:val="22"/>
              </w:rPr>
            </w:pPr>
            <w:r w:rsidRPr="001716A2">
              <w:rPr>
                <w:sz w:val="20"/>
                <w:szCs w:val="22"/>
              </w:rPr>
              <w:t>15</w:t>
            </w:r>
          </w:p>
        </w:tc>
        <w:tc>
          <w:tcPr>
            <w:tcW w:w="707" w:type="dxa"/>
            <w:shd w:val="clear" w:color="auto" w:fill="auto"/>
          </w:tcPr>
          <w:p w:rsidR="004F7B25" w:rsidRPr="001716A2" w:rsidRDefault="004F7B25" w:rsidP="002F4CC6">
            <w:pPr>
              <w:pStyle w:val="TBColumncenter"/>
              <w:spacing w:before="0" w:after="120" w:line="240" w:lineRule="auto"/>
              <w:rPr>
                <w:sz w:val="20"/>
                <w:szCs w:val="22"/>
              </w:rPr>
            </w:pPr>
            <w:r w:rsidRPr="001716A2">
              <w:rPr>
                <w:sz w:val="20"/>
                <w:szCs w:val="22"/>
              </w:rPr>
              <w:t>20</w:t>
            </w:r>
          </w:p>
        </w:tc>
        <w:tc>
          <w:tcPr>
            <w:tcW w:w="802" w:type="dxa"/>
            <w:vMerge/>
            <w:shd w:val="clear" w:color="auto" w:fill="auto"/>
          </w:tcPr>
          <w:p w:rsidR="004F7B25" w:rsidRPr="001716A2" w:rsidRDefault="004F7B25" w:rsidP="002F4CC6">
            <w:pPr>
              <w:pStyle w:val="Noparagraphstyle"/>
              <w:spacing w:after="120" w:line="240" w:lineRule="auto"/>
              <w:jc w:val="center"/>
              <w:textAlignment w:val="auto"/>
              <w:rPr>
                <w:rFonts w:ascii="Arial" w:hAnsi="Arial" w:cs="Arial"/>
                <w:color w:val="auto"/>
                <w:sz w:val="20"/>
                <w:szCs w:val="22"/>
              </w:rPr>
            </w:pPr>
          </w:p>
        </w:tc>
        <w:tc>
          <w:tcPr>
            <w:tcW w:w="707" w:type="dxa"/>
            <w:shd w:val="clear" w:color="auto" w:fill="auto"/>
          </w:tcPr>
          <w:p w:rsidR="004F7B25" w:rsidRPr="001716A2" w:rsidRDefault="004F7B25" w:rsidP="002F4CC6">
            <w:pPr>
              <w:pStyle w:val="TBColumncenter"/>
              <w:spacing w:before="0" w:after="120" w:line="240" w:lineRule="auto"/>
              <w:rPr>
                <w:sz w:val="20"/>
                <w:szCs w:val="22"/>
              </w:rPr>
            </w:pPr>
            <w:r w:rsidRPr="001716A2">
              <w:rPr>
                <w:sz w:val="20"/>
                <w:szCs w:val="22"/>
              </w:rPr>
              <w:t>10</w:t>
            </w:r>
          </w:p>
        </w:tc>
        <w:tc>
          <w:tcPr>
            <w:tcW w:w="707" w:type="dxa"/>
            <w:shd w:val="clear" w:color="auto" w:fill="auto"/>
          </w:tcPr>
          <w:p w:rsidR="004F7B25" w:rsidRPr="001716A2" w:rsidRDefault="004F7B25" w:rsidP="002F4CC6">
            <w:pPr>
              <w:pStyle w:val="TBColumncenter"/>
              <w:spacing w:before="0" w:after="120" w:line="240" w:lineRule="auto"/>
              <w:rPr>
                <w:sz w:val="20"/>
                <w:szCs w:val="22"/>
              </w:rPr>
            </w:pPr>
            <w:r w:rsidRPr="001716A2">
              <w:rPr>
                <w:sz w:val="20"/>
                <w:szCs w:val="22"/>
              </w:rPr>
              <w:t>15</w:t>
            </w:r>
          </w:p>
        </w:tc>
        <w:tc>
          <w:tcPr>
            <w:tcW w:w="707" w:type="dxa"/>
            <w:shd w:val="clear" w:color="auto" w:fill="auto"/>
          </w:tcPr>
          <w:p w:rsidR="004F7B25" w:rsidRPr="001716A2" w:rsidRDefault="004F7B25" w:rsidP="002F4CC6">
            <w:pPr>
              <w:pStyle w:val="TBColumncenter"/>
              <w:spacing w:before="0" w:after="120" w:line="240" w:lineRule="auto"/>
              <w:rPr>
                <w:sz w:val="20"/>
                <w:szCs w:val="22"/>
              </w:rPr>
            </w:pPr>
            <w:r w:rsidRPr="001716A2">
              <w:rPr>
                <w:sz w:val="20"/>
                <w:szCs w:val="22"/>
              </w:rPr>
              <w:t>20</w:t>
            </w:r>
          </w:p>
        </w:tc>
        <w:tc>
          <w:tcPr>
            <w:tcW w:w="802" w:type="dxa"/>
            <w:vMerge/>
            <w:shd w:val="clear" w:color="auto" w:fill="auto"/>
          </w:tcPr>
          <w:p w:rsidR="004F7B25" w:rsidRPr="001716A2" w:rsidRDefault="004F7B25" w:rsidP="002F4CC6">
            <w:pPr>
              <w:pStyle w:val="Noparagraphstyle"/>
              <w:spacing w:after="120" w:line="240" w:lineRule="auto"/>
              <w:jc w:val="center"/>
              <w:textAlignment w:val="auto"/>
              <w:rPr>
                <w:rFonts w:ascii="Arial" w:hAnsi="Arial" w:cs="Arial"/>
                <w:color w:val="auto"/>
                <w:sz w:val="20"/>
                <w:szCs w:val="22"/>
              </w:rPr>
            </w:pPr>
          </w:p>
        </w:tc>
        <w:tc>
          <w:tcPr>
            <w:tcW w:w="755" w:type="dxa"/>
            <w:gridSpan w:val="2"/>
            <w:shd w:val="clear" w:color="auto" w:fill="auto"/>
            <w:tcMar>
              <w:top w:w="0" w:type="dxa"/>
              <w:left w:w="74" w:type="dxa"/>
              <w:bottom w:w="0" w:type="dxa"/>
              <w:right w:w="74" w:type="dxa"/>
            </w:tcMar>
          </w:tcPr>
          <w:p w:rsidR="004F7B25" w:rsidRPr="001716A2" w:rsidRDefault="004F7B25" w:rsidP="002F4CC6">
            <w:pPr>
              <w:pStyle w:val="TBColumncenter"/>
              <w:spacing w:before="0" w:after="120" w:line="240" w:lineRule="auto"/>
              <w:rPr>
                <w:sz w:val="20"/>
                <w:szCs w:val="22"/>
              </w:rPr>
            </w:pPr>
            <w:r w:rsidRPr="001716A2">
              <w:rPr>
                <w:sz w:val="20"/>
                <w:szCs w:val="22"/>
              </w:rPr>
              <w:t>10</w:t>
            </w:r>
          </w:p>
        </w:tc>
        <w:tc>
          <w:tcPr>
            <w:tcW w:w="660" w:type="dxa"/>
            <w:shd w:val="clear" w:color="auto" w:fill="auto"/>
            <w:tcMar>
              <w:top w:w="0" w:type="dxa"/>
              <w:left w:w="74" w:type="dxa"/>
              <w:bottom w:w="0" w:type="dxa"/>
              <w:right w:w="74" w:type="dxa"/>
            </w:tcMar>
          </w:tcPr>
          <w:p w:rsidR="004F7B25" w:rsidRPr="001716A2" w:rsidRDefault="004F7B25" w:rsidP="002F4CC6">
            <w:pPr>
              <w:pStyle w:val="TBColumncenter"/>
              <w:spacing w:before="0" w:after="120" w:line="240" w:lineRule="auto"/>
              <w:rPr>
                <w:sz w:val="20"/>
                <w:szCs w:val="22"/>
              </w:rPr>
            </w:pPr>
            <w:r w:rsidRPr="001716A2">
              <w:rPr>
                <w:sz w:val="20"/>
                <w:szCs w:val="22"/>
              </w:rPr>
              <w:t>15</w:t>
            </w:r>
          </w:p>
        </w:tc>
        <w:tc>
          <w:tcPr>
            <w:tcW w:w="756" w:type="dxa"/>
            <w:gridSpan w:val="2"/>
            <w:shd w:val="clear" w:color="auto" w:fill="auto"/>
            <w:tcMar>
              <w:top w:w="0" w:type="dxa"/>
              <w:left w:w="74" w:type="dxa"/>
              <w:bottom w:w="0" w:type="dxa"/>
              <w:right w:w="74" w:type="dxa"/>
            </w:tcMar>
          </w:tcPr>
          <w:p w:rsidR="004F7B25" w:rsidRPr="001716A2" w:rsidRDefault="004F7B25" w:rsidP="002F4CC6">
            <w:pPr>
              <w:pStyle w:val="TBColumncenter"/>
              <w:spacing w:before="0" w:after="120" w:line="240" w:lineRule="auto"/>
              <w:rPr>
                <w:sz w:val="20"/>
                <w:szCs w:val="22"/>
              </w:rPr>
            </w:pPr>
            <w:r w:rsidRPr="001716A2">
              <w:rPr>
                <w:sz w:val="20"/>
                <w:szCs w:val="22"/>
              </w:rPr>
              <w:t>20</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2"/>
              </w:rPr>
            </w:pPr>
          </w:p>
        </w:tc>
        <w:tc>
          <w:tcPr>
            <w:tcW w:w="8829" w:type="dxa"/>
            <w:gridSpan w:val="14"/>
            <w:shd w:val="clear" w:color="auto" w:fill="auto"/>
            <w:tcMar>
              <w:top w:w="0" w:type="dxa"/>
              <w:left w:w="74" w:type="dxa"/>
              <w:bottom w:w="0" w:type="dxa"/>
              <w:right w:w="74" w:type="dxa"/>
            </w:tcMar>
            <w:vAlign w:val="center"/>
          </w:tcPr>
          <w:p w:rsidR="00463D2B" w:rsidRPr="001716A2" w:rsidRDefault="00463D2B" w:rsidP="002F4CC6">
            <w:pPr>
              <w:pStyle w:val="TBColumncenter"/>
              <w:spacing w:before="0" w:after="120" w:line="240" w:lineRule="auto"/>
              <w:rPr>
                <w:sz w:val="20"/>
                <w:szCs w:val="22"/>
              </w:rPr>
            </w:pPr>
            <w:r w:rsidRPr="001716A2">
              <w:rPr>
                <w:sz w:val="20"/>
                <w:szCs w:val="22"/>
              </w:rPr>
              <w:t>Đường kính đầu lăng phun chữa cháy, mm</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2"/>
              </w:rPr>
            </w:pPr>
          </w:p>
        </w:tc>
        <w:tc>
          <w:tcPr>
            <w:tcW w:w="2933" w:type="dxa"/>
            <w:gridSpan w:val="4"/>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13</w:t>
            </w:r>
          </w:p>
        </w:tc>
        <w:tc>
          <w:tcPr>
            <w:tcW w:w="2923" w:type="dxa"/>
            <w:gridSpan w:val="4"/>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16</w:t>
            </w:r>
          </w:p>
        </w:tc>
        <w:tc>
          <w:tcPr>
            <w:tcW w:w="2973" w:type="dxa"/>
            <w:gridSpan w:val="6"/>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19</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2"/>
              </w:rPr>
            </w:pPr>
          </w:p>
        </w:tc>
        <w:tc>
          <w:tcPr>
            <w:tcW w:w="8829" w:type="dxa"/>
            <w:gridSpan w:val="14"/>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vertAlign w:val="superscript"/>
              </w:rPr>
            </w:pPr>
            <w:r w:rsidRPr="001716A2">
              <w:rPr>
                <w:sz w:val="20"/>
                <w:szCs w:val="22"/>
              </w:rPr>
              <w:t xml:space="preserve">Họng nước chữa cháy DN 50 </w:t>
            </w:r>
            <w:r w:rsidRPr="001716A2">
              <w:rPr>
                <w:sz w:val="20"/>
                <w:szCs w:val="22"/>
                <w:vertAlign w:val="superscript"/>
              </w:rPr>
              <w:t>1)</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6</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1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0,092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0,096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0,10</w:t>
            </w:r>
            <w:r w:rsidRPr="001716A2">
              <w:rPr>
                <w:sz w:val="20"/>
                <w:szCs w:val="22"/>
                <w:lang w:val="en-GB"/>
              </w:rPr>
              <w:t>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3,4</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0,088</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0,096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0,104</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8</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1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2,9</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0,12</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0,125</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0,13</w:t>
            </w:r>
            <w:r w:rsidRPr="001716A2">
              <w:rPr>
                <w:sz w:val="20"/>
                <w:szCs w:val="22"/>
                <w:lang w:val="en-GB"/>
              </w:rPr>
              <w:t>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0,129</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0,138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0,148</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10</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1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0,151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0,157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0,164</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0,16</w:t>
            </w:r>
            <w:r w:rsidRPr="001716A2">
              <w:rPr>
                <w:sz w:val="20"/>
                <w:szCs w:val="22"/>
                <w:lang w:val="en-GB"/>
              </w:rPr>
              <w:t>0</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0,173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0,185</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12</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0,202</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0,206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0,21</w:t>
            </w:r>
            <w:r w:rsidRPr="001716A2">
              <w:rPr>
                <w:sz w:val="20"/>
                <w:szCs w:val="22"/>
                <w:lang w:val="en-GB"/>
              </w:rPr>
              <w:t>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0,192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0,196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0,21</w:t>
            </w:r>
            <w:r w:rsidRPr="001716A2">
              <w:rPr>
                <w:sz w:val="20"/>
                <w:szCs w:val="22"/>
                <w:lang w:val="en-GB"/>
              </w:rPr>
              <w:t>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5,2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0,206</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0,223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0,24</w:t>
            </w:r>
            <w:r w:rsidRPr="001716A2">
              <w:rPr>
                <w:sz w:val="20"/>
                <w:szCs w:val="22"/>
                <w:lang w:val="en-GB"/>
              </w:rPr>
              <w:t>0</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14</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0,236</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0,241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0,245</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0,248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0,255</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0,263</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57" w:type="dxa"/>
            <w:gridSpan w:val="3"/>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16</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0,316</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0,322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0,328</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0,293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0,300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0,318</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57" w:type="dxa"/>
            <w:gridSpan w:val="3"/>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18</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0,390</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0,398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0,406</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5,1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0,360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0,380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0,400</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57" w:type="dxa"/>
            <w:gridSpan w:val="3"/>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2"/>
              </w:rPr>
            </w:pPr>
          </w:p>
        </w:tc>
        <w:tc>
          <w:tcPr>
            <w:tcW w:w="8829" w:type="dxa"/>
            <w:gridSpan w:val="14"/>
            <w:shd w:val="clear" w:color="auto" w:fill="auto"/>
            <w:tcMar>
              <w:top w:w="0" w:type="dxa"/>
              <w:left w:w="74" w:type="dxa"/>
              <w:bottom w:w="0" w:type="dxa"/>
              <w:right w:w="74" w:type="dxa"/>
            </w:tcMar>
            <w:vAlign w:val="center"/>
          </w:tcPr>
          <w:p w:rsidR="00463D2B" w:rsidRPr="001716A2" w:rsidRDefault="00463D2B" w:rsidP="002F4CC6">
            <w:pPr>
              <w:pStyle w:val="TBColumncenter"/>
              <w:spacing w:before="0" w:after="120" w:line="240" w:lineRule="auto"/>
              <w:rPr>
                <w:sz w:val="20"/>
                <w:szCs w:val="22"/>
                <w:vertAlign w:val="superscript"/>
              </w:rPr>
            </w:pPr>
            <w:r w:rsidRPr="001716A2">
              <w:rPr>
                <w:sz w:val="20"/>
                <w:szCs w:val="22"/>
              </w:rPr>
              <w:t xml:space="preserve">Họng nước chữa cháy DN 65 </w:t>
            </w:r>
            <w:r w:rsidRPr="001716A2">
              <w:rPr>
                <w:sz w:val="20"/>
                <w:szCs w:val="22"/>
                <w:vertAlign w:val="superscript"/>
              </w:rPr>
              <w:t>1)</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6</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17" w:type="dxa"/>
            <w:shd w:val="clear" w:color="auto" w:fill="auto"/>
            <w:tcMar>
              <w:top w:w="0" w:type="dxa"/>
              <w:left w:w="74" w:type="dxa"/>
              <w:bottom w:w="0" w:type="dxa"/>
              <w:right w:w="74" w:type="dxa"/>
            </w:tcMar>
          </w:tcPr>
          <w:p w:rsidR="00463D2B" w:rsidRPr="001716A2" w:rsidRDefault="0015052D"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0,088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0,089</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0,09</w:t>
            </w:r>
            <w:r w:rsidRPr="001716A2">
              <w:rPr>
                <w:sz w:val="20"/>
                <w:szCs w:val="22"/>
                <w:lang w:val="en-GB"/>
              </w:rPr>
              <w:t>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3,4</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0,078</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0,08</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0,083</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8</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1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2,9</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0,11</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0,112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0,114</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0,114</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0,117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0,121</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10</w:t>
            </w:r>
          </w:p>
        </w:tc>
        <w:tc>
          <w:tcPr>
            <w:tcW w:w="802"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1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707" w:type="dxa"/>
            <w:shd w:val="clear" w:color="auto" w:fill="auto"/>
            <w:tcMar>
              <w:top w:w="0" w:type="dxa"/>
              <w:left w:w="74" w:type="dxa"/>
              <w:bottom w:w="0" w:type="dxa"/>
              <w:right w:w="74" w:type="dxa"/>
            </w:tcMar>
          </w:tcPr>
          <w:p w:rsidR="00463D2B" w:rsidRPr="001716A2" w:rsidRDefault="00CE2308" w:rsidP="002F4CC6">
            <w:pPr>
              <w:pStyle w:val="TBColumncenter"/>
              <w:spacing w:before="0" w:after="120" w:line="240" w:lineRule="auto"/>
              <w:rPr>
                <w:sz w:val="20"/>
                <w:szCs w:val="22"/>
              </w:rPr>
            </w:pPr>
            <w:r w:rsidRPr="001716A2">
              <w:rPr>
                <w:sz w:val="20"/>
                <w:szCs w:val="22"/>
              </w:rPr>
              <w:t>-</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0,14</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0,143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0,146</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0,143</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0,147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0,151</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12</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0,198</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0,199</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0,201</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0,18</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0,183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0,186</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5,2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0,182</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0,19</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0,199</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14</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2,8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0,23</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0,231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0,233</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0,23</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0,233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0,235</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5,7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0,218</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0,224</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0,23</w:t>
            </w:r>
            <w:r w:rsidRPr="001716A2">
              <w:rPr>
                <w:sz w:val="20"/>
                <w:szCs w:val="22"/>
                <w:lang w:val="en-GB"/>
              </w:rPr>
              <w:t>0</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16</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0,31</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0,313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0,315</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0,276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0,28</w:t>
            </w:r>
            <w:r w:rsidRPr="001716A2">
              <w:rPr>
                <w:sz w:val="20"/>
                <w:szCs w:val="22"/>
                <w:lang w:val="en-GB"/>
              </w:rPr>
              <w:t>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0,284</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6,3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0,266</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0,273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0,28</w:t>
            </w:r>
            <w:r w:rsidRPr="001716A2">
              <w:rPr>
                <w:sz w:val="20"/>
                <w:szCs w:val="22"/>
                <w:lang w:val="en-GB"/>
              </w:rPr>
              <w:t>0</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18</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3,6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0,38</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0,383</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0,385</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5,1</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0,338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0,342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0,346</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7,0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0,329</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0,338</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0,348</w:t>
            </w:r>
          </w:p>
        </w:tc>
      </w:tr>
      <w:tr w:rsidR="00463D2B" w:rsidRPr="001716A2">
        <w:tc>
          <w:tcPr>
            <w:tcW w:w="664"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20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4,0</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0,464</w:t>
            </w:r>
          </w:p>
        </w:tc>
        <w:tc>
          <w:tcPr>
            <w:tcW w:w="71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0,467</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GB"/>
              </w:rPr>
            </w:pPr>
            <w:r w:rsidRPr="001716A2">
              <w:rPr>
                <w:sz w:val="20"/>
                <w:szCs w:val="22"/>
              </w:rPr>
              <w:t>0,47</w:t>
            </w:r>
            <w:r w:rsidRPr="001716A2">
              <w:rPr>
                <w:sz w:val="20"/>
                <w:szCs w:val="22"/>
                <w:lang w:val="en-GB"/>
              </w:rPr>
              <w:t>0</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5,6</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0,412</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0,424</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0,418</w:t>
            </w:r>
          </w:p>
        </w:tc>
        <w:tc>
          <w:tcPr>
            <w:tcW w:w="802" w:type="dxa"/>
            <w:shd w:val="clear" w:color="auto" w:fill="auto"/>
            <w:tcMar>
              <w:top w:w="0" w:type="dxa"/>
              <w:left w:w="74" w:type="dxa"/>
              <w:bottom w:w="0" w:type="dxa"/>
              <w:right w:w="74" w:type="dxa"/>
            </w:tcMar>
          </w:tcPr>
          <w:p w:rsidR="00463D2B" w:rsidRPr="001716A2" w:rsidRDefault="00463D2B" w:rsidP="002F4CC6">
            <w:pPr>
              <w:pStyle w:val="TBColumncenter"/>
              <w:spacing w:before="0" w:after="120" w:line="240" w:lineRule="auto"/>
              <w:rPr>
                <w:sz w:val="20"/>
                <w:szCs w:val="22"/>
              </w:rPr>
            </w:pPr>
            <w:r w:rsidRPr="001716A2">
              <w:rPr>
                <w:sz w:val="20"/>
                <w:szCs w:val="22"/>
              </w:rPr>
              <w:t>7,5</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0,372</w:t>
            </w:r>
          </w:p>
        </w:tc>
        <w:tc>
          <w:tcPr>
            <w:tcW w:w="757" w:type="dxa"/>
            <w:gridSpan w:val="3"/>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0,385</w:t>
            </w:r>
          </w:p>
        </w:tc>
        <w:tc>
          <w:tcPr>
            <w:tcW w:w="707" w:type="dxa"/>
            <w:shd w:val="clear" w:color="auto" w:fill="auto"/>
            <w:tcMar>
              <w:top w:w="0" w:type="dxa"/>
              <w:left w:w="74" w:type="dxa"/>
              <w:bottom w:w="0" w:type="dxa"/>
              <w:right w:w="74" w:type="dxa"/>
            </w:tcMar>
          </w:tcPr>
          <w:p w:rsidR="00463D2B" w:rsidRPr="001716A2" w:rsidRDefault="00463D2B" w:rsidP="002F4CC6">
            <w:pPr>
              <w:pStyle w:val="TBColumnJtfd"/>
              <w:spacing w:before="0" w:after="120" w:line="240" w:lineRule="auto"/>
              <w:jc w:val="center"/>
              <w:rPr>
                <w:sz w:val="20"/>
                <w:szCs w:val="22"/>
                <w:lang w:val="en-US"/>
              </w:rPr>
            </w:pPr>
            <w:r w:rsidRPr="001716A2">
              <w:rPr>
                <w:sz w:val="20"/>
                <w:szCs w:val="22"/>
              </w:rPr>
              <w:t>0,397</w:t>
            </w:r>
          </w:p>
        </w:tc>
      </w:tr>
      <w:tr w:rsidR="00463D2B" w:rsidRPr="001716A2">
        <w:tc>
          <w:tcPr>
            <w:tcW w:w="9493" w:type="dxa"/>
            <w:gridSpan w:val="15"/>
            <w:shd w:val="clear" w:color="auto" w:fill="auto"/>
            <w:tcMar>
              <w:top w:w="0" w:type="dxa"/>
              <w:left w:w="74" w:type="dxa"/>
              <w:bottom w:w="0" w:type="dxa"/>
              <w:right w:w="74" w:type="dxa"/>
            </w:tcMar>
          </w:tcPr>
          <w:p w:rsidR="00463D2B" w:rsidRPr="001716A2" w:rsidRDefault="00463D2B" w:rsidP="002F4CC6">
            <w:pPr>
              <w:pStyle w:val="chuthichBang"/>
              <w:spacing w:before="0" w:after="120" w:line="240" w:lineRule="auto"/>
              <w:jc w:val="center"/>
              <w:rPr>
                <w:sz w:val="20"/>
                <w:szCs w:val="22"/>
                <w:lang w:val="en-US"/>
              </w:rPr>
            </w:pPr>
            <w:r w:rsidRPr="001716A2">
              <w:rPr>
                <w:sz w:val="20"/>
                <w:szCs w:val="22"/>
                <w:vertAlign w:val="superscript"/>
              </w:rPr>
              <w:t>1</w:t>
            </w:r>
            <w:r w:rsidRPr="001716A2">
              <w:rPr>
                <w:sz w:val="20"/>
                <w:szCs w:val="20"/>
                <w:vertAlign w:val="superscript"/>
              </w:rPr>
              <w:t xml:space="preserve">) </w:t>
            </w:r>
            <w:r w:rsidRPr="001716A2">
              <w:rPr>
                <w:sz w:val="20"/>
                <w:szCs w:val="20"/>
              </w:rPr>
              <w:t xml:space="preserve">DN </w:t>
            </w:r>
            <w:r w:rsidR="00CE2308" w:rsidRPr="001716A2">
              <w:rPr>
                <w:sz w:val="20"/>
                <w:szCs w:val="20"/>
              </w:rPr>
              <w:t>-</w:t>
            </w:r>
            <w:r w:rsidRPr="001716A2">
              <w:rPr>
                <w:sz w:val="20"/>
                <w:szCs w:val="20"/>
              </w:rPr>
              <w:t xml:space="preserve"> Viết tắt của Diameter Nominal </w:t>
            </w:r>
            <w:r w:rsidR="00CE2308" w:rsidRPr="001716A2">
              <w:rPr>
                <w:sz w:val="20"/>
                <w:szCs w:val="20"/>
              </w:rPr>
              <w:t>-</w:t>
            </w:r>
            <w:r w:rsidRPr="001716A2">
              <w:rPr>
                <w:sz w:val="20"/>
                <w:szCs w:val="20"/>
              </w:rPr>
              <w:t xml:space="preserve"> Đường kính trong danh nghĩa, đơn vị tính bằng milimét (mm).</w:t>
            </w:r>
          </w:p>
        </w:tc>
      </w:tr>
    </w:tbl>
    <w:p w:rsidR="00463D2B" w:rsidRPr="001716A2" w:rsidRDefault="00463D2B" w:rsidP="002F4CC6">
      <w:pPr>
        <w:spacing w:after="120"/>
        <w:rPr>
          <w:rFonts w:ascii="Arial" w:hAnsi="Arial" w:cs="Arial"/>
          <w:sz w:val="20"/>
          <w:szCs w:val="25"/>
        </w:rPr>
      </w:pPr>
      <w:r w:rsidRPr="001716A2">
        <w:rPr>
          <w:rFonts w:ascii="Arial" w:hAnsi="Arial" w:cs="Arial"/>
          <w:b/>
          <w:sz w:val="20"/>
          <w:szCs w:val="25"/>
        </w:rPr>
        <w:t>5.2.</w:t>
      </w:r>
      <w:r w:rsidR="00EE41B0" w:rsidRPr="001716A2">
        <w:rPr>
          <w:rFonts w:ascii="Arial" w:hAnsi="Arial" w:cs="Arial"/>
          <w:b/>
          <w:sz w:val="20"/>
          <w:szCs w:val="25"/>
        </w:rPr>
        <w:t>2</w:t>
      </w:r>
      <w:r w:rsidRPr="001716A2">
        <w:rPr>
          <w:rFonts w:ascii="Arial" w:hAnsi="Arial" w:cs="Arial"/>
          <w:sz w:val="20"/>
          <w:szCs w:val="25"/>
        </w:rPr>
        <w:t xml:space="preserve"> </w:t>
      </w:r>
      <w:r w:rsidRPr="001716A2">
        <w:rPr>
          <w:rFonts w:ascii="Arial" w:hAnsi="Arial" w:cs="Arial"/>
          <w:sz w:val="20"/>
          <w:szCs w:val="25"/>
        </w:rPr>
        <w:tab/>
        <w:t>Để tính toán công suất máy bơm và lượng nước dự trữ cho chữa cháy, số tia phun nước và lưu lượng nước cho chữa cháy trong nhà công cộng đối với phần nhà nằm ở chiều cao PCCC trên 50 m phải lấy tương ứng là 4 tia, mỗi tia 2,5 L/s, đối với nhà nhóm F5 hạng nguy hiểm cháy nổ A, B, C có chiều cao PCCC trên 50 m lấy tương ứng là 4 tia, mỗi tia 5 L/s.</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3</w:t>
      </w:r>
      <w:r w:rsidRPr="001716A2">
        <w:rPr>
          <w:b w:val="0"/>
          <w:bCs w:val="0"/>
          <w:sz w:val="20"/>
          <w:szCs w:val="25"/>
        </w:rPr>
        <w:t xml:space="preserve"> </w:t>
      </w:r>
      <w:r w:rsidRPr="001716A2">
        <w:rPr>
          <w:b w:val="0"/>
          <w:sz w:val="20"/>
          <w:szCs w:val="25"/>
        </w:rPr>
        <w:tab/>
        <w:t>Đối với nhà sản xuất và nhà kho sử dụng dạng kết cấu dễ bị hư hỏng khi chịu tác động của lửa, theo tương ứng với Bảng 12, lưu lượng nước tối thiểu để tính toán công suất máy bơm và lượng nước dự trữ cho chữa cháy xác định theo Bảng 12 phải được tăng thêm tùy từng trường hợp như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sử dụng kết cấu thép không được bảo vệ chống cháy trong các nhà bậc chịu lửa III, IV (nhóm S2, S3), cũng như kết cấu gỗ tự nhiên hoặc gỗ ép (trong trường hợp này là gỗ đã qua xử lý bảo vệ chống cháy), phải tăng thêm 5 L/s;</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K</w:t>
      </w:r>
      <w:r w:rsidR="00463D2B" w:rsidRPr="001716A2">
        <w:rPr>
          <w:rFonts w:ascii="Arial" w:hAnsi="Arial" w:cs="Arial"/>
          <w:b w:val="0"/>
          <w:sz w:val="20"/>
          <w:szCs w:val="25"/>
        </w:rPr>
        <w:t>hi sử dụng vật liệu là chất cháy bao quanh cấu trúc nhà bậc chịu lửa IV (nhóm S2, S3), phải tăng thêm 5 L/s với nhà có khối tích đến 10 000 m</w:t>
      </w:r>
      <w:r w:rsidR="00463D2B" w:rsidRPr="001716A2">
        <w:rPr>
          <w:rFonts w:ascii="Arial" w:hAnsi="Arial" w:cs="Arial"/>
          <w:b w:val="0"/>
          <w:sz w:val="20"/>
          <w:szCs w:val="25"/>
          <w:vertAlign w:val="superscript"/>
        </w:rPr>
        <w:t>3</w:t>
      </w:r>
      <w:r w:rsidR="00463D2B" w:rsidRPr="001716A2">
        <w:rPr>
          <w:rFonts w:ascii="Arial" w:hAnsi="Arial" w:cs="Arial"/>
          <w:b w:val="0"/>
          <w:sz w:val="20"/>
          <w:szCs w:val="25"/>
        </w:rPr>
        <w:t>. Khi nhà có khối tích lớn hơn 10 000 m</w:t>
      </w:r>
      <w:r w:rsidR="00463D2B" w:rsidRPr="001716A2">
        <w:rPr>
          <w:rFonts w:ascii="Arial" w:hAnsi="Arial" w:cs="Arial"/>
          <w:b w:val="0"/>
          <w:sz w:val="20"/>
          <w:szCs w:val="25"/>
          <w:vertAlign w:val="superscript"/>
        </w:rPr>
        <w:t>3</w:t>
      </w:r>
      <w:r w:rsidR="00463D2B" w:rsidRPr="001716A2">
        <w:rPr>
          <w:rFonts w:ascii="Arial" w:hAnsi="Arial" w:cs="Arial"/>
          <w:b w:val="0"/>
          <w:sz w:val="20"/>
          <w:szCs w:val="25"/>
        </w:rPr>
        <w:t xml:space="preserve"> thì phải tăng thêm 5</w:t>
      </w:r>
      <w:r w:rsidR="00463D2B" w:rsidRPr="001716A2">
        <w:rPr>
          <w:rStyle w:val="Dailuong0"/>
          <w:rFonts w:ascii="Arial" w:hAnsi="Arial" w:cs="Arial"/>
          <w:b w:val="0"/>
          <w:sz w:val="20"/>
          <w:szCs w:val="25"/>
        </w:rPr>
        <w:t xml:space="preserve"> </w:t>
      </w:r>
      <w:r w:rsidR="00463D2B" w:rsidRPr="001716A2">
        <w:rPr>
          <w:rFonts w:ascii="Arial" w:hAnsi="Arial" w:cs="Arial"/>
          <w:b w:val="0"/>
          <w:sz w:val="20"/>
          <w:szCs w:val="25"/>
        </w:rPr>
        <w:t>L/s cho mỗi 100 000 m</w:t>
      </w:r>
      <w:r w:rsidR="00463D2B" w:rsidRPr="001716A2">
        <w:rPr>
          <w:rFonts w:ascii="Arial" w:hAnsi="Arial" w:cs="Arial"/>
          <w:b w:val="0"/>
          <w:sz w:val="20"/>
          <w:szCs w:val="25"/>
          <w:vertAlign w:val="superscript"/>
        </w:rPr>
        <w:t>3</w:t>
      </w:r>
      <w:r w:rsidR="00463D2B" w:rsidRPr="001716A2">
        <w:rPr>
          <w:rFonts w:ascii="Arial" w:hAnsi="Arial" w:cs="Arial"/>
          <w:b w:val="0"/>
          <w:sz w:val="20"/>
          <w:szCs w:val="25"/>
        </w:rPr>
        <w:t xml:space="preserve"> tăng thêm hoặc phần lẻ của 100 000 m</w:t>
      </w:r>
      <w:r w:rsidR="00463D2B" w:rsidRPr="001716A2">
        <w:rPr>
          <w:rFonts w:ascii="Arial" w:hAnsi="Arial" w:cs="Arial"/>
          <w:b w:val="0"/>
          <w:sz w:val="20"/>
          <w:szCs w:val="25"/>
          <w:vertAlign w:val="superscript"/>
        </w:rPr>
        <w:t>3</w:t>
      </w:r>
      <w:r w:rsidR="00463D2B" w:rsidRPr="001716A2">
        <w:rPr>
          <w:rFonts w:ascii="Arial" w:hAnsi="Arial" w:cs="Arial"/>
          <w:b w:val="0"/>
          <w:sz w:val="20"/>
          <w:szCs w:val="25"/>
        </w:rPr>
        <w:t xml:space="preserve"> tăng thêm.</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4</w:t>
      </w:r>
      <w:r w:rsidRPr="001716A2">
        <w:rPr>
          <w:bCs w:val="0"/>
          <w:sz w:val="20"/>
          <w:szCs w:val="25"/>
        </w:rPr>
        <w:t xml:space="preserve"> </w:t>
      </w:r>
      <w:r w:rsidRPr="001716A2">
        <w:rPr>
          <w:sz w:val="20"/>
          <w:szCs w:val="25"/>
        </w:rPr>
        <w:tab/>
      </w:r>
      <w:r w:rsidRPr="001716A2">
        <w:rPr>
          <w:b w:val="0"/>
          <w:sz w:val="20"/>
          <w:szCs w:val="25"/>
        </w:rPr>
        <w:t>Số tia phun chữa cháy cho mỗi điểm cháy lấy là 2 tia đối với các công trình có yêu cầu số tia phun bằng hoặc lớn hơn 2.</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5</w:t>
      </w:r>
      <w:r w:rsidR="007942CF" w:rsidRPr="001716A2">
        <w:rPr>
          <w:b w:val="0"/>
          <w:bCs w:val="0"/>
          <w:sz w:val="20"/>
          <w:szCs w:val="25"/>
        </w:rPr>
        <w:t xml:space="preserve"> </w:t>
      </w:r>
      <w:r w:rsidRPr="001716A2">
        <w:rPr>
          <w:b w:val="0"/>
          <w:sz w:val="20"/>
          <w:szCs w:val="25"/>
        </w:rPr>
        <w:t>Đối với các phần nhà có khu vực công năng khác nhau thì lưu lượng nước cho chữa cháy phải tính toán riêng đối với từng phần theo quy định tại 5.2.1 và 5.2.2. Khi đó lưu lượng nước chữa cháy trong nhà tính toán theo quy định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nhà không được ngăn chia bằng các tường ngăn cháy phải tính theo khối tích chung;</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nhà được ngăn chia bằng các tường ngăn cháy loại 1 hoặc 2 phải tính theo khối tích của phần nhà có yêu cầu lưu lượng nước cao hơn.</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liên kết các nhà có bậc chịu lửa I và II bằng các lối đi làm bằng vật liệu không cháy và được lắp đặt cửa ngăn cháy thì khối tích của nhà phục vụ việc xác định lưu lượng nước chữa cháy được tính là khối tích riêng của từng nhà; khi không có cửa ngăn cháy thì tính theo khối tích tổng và theo hạng nguy hiểm cháy cao hơn.</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6</w:t>
      </w:r>
      <w:r w:rsidR="007942CF" w:rsidRPr="001716A2">
        <w:rPr>
          <w:b w:val="0"/>
          <w:bCs w:val="0"/>
          <w:sz w:val="20"/>
          <w:szCs w:val="25"/>
        </w:rPr>
        <w:t xml:space="preserve"> </w:t>
      </w:r>
      <w:r w:rsidRPr="001716A2">
        <w:rPr>
          <w:b w:val="0"/>
          <w:sz w:val="20"/>
          <w:szCs w:val="25"/>
        </w:rPr>
        <w:t>Áp suất thủy tĩnh trong hệ thống nước sinh hoạt - chữa cháy đo tại các thiết bị vệ sinh - kỹ thuật đặt ở mức nước thấp nhất không được vượt quá 0,45 MPa.</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Áp suất thủy tĩnh của hệ thống chữa cháy riêng biệt đo tại họng nước chữa cháy đặt ở mức nước thấp nhất không được vượt quá </w:t>
      </w:r>
      <w:bookmarkStart w:id="173" w:name="cumtu_43"/>
      <w:r w:rsidR="004704EE" w:rsidRPr="004704EE">
        <w:rPr>
          <w:rFonts w:ascii="Arial" w:hAnsi="Arial" w:cs="Arial"/>
          <w:b w:val="0"/>
          <w:sz w:val="20"/>
          <w:szCs w:val="25"/>
        </w:rPr>
        <w:t>0,90 MPa</w:t>
      </w:r>
      <w:bookmarkEnd w:id="173"/>
      <w:r w:rsidRPr="001716A2">
        <w:rPr>
          <w:rFonts w:ascii="Arial" w:hAnsi="Arial" w:cs="Arial"/>
          <w:b w:val="0"/>
          <w:sz w:val="20"/>
          <w:szCs w:val="25"/>
        </w:rPr>
        <w: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tính toán, nếu áp suất trong hệ thống chữa cháy vượt quá 0,45 MPa thì phải lắp đặt mạng hệ thống chữa cháy riêng.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 xml:space="preserve">Khi áp suất giữa van và đầu nối của họng nước chữa cháy lớn hơn </w:t>
      </w:r>
      <w:bookmarkStart w:id="174" w:name="cumtu_44"/>
      <w:r w:rsidRPr="001716A2">
        <w:rPr>
          <w:rFonts w:ascii="Arial" w:hAnsi="Arial" w:cs="Arial"/>
          <w:b w:val="0"/>
          <w:sz w:val="20"/>
          <w:szCs w:val="25"/>
        </w:rPr>
        <w:t>0,4 MPa</w:t>
      </w:r>
      <w:bookmarkEnd w:id="174"/>
      <w:r w:rsidRPr="001716A2">
        <w:rPr>
          <w:rFonts w:ascii="Arial" w:hAnsi="Arial" w:cs="Arial"/>
          <w:b w:val="0"/>
          <w:sz w:val="20"/>
          <w:szCs w:val="25"/>
        </w:rPr>
        <w:t xml:space="preserve"> thì phải lắp đặt màng ngăn và thiết bị điều chỉnh áp lực để giảm áp lực dư. </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7</w:t>
      </w:r>
      <w:r w:rsidR="007942CF" w:rsidRPr="001716A2">
        <w:rPr>
          <w:b w:val="0"/>
          <w:bCs w:val="0"/>
          <w:sz w:val="20"/>
          <w:szCs w:val="25"/>
        </w:rPr>
        <w:t xml:space="preserve"> </w:t>
      </w:r>
      <w:r w:rsidRPr="001716A2">
        <w:rPr>
          <w:b w:val="0"/>
          <w:sz w:val="20"/>
          <w:szCs w:val="25"/>
        </w:rPr>
        <w:t>Áp suất tự do của họng nước chữa cháy phải bảo đảm cho chiều cao của tia nước đặc cần thiết để chữa cháy vào mọi thời điểm trong ngày đối với khu vực cao nhất và xa nhất. Chiều cao tối thiểu và bán kính hoạt động của tia nước đặc chữa cháy phải bằng chiều cao của khu vực, tính từ sàn đến điểm cao nhất của xà (trần), nhưng không nhỏ hơn các giá trị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nhà ở, nhà công cộng, nhà sản xuất và nhà phụ trợ của công trình công nghiệp có chiều cao PCCC đến 50 m không nhỏ hơn 6 m;</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nhà ở có chiều cao PCCC trên 50 m không nhỏ hơn 8 m;</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ối với nhà công cộng, nhà sản xuất và nhà phụ trợ của công trình công nghiệp có chiều cao PCCC trên 50 m không nhỏ hơn 16 m.</w:t>
      </w:r>
    </w:p>
    <w:p w:rsidR="00463D2B" w:rsidRPr="004704EE" w:rsidRDefault="00463D2B" w:rsidP="002F4CC6">
      <w:pPr>
        <w:pStyle w:val="CHUTHICH"/>
        <w:tabs>
          <w:tab w:val="left" w:pos="1276"/>
        </w:tabs>
        <w:spacing w:before="0" w:after="120" w:line="240" w:lineRule="auto"/>
        <w:jc w:val="left"/>
        <w:rPr>
          <w:sz w:val="20"/>
          <w:lang w:val="en-US"/>
        </w:rPr>
      </w:pPr>
      <w:r w:rsidRPr="001716A2">
        <w:rPr>
          <w:sz w:val="20"/>
        </w:rPr>
        <w:t>CHÚ THÍCH 1:</w:t>
      </w:r>
      <w:r w:rsidR="007942CF" w:rsidRPr="001716A2">
        <w:rPr>
          <w:sz w:val="20"/>
        </w:rPr>
        <w:t xml:space="preserve"> </w:t>
      </w:r>
      <w:r w:rsidRPr="001716A2">
        <w:rPr>
          <w:sz w:val="20"/>
        </w:rPr>
        <w:t>Áp suất của họng nước chữa cháy phải được tính toán tổn thất của cuộn vòi chữa cháy dài 10, 15 và 20 m.</w:t>
      </w:r>
      <w:r w:rsidR="004704EE">
        <w:rPr>
          <w:sz w:val="20"/>
          <w:lang w:val="en-US"/>
        </w:rPr>
        <w:t xml:space="preserve"> </w:t>
      </w:r>
    </w:p>
    <w:p w:rsidR="00463D2B" w:rsidRPr="001716A2" w:rsidRDefault="00463D2B" w:rsidP="002F4CC6">
      <w:pPr>
        <w:pStyle w:val="CHUTHICH"/>
        <w:spacing w:before="0" w:after="120" w:line="240" w:lineRule="auto"/>
        <w:jc w:val="left"/>
        <w:rPr>
          <w:sz w:val="20"/>
        </w:rPr>
      </w:pPr>
      <w:r w:rsidRPr="001716A2">
        <w:rPr>
          <w:sz w:val="20"/>
        </w:rPr>
        <w:t>CHÚ THÍCH 2:</w:t>
      </w:r>
      <w:r w:rsidR="007942CF" w:rsidRPr="001716A2">
        <w:rPr>
          <w:sz w:val="20"/>
        </w:rPr>
        <w:t xml:space="preserve"> </w:t>
      </w:r>
      <w:r w:rsidRPr="001716A2">
        <w:rPr>
          <w:sz w:val="20"/>
        </w:rPr>
        <w:t>Để nhận tia nước đặc lưu lượng đến 4 L/s thì sử dụng họng nước chữa cháy DN 50, đối với lưu lượng lớn hơn phải sử dụng họng DN 65. Khi luận chứng kinh tế - kỹ thuật cho phép thì được dùng họng nước chữa cháy DN 50 cho lưu lượng trên 4 L/s.</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8</w:t>
      </w:r>
      <w:r w:rsidR="007942CF" w:rsidRPr="001716A2">
        <w:rPr>
          <w:b w:val="0"/>
          <w:bCs w:val="0"/>
          <w:sz w:val="20"/>
          <w:szCs w:val="25"/>
        </w:rPr>
        <w:t xml:space="preserve"> </w:t>
      </w:r>
      <w:r w:rsidRPr="001716A2">
        <w:rPr>
          <w:b w:val="0"/>
          <w:sz w:val="20"/>
          <w:szCs w:val="25"/>
        </w:rPr>
        <w:t>Thiết kế bể áp lực cho nhà phải bảo đảm mọi thời điểm đều cung cấp được tia nước đặc cao trên 4 m tại tầng cao nhất hoặc tầng ngay dưới nơi đặt bể, và không nhỏ hơn 6 m đối với các tầng còn lại; khi đó số tia nước bảo đảm: 2 tia mỗi tia 2,5</w:t>
      </w:r>
      <w:r w:rsidRPr="001716A2">
        <w:rPr>
          <w:rStyle w:val="Dailuong0"/>
          <w:rFonts w:ascii="Arial" w:hAnsi="Arial"/>
          <w:b w:val="0"/>
          <w:sz w:val="20"/>
          <w:szCs w:val="25"/>
        </w:rPr>
        <w:t xml:space="preserve"> </w:t>
      </w:r>
      <w:r w:rsidRPr="001716A2">
        <w:rPr>
          <w:b w:val="0"/>
          <w:sz w:val="20"/>
          <w:szCs w:val="25"/>
        </w:rPr>
        <w:t>L/s trong 10 phút khi số tia tính toán là 2 hoặc nhiều hơn, 1 tia trong các trường hợp còn lại.</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lắp đặt họng nước chữa cháy dùng làm cảm biến điều khiển tự động máy bơm chữa cháy thì không cần xem xét đến bể nước áp lực.</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9</w:t>
      </w:r>
      <w:r w:rsidR="007942CF" w:rsidRPr="001716A2">
        <w:rPr>
          <w:b w:val="0"/>
          <w:bCs w:val="0"/>
          <w:sz w:val="20"/>
          <w:szCs w:val="25"/>
        </w:rPr>
        <w:t xml:space="preserve"> </w:t>
      </w:r>
      <w:r w:rsidRPr="001716A2">
        <w:rPr>
          <w:b w:val="0"/>
          <w:sz w:val="20"/>
          <w:szCs w:val="25"/>
        </w:rPr>
        <w:t xml:space="preserve">Trong trường hợp lắp đặt hệ thống họng nước chữa cháy riêng biệt với các hệ thống chữa cháy tự động, thì thể tích của bể chứa nước dự trữ phải bảo đảm lượng nước dùng trong 1 giờ, cho một họng nước chữa cháy và các nhu cầu dùng nước khác.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lắp đặt hệ thống họng nước chữa cháy trên các hệ thống chữa cháy tự động thì thời gian làm việc của họng nước lấy bằng thời gian làm việc của hệ thống chữa cháy tự động.</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10</w:t>
      </w:r>
      <w:r w:rsidR="007942CF" w:rsidRPr="001716A2">
        <w:rPr>
          <w:b w:val="0"/>
          <w:bCs w:val="0"/>
          <w:sz w:val="20"/>
          <w:szCs w:val="25"/>
        </w:rPr>
        <w:t xml:space="preserve"> </w:t>
      </w:r>
      <w:r w:rsidRPr="001716A2">
        <w:rPr>
          <w:b w:val="0"/>
          <w:sz w:val="20"/>
          <w:szCs w:val="25"/>
        </w:rPr>
        <w:t>Các nhà từ 6 tầng trở lên khi liên kết hệ thống nước sinh hoạt và chữa cháy thì các ống đứng phải được nối vòng ở trên. Khi đó để bảo đảm việc thay nước trong nhà phải nối vòng ống đứng với một hoặc một vài ống xả đứng có van khóa.</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hệ thống chữa cháy đường ống khô lắp đặt trong các nhà không được sưởi ấm thì van khóa phải được lắp đặt tại các khu vực không có khả năng bị đóng băng.</w:t>
      </w:r>
    </w:p>
    <w:p w:rsidR="00463D2B" w:rsidRPr="001716A2" w:rsidRDefault="00463D2B" w:rsidP="002F4CC6">
      <w:pPr>
        <w:pStyle w:val="Heading3"/>
        <w:keepNext w:val="0"/>
        <w:spacing w:before="0" w:after="120"/>
        <w:rPr>
          <w:b w:val="0"/>
          <w:sz w:val="20"/>
          <w:szCs w:val="25"/>
        </w:rPr>
      </w:pPr>
      <w:bookmarkStart w:id="175" w:name="diem_5_2_11"/>
      <w:r w:rsidRPr="001716A2">
        <w:rPr>
          <w:bCs w:val="0"/>
          <w:sz w:val="20"/>
          <w:szCs w:val="25"/>
        </w:rPr>
        <w:t>5.2.</w:t>
      </w:r>
      <w:r w:rsidR="00EE41B0" w:rsidRPr="001716A2">
        <w:rPr>
          <w:bCs w:val="0"/>
          <w:sz w:val="20"/>
          <w:szCs w:val="25"/>
        </w:rPr>
        <w:t>11</w:t>
      </w:r>
      <w:bookmarkEnd w:id="175"/>
      <w:r w:rsidR="007942CF" w:rsidRPr="001716A2">
        <w:rPr>
          <w:b w:val="0"/>
          <w:bCs w:val="0"/>
          <w:sz w:val="20"/>
          <w:szCs w:val="25"/>
        </w:rPr>
        <w:t xml:space="preserve"> </w:t>
      </w:r>
      <w:bookmarkStart w:id="176" w:name="diem_5_2_11_name"/>
      <w:r w:rsidR="003E423E" w:rsidRPr="003E423E">
        <w:rPr>
          <w:b w:val="0"/>
          <w:sz w:val="20"/>
          <w:szCs w:val="25"/>
        </w:rPr>
        <w:t>Việc xác định vị trí và số lượng đường ống đứng và họng nước chữa cháy trong nhà phải bảo đảm quy định sau:</w:t>
      </w:r>
      <w:bookmarkEnd w:id="176"/>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ho phép lắp đặt họng kép trên các ống đứng trong nhà sản xuất và nhà công cộng khi số lượng tia nước tính toán không nhỏ hơn 3, còn trong nhà ở không nhỏ hơn 2;</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rong nhà ở với chiều dài hành lang đến 10 m khi số tia nước bằng 2 cho mỗi điểm thì cho phép phun 2 tia từ một ống đứng;</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rong nhà ở với chiều dài hành lang lớn hơn 10 m, cũng như nhà sản xuất và nhà công cộng có từ 2 tia nước tính toán trở lên cho mỗi điểm thì phải bố trí 2 tia phun từ 2 tủ chữa cháy cạnh nhau (2 họng nước khác nhau).</w:t>
      </w:r>
    </w:p>
    <w:p w:rsidR="00463D2B" w:rsidRPr="001716A2" w:rsidRDefault="00463D2B" w:rsidP="002F4CC6">
      <w:pPr>
        <w:pStyle w:val="CHUTHICH"/>
        <w:spacing w:before="0" w:after="120" w:line="240" w:lineRule="auto"/>
        <w:jc w:val="left"/>
        <w:rPr>
          <w:sz w:val="20"/>
        </w:rPr>
      </w:pPr>
      <w:r w:rsidRPr="001716A2">
        <w:rPr>
          <w:sz w:val="20"/>
        </w:rPr>
        <w:t>CHÚ THÍCH 1:</w:t>
      </w:r>
      <w:r w:rsidR="007942CF" w:rsidRPr="001716A2">
        <w:rPr>
          <w:sz w:val="20"/>
        </w:rPr>
        <w:t xml:space="preserve"> </w:t>
      </w:r>
      <w:r w:rsidRPr="001716A2">
        <w:rPr>
          <w:sz w:val="20"/>
        </w:rPr>
        <w:t>Phải lắp đặt họng nước chữa cháy trong các tầng kỹ thuật, tầng áp mái và tầng hầm kỹ thuật nếu trong đó có vật liệu và kết cấu làm từ vật liệu cháy được.</w:t>
      </w:r>
    </w:p>
    <w:p w:rsidR="00463D2B" w:rsidRPr="001716A2" w:rsidRDefault="00463D2B" w:rsidP="002F4CC6">
      <w:pPr>
        <w:pStyle w:val="CHUTHICH"/>
        <w:spacing w:before="0" w:after="120" w:line="240" w:lineRule="auto"/>
        <w:jc w:val="left"/>
        <w:rPr>
          <w:sz w:val="20"/>
        </w:rPr>
      </w:pPr>
      <w:r w:rsidRPr="001716A2">
        <w:rPr>
          <w:sz w:val="20"/>
        </w:rPr>
        <w:t>CHÚ THÍCH 2:</w:t>
      </w:r>
      <w:r w:rsidR="007942CF" w:rsidRPr="001716A2">
        <w:rPr>
          <w:sz w:val="20"/>
        </w:rPr>
        <w:t xml:space="preserve"> </w:t>
      </w:r>
      <w:r w:rsidRPr="001716A2">
        <w:rPr>
          <w:sz w:val="20"/>
        </w:rPr>
        <w:t>Số tia nước từ mỗi tủ không được lớn hơn 2.</w:t>
      </w:r>
    </w:p>
    <w:p w:rsidR="00463D2B" w:rsidRPr="001716A2" w:rsidRDefault="00463D2B" w:rsidP="002F4CC6">
      <w:pPr>
        <w:pStyle w:val="Heading3"/>
        <w:keepNext w:val="0"/>
        <w:spacing w:before="0" w:after="120"/>
        <w:rPr>
          <w:b w:val="0"/>
          <w:sz w:val="20"/>
          <w:szCs w:val="25"/>
        </w:rPr>
      </w:pPr>
      <w:r w:rsidRPr="001716A2">
        <w:rPr>
          <w:bCs w:val="0"/>
          <w:sz w:val="20"/>
          <w:szCs w:val="25"/>
        </w:rPr>
        <w:t>5.2.1</w:t>
      </w:r>
      <w:r w:rsidR="00EE41B0" w:rsidRPr="001716A2">
        <w:rPr>
          <w:bCs w:val="0"/>
          <w:sz w:val="20"/>
          <w:szCs w:val="25"/>
        </w:rPr>
        <w:t>2</w:t>
      </w:r>
      <w:r w:rsidR="007942CF" w:rsidRPr="001716A2">
        <w:rPr>
          <w:b w:val="0"/>
          <w:bCs w:val="0"/>
          <w:sz w:val="20"/>
          <w:szCs w:val="25"/>
        </w:rPr>
        <w:t xml:space="preserve"> </w:t>
      </w:r>
      <w:r w:rsidRPr="001716A2">
        <w:rPr>
          <w:b w:val="0"/>
          <w:sz w:val="20"/>
          <w:szCs w:val="25"/>
        </w:rPr>
        <w:t>Các họng nước chữa cháy được lắp đặt sao cho miệng họng nằm ở độ cao 1,20 m ± 0,15 m so với mặt sàn và đặt trong các tủ chữa cháy có lỗ thông gió, được dán niêm phong. Đối với họng nước chữa cháy kép, cho phép lắp đặt 1 họng nằm trên 1 họng nằm dưới, khi đó họng nằm dưới phải lắp có chiều cao không nhỏ hơn 1,0 m tính từ mặt sàn.</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13</w:t>
      </w:r>
      <w:r w:rsidR="007942CF" w:rsidRPr="001716A2">
        <w:rPr>
          <w:b w:val="0"/>
          <w:bCs w:val="0"/>
          <w:sz w:val="20"/>
          <w:szCs w:val="25"/>
        </w:rPr>
        <w:t xml:space="preserve"> </w:t>
      </w:r>
      <w:r w:rsidRPr="001716A2">
        <w:rPr>
          <w:b w:val="0"/>
          <w:sz w:val="20"/>
          <w:szCs w:val="25"/>
        </w:rPr>
        <w:t>Hệ thống họng nước chữa cháy trong nhà và công trình phải có họng chờ lắp đặt ở ngoài nhà, có đầu nối với kích cỡ phù hợp để kết nối với phương tiện chữa cháy di động. Đối với nhà cao từ 17 tầng trở lên, họng chờ cấp nước cho hệ thống họng nước chữa cháy trong nhà phải chia thành các vùng theo chiều cao mỗi vùng không quá 50 m. Các họng này phải được lắp đặt van một chiều và niêm phong mở.</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14</w:t>
      </w:r>
      <w:r w:rsidR="007942CF" w:rsidRPr="001716A2">
        <w:rPr>
          <w:b w:val="0"/>
          <w:bCs w:val="0"/>
          <w:sz w:val="20"/>
          <w:szCs w:val="25"/>
        </w:rPr>
        <w:t xml:space="preserve"> </w:t>
      </w:r>
      <w:r w:rsidRPr="001716A2">
        <w:rPr>
          <w:b w:val="0"/>
          <w:sz w:val="20"/>
          <w:szCs w:val="25"/>
        </w:rPr>
        <w:t>Họng nước chữa cháy bên trong nhà phải được lắp đặt tại các lối vào phía trong hành lang (ở nơi không có nguy cơ nước bị đóng băng) của các buồng thang (trừ các buồng thang không nhiễm khói), tại các sảnh, hành lang, lối đi và những chỗ dễ tiếp cận khác, khi đó việc bố trí phải bảo đảm không gây cản trở các hoạt động thoát nạn.</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15</w:t>
      </w:r>
      <w:r w:rsidR="007942CF" w:rsidRPr="001716A2">
        <w:rPr>
          <w:b w:val="0"/>
          <w:bCs w:val="0"/>
          <w:sz w:val="20"/>
          <w:szCs w:val="25"/>
        </w:rPr>
        <w:t xml:space="preserve"> </w:t>
      </w:r>
      <w:r w:rsidRPr="001716A2">
        <w:rPr>
          <w:b w:val="0"/>
          <w:sz w:val="20"/>
          <w:szCs w:val="25"/>
        </w:rPr>
        <w:t>Tại các khu vực được bảo vệ bằng hệ thống chữa cháy tự động, cho phép lắp đặt họng nước chữa cháy trong nhà trên các đường ống DN 65 hoặc lớn hơn, sau cụm van điều khiển của hệ thống sprinkler bằng nước.</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16</w:t>
      </w:r>
      <w:r w:rsidR="007942CF" w:rsidRPr="001716A2">
        <w:rPr>
          <w:b w:val="0"/>
          <w:bCs w:val="0"/>
          <w:sz w:val="20"/>
          <w:szCs w:val="25"/>
        </w:rPr>
        <w:t xml:space="preserve"> </w:t>
      </w:r>
      <w:r w:rsidRPr="001716A2">
        <w:rPr>
          <w:b w:val="0"/>
          <w:sz w:val="20"/>
          <w:szCs w:val="25"/>
        </w:rPr>
        <w:t>Tại các khu vực kín có khả năng bị đóng băng, các đường ống của hệ thống họng nước chữa cháy trong nhà ở sau trạm bơm cho phép là đường ống khô.</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17</w:t>
      </w:r>
      <w:r w:rsidR="007942CF" w:rsidRPr="001716A2">
        <w:rPr>
          <w:b w:val="0"/>
          <w:bCs w:val="0"/>
          <w:sz w:val="20"/>
          <w:szCs w:val="25"/>
        </w:rPr>
        <w:t xml:space="preserve"> </w:t>
      </w:r>
      <w:r w:rsidRPr="001716A2">
        <w:rPr>
          <w:b w:val="0"/>
          <w:sz w:val="20"/>
          <w:szCs w:val="25"/>
        </w:rPr>
        <w:t>Những van để khóa nước từ các đường ống nhánh cụt cũng như những van khóa lớn từ đường ống thép khép kín phải được bố trí để bảo đảm mỗi đoạn ống chỉ khóa nhiều nhất là 5 họng nước chữa cháy trên cùng một tầng.</w:t>
      </w:r>
    </w:p>
    <w:p w:rsidR="00463D2B" w:rsidRPr="001716A2" w:rsidRDefault="00463D2B" w:rsidP="002F4CC6">
      <w:pPr>
        <w:pStyle w:val="Heading3"/>
        <w:keepNext w:val="0"/>
        <w:spacing w:before="0" w:after="120"/>
        <w:rPr>
          <w:b w:val="0"/>
          <w:sz w:val="20"/>
          <w:szCs w:val="25"/>
        </w:rPr>
      </w:pPr>
      <w:r w:rsidRPr="001716A2">
        <w:rPr>
          <w:bCs w:val="0"/>
          <w:sz w:val="20"/>
          <w:szCs w:val="25"/>
        </w:rPr>
        <w:t>5.2.</w:t>
      </w:r>
      <w:r w:rsidR="00EE41B0" w:rsidRPr="001716A2">
        <w:rPr>
          <w:bCs w:val="0"/>
          <w:sz w:val="20"/>
          <w:szCs w:val="25"/>
        </w:rPr>
        <w:t>18</w:t>
      </w:r>
      <w:r w:rsidR="007942CF" w:rsidRPr="001716A2">
        <w:rPr>
          <w:b w:val="0"/>
          <w:bCs w:val="0"/>
          <w:sz w:val="20"/>
          <w:szCs w:val="25"/>
        </w:rPr>
        <w:t xml:space="preserve"> </w:t>
      </w:r>
      <w:r w:rsidRPr="001716A2">
        <w:rPr>
          <w:b w:val="0"/>
          <w:sz w:val="20"/>
          <w:szCs w:val="25"/>
        </w:rPr>
        <w:t>Căn cứ vào công năng của đối tượng bảo vệ có thể lựa chọn các phương án trang bị hệ thống họng nước chữa cháy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P</w:t>
      </w:r>
      <w:r w:rsidR="00463D2B" w:rsidRPr="001716A2">
        <w:rPr>
          <w:rFonts w:ascii="Arial" w:hAnsi="Arial" w:cs="Arial"/>
          <w:sz w:val="20"/>
          <w:szCs w:val="25"/>
        </w:rPr>
        <w:t>hương án 1: sử dụng các họng nước chữa cháy lưu lượng trung bình. Phương án này được phép áp dụng với mọi loại hình công trình;</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P</w:t>
      </w:r>
      <w:r w:rsidR="00463D2B" w:rsidRPr="001716A2">
        <w:rPr>
          <w:rFonts w:ascii="Arial" w:hAnsi="Arial" w:cs="Arial"/>
          <w:sz w:val="20"/>
          <w:szCs w:val="25"/>
        </w:rPr>
        <w:t>hương án 2: sử dụng các họng nước chữa cháy lưu lượng nhỏ kết hợp với trang bị đường ống họng khô. Phương án này được phép áp dụng với nhà ở, công trình công cộng;</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P</w:t>
      </w:r>
      <w:r w:rsidR="00463D2B" w:rsidRPr="001716A2">
        <w:rPr>
          <w:rFonts w:ascii="Arial" w:hAnsi="Arial" w:cs="Arial"/>
          <w:sz w:val="20"/>
          <w:szCs w:val="25"/>
        </w:rPr>
        <w:t>hương án 3: sử dụng các họng nước chữa cháy lưu lượng nhỏ. Phương án này được phép áp dụng với các công trình được trang bị hệ thống chữa cháy tự động cho toàn bộ công trình;</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P</w:t>
      </w:r>
      <w:r w:rsidR="00463D2B" w:rsidRPr="001716A2">
        <w:rPr>
          <w:rFonts w:ascii="Arial" w:hAnsi="Arial" w:cs="Arial"/>
          <w:sz w:val="20"/>
          <w:szCs w:val="25"/>
        </w:rPr>
        <w:t>hương án 4: sử dụng các họng nước chữa cháy lưu lượng nhỏ kết hợp với các họng nước chữa cháy lưu lượng trung bình. Phương án này được phép áp dụng với nhà ở, công trình công cộng.</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Trong một công trình cho phép kết hợp nhiều phương án trang bị họng nước chữa cháy khác nhau.</w:t>
      </w:r>
    </w:p>
    <w:p w:rsidR="00463D2B" w:rsidRPr="001716A2" w:rsidRDefault="006537CC" w:rsidP="002F4CC6">
      <w:pPr>
        <w:pStyle w:val="Heading2"/>
        <w:keepNext w:val="0"/>
        <w:spacing w:after="120"/>
        <w:rPr>
          <w:rStyle w:val="Indam"/>
          <w:rFonts w:ascii="Arial" w:hAnsi="Arial" w:cs="Arial"/>
          <w:b/>
          <w:sz w:val="20"/>
          <w:szCs w:val="25"/>
        </w:rPr>
      </w:pPr>
      <w:bookmarkStart w:id="177" w:name="dieu_5_3"/>
      <w:r w:rsidRPr="006537CC">
        <w:rPr>
          <w:rStyle w:val="Indam"/>
          <w:rFonts w:ascii="Arial" w:hAnsi="Arial" w:cs="Arial"/>
          <w:b/>
          <w:sz w:val="20"/>
          <w:szCs w:val="25"/>
        </w:rPr>
        <w:t>5.3 Trạm bơm cấp nước chữa cháy</w:t>
      </w:r>
      <w:bookmarkEnd w:id="177"/>
    </w:p>
    <w:p w:rsidR="00463D2B" w:rsidRPr="001716A2" w:rsidRDefault="00463D2B" w:rsidP="002F4CC6">
      <w:pPr>
        <w:pStyle w:val="Heading3"/>
        <w:keepNext w:val="0"/>
        <w:spacing w:before="0" w:after="120"/>
        <w:rPr>
          <w:b w:val="0"/>
          <w:sz w:val="20"/>
          <w:szCs w:val="25"/>
        </w:rPr>
      </w:pPr>
      <w:r w:rsidRPr="001716A2">
        <w:rPr>
          <w:bCs w:val="0"/>
          <w:sz w:val="20"/>
          <w:szCs w:val="25"/>
        </w:rPr>
        <w:t>5.</w:t>
      </w:r>
      <w:r w:rsidR="00EE41B0" w:rsidRPr="001716A2">
        <w:rPr>
          <w:bCs w:val="0"/>
          <w:sz w:val="20"/>
          <w:szCs w:val="25"/>
        </w:rPr>
        <w:t>3</w:t>
      </w:r>
      <w:r w:rsidRPr="001716A2">
        <w:rPr>
          <w:bCs w:val="0"/>
          <w:sz w:val="20"/>
          <w:szCs w:val="25"/>
        </w:rPr>
        <w:t>.1</w:t>
      </w:r>
      <w:r w:rsidR="007942CF" w:rsidRPr="001716A2">
        <w:rPr>
          <w:b w:val="0"/>
          <w:bCs w:val="0"/>
          <w:sz w:val="20"/>
          <w:szCs w:val="25"/>
        </w:rPr>
        <w:t xml:space="preserve"> </w:t>
      </w:r>
      <w:r w:rsidRPr="001716A2">
        <w:rPr>
          <w:b w:val="0"/>
          <w:sz w:val="20"/>
          <w:szCs w:val="25"/>
        </w:rPr>
        <w:t xml:space="preserve">Máy bơm cấp nước chữa cháy dù thiết kế riêng biệt hay kết hợp với hệ thống nước sinh hoạt, sản xuất đều phải có máy bơm dự phòng, có </w:t>
      </w:r>
      <w:bookmarkStart w:id="178" w:name="cumtu_45"/>
      <w:r w:rsidR="002C078B" w:rsidRPr="002C078B">
        <w:rPr>
          <w:b w:val="0"/>
          <w:sz w:val="20"/>
          <w:szCs w:val="25"/>
        </w:rPr>
        <w:t>công suất tương đương với</w:t>
      </w:r>
      <w:bookmarkEnd w:id="178"/>
      <w:r w:rsidRPr="001716A2">
        <w:rPr>
          <w:b w:val="0"/>
          <w:sz w:val="20"/>
          <w:szCs w:val="25"/>
        </w:rPr>
        <w:t xml:space="preserve"> máy bơm chính. Số lượng máy bơm dự phòng được quy định như sau:</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tính toán cần từ một đến ba máy bơm chữa cháy chính thì phải có ít nhất một máy bơm dự phòng;</w:t>
      </w:r>
    </w:p>
    <w:p w:rsidR="00463D2B" w:rsidRPr="001716A2" w:rsidRDefault="00514C89" w:rsidP="002F4CC6">
      <w:pPr>
        <w:pStyle w:val="ListBullet3"/>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tính toán cần bốn máy bơm chữa cháy chính trở lên thì phải có ít nhất hai máy bơm dự phòng;</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máy bơm chữa cháy phải được kết nối với hai nguồn điện riêng biệt từ nguồn điện lưới, nguồn điện từ máy phát điện hoặc sử dụng máy bơm động cơ đốt trong. Cho phép không trang bị máy bơm dự phòng hoặc nguồn điện dự phòng khi cấp nước cho nhà sản xuất, nhà kho có bậc chịu lửa I, II với hạng nguy hiểm cháy, n</w:t>
      </w:r>
      <w:r w:rsidR="00025ED3" w:rsidRPr="001716A2">
        <w:rPr>
          <w:rFonts w:ascii="Arial" w:hAnsi="Arial" w:cs="Arial"/>
          <w:b w:val="0"/>
          <w:sz w:val="20"/>
          <w:szCs w:val="25"/>
        </w:rPr>
        <w:t>ổ</w:t>
      </w:r>
      <w:r w:rsidRPr="001716A2">
        <w:rPr>
          <w:rFonts w:ascii="Arial" w:hAnsi="Arial" w:cs="Arial"/>
          <w:b w:val="0"/>
          <w:sz w:val="20"/>
          <w:szCs w:val="25"/>
        </w:rPr>
        <w:t xml:space="preserve"> hạng D, E và lưu lượng cấp nước chữa cháy ngoài nhà yêu cầu nhỏ hơn</w:t>
      </w:r>
      <w:r w:rsidR="007942CF" w:rsidRPr="001716A2">
        <w:rPr>
          <w:rFonts w:ascii="Arial" w:hAnsi="Arial" w:cs="Arial"/>
          <w:b w:val="0"/>
          <w:sz w:val="20"/>
          <w:szCs w:val="25"/>
        </w:rPr>
        <w:t xml:space="preserve"> </w:t>
      </w:r>
      <w:r w:rsidRPr="001716A2">
        <w:rPr>
          <w:rFonts w:ascii="Arial" w:hAnsi="Arial" w:cs="Arial"/>
          <w:b w:val="0"/>
          <w:sz w:val="20"/>
          <w:szCs w:val="25"/>
        </w:rPr>
        <w:t>20 L/s.</w:t>
      </w:r>
    </w:p>
    <w:p w:rsidR="00463D2B" w:rsidRPr="001716A2" w:rsidRDefault="00463D2B" w:rsidP="002F4CC6">
      <w:pPr>
        <w:pStyle w:val="Heading3"/>
        <w:keepNext w:val="0"/>
        <w:spacing w:before="0" w:after="120"/>
        <w:rPr>
          <w:b w:val="0"/>
          <w:sz w:val="20"/>
          <w:szCs w:val="25"/>
        </w:rPr>
      </w:pPr>
      <w:r w:rsidRPr="001716A2">
        <w:rPr>
          <w:bCs w:val="0"/>
          <w:sz w:val="20"/>
          <w:szCs w:val="25"/>
        </w:rPr>
        <w:t>5.</w:t>
      </w:r>
      <w:r w:rsidR="00EE41B0" w:rsidRPr="001716A2">
        <w:rPr>
          <w:bCs w:val="0"/>
          <w:sz w:val="20"/>
          <w:szCs w:val="25"/>
        </w:rPr>
        <w:t>3</w:t>
      </w:r>
      <w:r w:rsidRPr="001716A2">
        <w:rPr>
          <w:bCs w:val="0"/>
          <w:sz w:val="20"/>
          <w:szCs w:val="25"/>
        </w:rPr>
        <w:t>.</w:t>
      </w:r>
      <w:r w:rsidR="00422945" w:rsidRPr="001716A2">
        <w:rPr>
          <w:bCs w:val="0"/>
          <w:sz w:val="20"/>
          <w:szCs w:val="25"/>
        </w:rPr>
        <w:t>2</w:t>
      </w:r>
      <w:r w:rsidR="007942CF" w:rsidRPr="001716A2">
        <w:rPr>
          <w:b w:val="0"/>
          <w:bCs w:val="0"/>
          <w:sz w:val="20"/>
          <w:szCs w:val="25"/>
        </w:rPr>
        <w:t xml:space="preserve"> </w:t>
      </w:r>
      <w:r w:rsidRPr="001716A2">
        <w:rPr>
          <w:b w:val="0"/>
          <w:sz w:val="20"/>
          <w:szCs w:val="25"/>
        </w:rPr>
        <w:t>Máy bơm cấp nước chữa cháy có thể điều khiển tại chỗ bằng tay hoặc điều khiển tự động từ xa và phải bảo đảm cho máy bơm được kích hoạt vận hành trong thời gian không chậm quá 3 phút kể từ khi có tín hiệu báo cháy. Khi lưu lượng cấp nước cho chữa cháy ngoài nhà yêu cầu từ 25 L/s trở lên thì phải có cơ cấu điều khiển máy bơm chữa cháy tự động từ xa.</w:t>
      </w:r>
    </w:p>
    <w:p w:rsidR="00463D2B" w:rsidRPr="001716A2" w:rsidRDefault="00463D2B" w:rsidP="002F4CC6">
      <w:pPr>
        <w:pStyle w:val="Heading3"/>
        <w:keepNext w:val="0"/>
        <w:spacing w:before="0" w:after="120"/>
        <w:rPr>
          <w:b w:val="0"/>
          <w:sz w:val="20"/>
          <w:szCs w:val="25"/>
        </w:rPr>
      </w:pPr>
      <w:r w:rsidRPr="001716A2">
        <w:rPr>
          <w:bCs w:val="0"/>
          <w:sz w:val="20"/>
          <w:szCs w:val="25"/>
        </w:rPr>
        <w:t>5.</w:t>
      </w:r>
      <w:r w:rsidR="00EE41B0" w:rsidRPr="001716A2">
        <w:rPr>
          <w:bCs w:val="0"/>
          <w:sz w:val="20"/>
          <w:szCs w:val="25"/>
        </w:rPr>
        <w:t>3</w:t>
      </w:r>
      <w:r w:rsidRPr="001716A2">
        <w:rPr>
          <w:bCs w:val="0"/>
          <w:sz w:val="20"/>
          <w:szCs w:val="25"/>
        </w:rPr>
        <w:t>.</w:t>
      </w:r>
      <w:r w:rsidR="00422945" w:rsidRPr="001716A2">
        <w:rPr>
          <w:bCs w:val="0"/>
          <w:sz w:val="20"/>
          <w:szCs w:val="25"/>
        </w:rPr>
        <w:t>3</w:t>
      </w:r>
      <w:r w:rsidR="007942CF" w:rsidRPr="001716A2">
        <w:rPr>
          <w:b w:val="0"/>
          <w:bCs w:val="0"/>
          <w:sz w:val="20"/>
          <w:szCs w:val="25"/>
        </w:rPr>
        <w:t xml:space="preserve"> </w:t>
      </w:r>
      <w:r w:rsidRPr="001716A2">
        <w:rPr>
          <w:b w:val="0"/>
          <w:sz w:val="20"/>
          <w:szCs w:val="25"/>
        </w:rPr>
        <w:t>Khi các nhà thiết kế hệ thống họng nước chữa cháy bên trong mà áp lực nước thường xuyên không đủ cung cấp cho các họng nước chữa cháy thì phải có bộ phận điều khiển máy bơm từ xa bố trí ngay ở họng nước chữa cháy.</w:t>
      </w:r>
    </w:p>
    <w:p w:rsidR="00463D2B" w:rsidRPr="001716A2" w:rsidRDefault="006537CC" w:rsidP="002F4CC6">
      <w:pPr>
        <w:pStyle w:val="Heading1"/>
        <w:keepNext w:val="0"/>
        <w:spacing w:after="120" w:line="240" w:lineRule="auto"/>
        <w:jc w:val="left"/>
        <w:rPr>
          <w:rFonts w:ascii="Arial" w:hAnsi="Arial" w:cs="Arial"/>
          <w:sz w:val="20"/>
          <w:szCs w:val="25"/>
        </w:rPr>
      </w:pPr>
      <w:bookmarkStart w:id="179" w:name="dieu_6"/>
      <w:r w:rsidRPr="006537CC">
        <w:rPr>
          <w:rFonts w:ascii="Arial" w:hAnsi="Arial" w:cs="Arial"/>
          <w:sz w:val="20"/>
          <w:szCs w:val="25"/>
        </w:rPr>
        <w:t>6 CHỮA CHÁY VÀ CỨU NẠN</w:t>
      </w:r>
      <w:bookmarkEnd w:id="179"/>
    </w:p>
    <w:p w:rsidR="00463D2B" w:rsidRPr="001716A2" w:rsidRDefault="006537CC" w:rsidP="002F4CC6">
      <w:pPr>
        <w:pStyle w:val="Heading2"/>
        <w:keepNext w:val="0"/>
        <w:spacing w:after="120"/>
        <w:rPr>
          <w:rFonts w:ascii="Arial" w:hAnsi="Arial" w:cs="Arial"/>
          <w:sz w:val="20"/>
          <w:szCs w:val="25"/>
        </w:rPr>
      </w:pPr>
      <w:bookmarkStart w:id="180" w:name="dieu_6_1"/>
      <w:r w:rsidRPr="006537CC">
        <w:rPr>
          <w:rFonts w:ascii="Arial" w:hAnsi="Arial" w:cs="Arial"/>
          <w:bCs w:val="0"/>
          <w:sz w:val="20"/>
          <w:szCs w:val="25"/>
        </w:rPr>
        <w:t>6.1</w:t>
      </w:r>
      <w:bookmarkEnd w:id="180"/>
      <w:r w:rsidRPr="006537CC">
        <w:rPr>
          <w:rFonts w:ascii="Arial" w:hAnsi="Arial" w:cs="Arial"/>
          <w:bCs w:val="0"/>
          <w:sz w:val="20"/>
          <w:szCs w:val="25"/>
        </w:rPr>
        <w:t xml:space="preserve"> </w:t>
      </w:r>
      <w:r w:rsidRPr="006537CC">
        <w:rPr>
          <w:rFonts w:ascii="Arial" w:hAnsi="Arial" w:cs="Arial"/>
          <w:bCs w:val="0"/>
          <w:sz w:val="20"/>
          <w:szCs w:val="25"/>
        </w:rPr>
        <w:tab/>
      </w:r>
      <w:bookmarkStart w:id="181" w:name="dieu_6_1_name"/>
      <w:r w:rsidRPr="006537CC">
        <w:rPr>
          <w:rFonts w:ascii="Arial" w:hAnsi="Arial" w:cs="Arial"/>
          <w:b w:val="0"/>
          <w:bCs w:val="0"/>
          <w:sz w:val="20"/>
          <w:szCs w:val="25"/>
        </w:rPr>
        <w:t>Nhà và công trình phải bảo đảm việc chữa cháy và cứu nạn bằng các giải pháp: kết cấu, bố trí mặt bằng - không gian, kỹ thuật - công trình và giải pháp tổ chức.</w:t>
      </w:r>
      <w:bookmarkEnd w:id="181"/>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giải pháp này bao gồm: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B</w:t>
      </w:r>
      <w:r w:rsidR="00463D2B" w:rsidRPr="00396688">
        <w:rPr>
          <w:rFonts w:ascii="Arial" w:hAnsi="Arial" w:cs="Arial"/>
          <w:b w:val="0"/>
          <w:sz w:val="20"/>
          <w:szCs w:val="25"/>
        </w:rPr>
        <w:t>ố trí các đường cho xe chữa cháy, bãi đỗ xe chữa cháy và lối tiếp cận cho lực lượng và phương tiện chữa cháy, kết hợp chung với các đường và lối đi theo công năng của nhà hoặc bố trí riêng;</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B</w:t>
      </w:r>
      <w:r w:rsidR="00463D2B" w:rsidRPr="00396688">
        <w:rPr>
          <w:rFonts w:ascii="Arial" w:hAnsi="Arial" w:cs="Arial"/>
          <w:b w:val="0"/>
          <w:sz w:val="20"/>
          <w:szCs w:val="25"/>
        </w:rPr>
        <w:t>ố trí các thang chữa cháy ngoài nhà và bảo đảm các phương tiện cần thiết khác để đưa lực lượng chữa cháy cùng các trang thiết bị kỹ thuật chữa cháy đến các tầng và mái của các nhà, trong đó gồm cả việc bố trí các thang máy có chế độ “chuyên chở lực lượng chữa cháy” (dưới đây gọi chung là thang máy chữa cháy);</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B</w:t>
      </w:r>
      <w:r w:rsidR="00463D2B" w:rsidRPr="00396688">
        <w:rPr>
          <w:rFonts w:ascii="Arial" w:hAnsi="Arial" w:cs="Arial"/>
          <w:b w:val="0"/>
          <w:sz w:val="20"/>
          <w:szCs w:val="25"/>
        </w:rPr>
        <w:t>ố trí đường ống cấp nước chữa cháy, kết hợp với các đường ống cấp nước sinh hoạt hoặc bố trí riêng, và khi cần thiết, bố trí các họng tiếp nước, đường ống tiếp nước vào trong nhà cho lực lượng chữa cháy, các trụ nước, bể chứa nước chữa cháy hoặc các nguồn cấp nước chữa cháy khác;</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B</w:t>
      </w:r>
      <w:r w:rsidR="00463D2B" w:rsidRPr="00396688">
        <w:rPr>
          <w:rFonts w:ascii="Arial" w:hAnsi="Arial" w:cs="Arial"/>
          <w:b w:val="0"/>
          <w:sz w:val="20"/>
          <w:szCs w:val="25"/>
        </w:rPr>
        <w:t>ảo vệ chống khói cho các lối đi của lực lượng chữa cháy bên trong nhà;</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rang bị cho nhà các phương tiện cứu người cho cá nhân và tập thể trong trường hợp cần thiết;</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B</w:t>
      </w:r>
      <w:r w:rsidR="00463D2B" w:rsidRPr="00396688">
        <w:rPr>
          <w:rFonts w:ascii="Arial" w:hAnsi="Arial" w:cs="Arial"/>
          <w:b w:val="0"/>
          <w:sz w:val="20"/>
          <w:szCs w:val="25"/>
        </w:rPr>
        <w:t>ố trí, xây dựng các công trình, các trạm (đội) phòng cháy và chữa cháy phù hợp với số lượng nhân viên và các thiết bị kỹ thuật chữa cháy cần thiết, đáp ứng các điều kiện chữa cháy trên các công trình hoặc khu vực trong phạm vi hoạt động của các trạm (đội) này theo đúng các quy định hiện hành.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lựa chọn các giải pháp nêu trên phụ thuộc vào bậc chịu lửa, cấp nguy hiểm cháy kết cấu và nhóm nguy hiểm cháy theo công năng của nhà, công trình.</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Tại những địa phương chưa có đủ điều kiện hạ tầng giao thông công cộng và cấp nước chung theo quy định của quy chuẩn này thì các giải pháp chữa cháy và cứu nạn được thực hiện theo các hướng dẫn riêng của cơ quan quản lý nhà nước về PCCC ở những địa phương đó.</w:t>
      </w:r>
    </w:p>
    <w:p w:rsidR="00463D2B" w:rsidRPr="001716A2" w:rsidRDefault="006537CC" w:rsidP="002F4CC6">
      <w:pPr>
        <w:pStyle w:val="Heading2"/>
        <w:keepNext w:val="0"/>
        <w:spacing w:after="120"/>
        <w:rPr>
          <w:rFonts w:ascii="Arial" w:hAnsi="Arial" w:cs="Arial"/>
          <w:bCs w:val="0"/>
          <w:sz w:val="20"/>
          <w:szCs w:val="25"/>
        </w:rPr>
      </w:pPr>
      <w:bookmarkStart w:id="182" w:name="dieu_6_2"/>
      <w:r w:rsidRPr="006537CC">
        <w:rPr>
          <w:rFonts w:ascii="Arial" w:hAnsi="Arial" w:cs="Arial"/>
          <w:bCs w:val="0"/>
          <w:sz w:val="20"/>
          <w:szCs w:val="25"/>
        </w:rPr>
        <w:t xml:space="preserve">6.2 </w:t>
      </w:r>
      <w:r w:rsidRPr="006537CC">
        <w:rPr>
          <w:rFonts w:ascii="Arial" w:hAnsi="Arial" w:cs="Arial"/>
          <w:bCs w:val="0"/>
          <w:sz w:val="20"/>
          <w:szCs w:val="25"/>
        </w:rPr>
        <w:tab/>
        <w:t>Đường cho xe chữa cháy và bãi đỗ xe chữa cháy</w:t>
      </w:r>
      <w:bookmarkEnd w:id="182"/>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.1</w:t>
      </w:r>
      <w:r w:rsidRPr="001716A2">
        <w:rPr>
          <w:b w:val="0"/>
          <w:bCs w:val="0"/>
          <w:sz w:val="20"/>
          <w:szCs w:val="25"/>
        </w:rPr>
        <w:t xml:space="preserve"> </w:t>
      </w:r>
      <w:r w:rsidRPr="001716A2">
        <w:rPr>
          <w:b w:val="0"/>
          <w:sz w:val="20"/>
          <w:szCs w:val="25"/>
        </w:rPr>
        <w:tab/>
        <w:t>Yêu cầu chung</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6.</w:t>
      </w:r>
      <w:r w:rsidR="00EE41B0" w:rsidRPr="001716A2">
        <w:rPr>
          <w:rFonts w:ascii="Arial" w:hAnsi="Arial" w:cs="Arial"/>
          <w:bCs w:val="0"/>
          <w:sz w:val="20"/>
          <w:szCs w:val="25"/>
        </w:rPr>
        <w:t>2</w:t>
      </w:r>
      <w:r w:rsidRPr="001716A2">
        <w:rPr>
          <w:rFonts w:ascii="Arial" w:hAnsi="Arial" w:cs="Arial"/>
          <w:bCs w:val="0"/>
          <w:sz w:val="20"/>
          <w:szCs w:val="25"/>
        </w:rPr>
        <w:t>.1.1</w:t>
      </w:r>
      <w:r w:rsidRPr="001716A2">
        <w:rPr>
          <w:rFonts w:ascii="Arial" w:hAnsi="Arial" w:cs="Arial"/>
          <w:bCs w:val="0"/>
          <w:sz w:val="20"/>
          <w:szCs w:val="25"/>
        </w:rPr>
        <w:tab/>
      </w:r>
      <w:r w:rsidR="00025ED3" w:rsidRPr="001716A2">
        <w:rPr>
          <w:rFonts w:ascii="Arial" w:hAnsi="Arial" w:cs="Arial"/>
          <w:b w:val="0"/>
          <w:bCs w:val="0"/>
          <w:sz w:val="20"/>
          <w:szCs w:val="25"/>
        </w:rPr>
        <w:t xml:space="preserve"> </w:t>
      </w:r>
      <w:r w:rsidRPr="001716A2">
        <w:rPr>
          <w:rFonts w:ascii="Arial" w:hAnsi="Arial" w:cs="Arial"/>
          <w:b w:val="0"/>
          <w:sz w:val="20"/>
          <w:szCs w:val="25"/>
        </w:rPr>
        <w:t>Chiều rộng thông thủy của mặt đường cho xe chữa cháy không được nhỏ hơn 3,5 m.</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6.</w:t>
      </w:r>
      <w:r w:rsidR="00EE41B0" w:rsidRPr="001716A2">
        <w:rPr>
          <w:rFonts w:ascii="Arial" w:hAnsi="Arial" w:cs="Arial"/>
          <w:bCs w:val="0"/>
          <w:sz w:val="20"/>
          <w:szCs w:val="25"/>
        </w:rPr>
        <w:t>2</w:t>
      </w:r>
      <w:r w:rsidRPr="001716A2">
        <w:rPr>
          <w:rFonts w:ascii="Arial" w:hAnsi="Arial" w:cs="Arial"/>
          <w:bCs w:val="0"/>
          <w:sz w:val="20"/>
          <w:szCs w:val="25"/>
        </w:rPr>
        <w:t>.1.2</w:t>
      </w:r>
      <w:r w:rsidRPr="001716A2">
        <w:rPr>
          <w:rFonts w:ascii="Arial" w:hAnsi="Arial" w:cs="Arial"/>
          <w:b w:val="0"/>
          <w:bCs w:val="0"/>
          <w:sz w:val="20"/>
          <w:szCs w:val="25"/>
        </w:rPr>
        <w:tab/>
      </w:r>
      <w:r w:rsidR="00025ED3" w:rsidRPr="001716A2">
        <w:rPr>
          <w:rFonts w:ascii="Arial" w:hAnsi="Arial" w:cs="Arial"/>
          <w:b w:val="0"/>
          <w:bCs w:val="0"/>
          <w:sz w:val="20"/>
          <w:szCs w:val="25"/>
        </w:rPr>
        <w:t xml:space="preserve"> </w:t>
      </w:r>
      <w:r w:rsidRPr="001716A2">
        <w:rPr>
          <w:rFonts w:ascii="Arial" w:hAnsi="Arial" w:cs="Arial"/>
          <w:b w:val="0"/>
          <w:sz w:val="20"/>
          <w:szCs w:val="25"/>
        </w:rPr>
        <w:t>Bãi đỗ xe chữa cháy phải có chiều rộng thông thủy bảo đảm khả năng đi vào để triển khai các phương tiện chữa cháy phù hợp với chiều cao PCCC và nhóm nguy hiểm cháy theo công năng của nhà như quy định tại Bảng 14.</w:t>
      </w: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14 </w:t>
      </w:r>
      <w:r w:rsidR="00CE2308" w:rsidRPr="001716A2">
        <w:rPr>
          <w:rFonts w:ascii="Arial" w:hAnsi="Arial" w:cs="Arial"/>
          <w:sz w:val="20"/>
          <w:szCs w:val="25"/>
        </w:rPr>
        <w:t>-</w:t>
      </w:r>
      <w:r w:rsidRPr="001716A2">
        <w:rPr>
          <w:rFonts w:ascii="Arial" w:hAnsi="Arial" w:cs="Arial"/>
          <w:sz w:val="20"/>
          <w:szCs w:val="25"/>
        </w:rPr>
        <w:t xml:space="preserve"> Kích thước bãi đỗ xe chữa cháy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3653"/>
        <w:gridCol w:w="2257"/>
        <w:gridCol w:w="1716"/>
        <w:gridCol w:w="1661"/>
      </w:tblGrid>
      <w:tr w:rsidR="00463D2B" w:rsidRPr="001716A2">
        <w:tc>
          <w:tcPr>
            <w:tcW w:w="3672" w:type="dxa"/>
            <w:vMerge w:val="restart"/>
            <w:shd w:val="clear" w:color="auto" w:fill="auto"/>
            <w:tcMar>
              <w:top w:w="0" w:type="dxa"/>
              <w:left w:w="108" w:type="dxa"/>
              <w:bottom w:w="0" w:type="dxa"/>
              <w:right w:w="108" w:type="dxa"/>
            </w:tcMar>
          </w:tcPr>
          <w:p w:rsidR="00463D2B" w:rsidRPr="001716A2" w:rsidRDefault="00463D2B" w:rsidP="002F4CC6">
            <w:pPr>
              <w:pStyle w:val="TBColumnHead"/>
              <w:spacing w:before="0" w:after="120" w:line="240" w:lineRule="auto"/>
              <w:rPr>
                <w:sz w:val="20"/>
                <w:szCs w:val="25"/>
                <w:lang w:val="en-US"/>
              </w:rPr>
            </w:pPr>
            <w:r w:rsidRPr="001716A2">
              <w:rPr>
                <w:sz w:val="20"/>
                <w:szCs w:val="25"/>
              </w:rPr>
              <w:t>Nhóm nguy h</w:t>
            </w:r>
            <w:r w:rsidR="00422945" w:rsidRPr="001716A2">
              <w:rPr>
                <w:sz w:val="20"/>
                <w:szCs w:val="25"/>
              </w:rPr>
              <w:t>iểm cháy theo công năng của nhà/</w:t>
            </w:r>
            <w:r w:rsidRPr="001716A2">
              <w:rPr>
                <w:sz w:val="20"/>
                <w:szCs w:val="25"/>
              </w:rPr>
              <w:t>Chỉ tiêu kích thước bãi đỗ</w:t>
            </w:r>
          </w:p>
        </w:tc>
        <w:tc>
          <w:tcPr>
            <w:tcW w:w="5658" w:type="dxa"/>
            <w:gridSpan w:val="3"/>
            <w:shd w:val="clear" w:color="auto" w:fill="auto"/>
            <w:tcMar>
              <w:top w:w="0" w:type="dxa"/>
              <w:left w:w="108" w:type="dxa"/>
              <w:bottom w:w="0" w:type="dxa"/>
              <w:right w:w="108" w:type="dxa"/>
            </w:tcMar>
          </w:tcPr>
          <w:p w:rsidR="00463D2B" w:rsidRPr="001716A2" w:rsidRDefault="00463D2B" w:rsidP="002F4CC6">
            <w:pPr>
              <w:pStyle w:val="TBColumnHead"/>
              <w:spacing w:before="0" w:after="120" w:line="240" w:lineRule="auto"/>
              <w:rPr>
                <w:b w:val="0"/>
                <w:bCs/>
                <w:sz w:val="20"/>
                <w:szCs w:val="25"/>
                <w:lang w:val="en-US"/>
              </w:rPr>
            </w:pPr>
            <w:r w:rsidRPr="001716A2">
              <w:rPr>
                <w:sz w:val="20"/>
                <w:szCs w:val="25"/>
              </w:rPr>
              <w:t xml:space="preserve">Kích thước bãi đỗ xe chữa cháy, </w:t>
            </w:r>
            <w:r w:rsidRPr="001716A2">
              <w:rPr>
                <w:b w:val="0"/>
                <w:bCs/>
                <w:sz w:val="20"/>
                <w:szCs w:val="25"/>
              </w:rPr>
              <w:t>m</w:t>
            </w:r>
            <w:r w:rsidRPr="001716A2">
              <w:rPr>
                <w:sz w:val="20"/>
                <w:szCs w:val="25"/>
              </w:rPr>
              <w:t xml:space="preserve">, tương ứng theo chiều cao PCCC của nhà, </w:t>
            </w:r>
            <w:r w:rsidRPr="001716A2">
              <w:rPr>
                <w:b w:val="0"/>
                <w:bCs/>
                <w:sz w:val="20"/>
                <w:szCs w:val="25"/>
              </w:rPr>
              <w:t>m</w:t>
            </w:r>
          </w:p>
        </w:tc>
      </w:tr>
      <w:tr w:rsidR="00463D2B" w:rsidRPr="001716A2">
        <w:tc>
          <w:tcPr>
            <w:tcW w:w="3672" w:type="dxa"/>
            <w:vMerge/>
            <w:shd w:val="clear" w:color="auto" w:fill="auto"/>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2267" w:type="dxa"/>
            <w:shd w:val="clear" w:color="auto" w:fill="auto"/>
            <w:tcMar>
              <w:top w:w="0" w:type="dxa"/>
              <w:left w:w="108" w:type="dxa"/>
              <w:bottom w:w="0" w:type="dxa"/>
              <w:right w:w="108" w:type="dxa"/>
            </w:tcMar>
          </w:tcPr>
          <w:p w:rsidR="00463D2B" w:rsidRPr="001716A2" w:rsidRDefault="00463D2B" w:rsidP="002F4CC6">
            <w:pPr>
              <w:pStyle w:val="TBColumnHead"/>
              <w:spacing w:before="0" w:after="120" w:line="240" w:lineRule="auto"/>
              <w:rPr>
                <w:sz w:val="20"/>
                <w:szCs w:val="25"/>
                <w:lang w:val="en-US"/>
              </w:rPr>
            </w:pPr>
            <w:r w:rsidRPr="001716A2">
              <w:rPr>
                <w:sz w:val="20"/>
                <w:szCs w:val="25"/>
              </w:rPr>
              <w:t>≤ 15</w:t>
            </w:r>
          </w:p>
        </w:tc>
        <w:tc>
          <w:tcPr>
            <w:tcW w:w="1723" w:type="dxa"/>
            <w:shd w:val="clear" w:color="auto" w:fill="auto"/>
            <w:tcMar>
              <w:top w:w="0" w:type="dxa"/>
              <w:left w:w="108" w:type="dxa"/>
              <w:bottom w:w="0" w:type="dxa"/>
              <w:right w:w="108" w:type="dxa"/>
            </w:tcMar>
          </w:tcPr>
          <w:p w:rsidR="00463D2B" w:rsidRPr="001716A2" w:rsidRDefault="00463D2B" w:rsidP="002F4CC6">
            <w:pPr>
              <w:pStyle w:val="TBColumnHead"/>
              <w:spacing w:before="0" w:after="120" w:line="240" w:lineRule="auto"/>
              <w:rPr>
                <w:b w:val="0"/>
                <w:bCs/>
                <w:sz w:val="20"/>
                <w:szCs w:val="25"/>
                <w:vertAlign w:val="superscript"/>
                <w:lang w:val="en-US"/>
              </w:rPr>
            </w:pPr>
            <w:r w:rsidRPr="001716A2">
              <w:rPr>
                <w:sz w:val="20"/>
                <w:szCs w:val="25"/>
              </w:rPr>
              <w:t xml:space="preserve">&gt; 15 và ≤ 28 </w:t>
            </w:r>
            <w:r w:rsidRPr="001716A2">
              <w:rPr>
                <w:b w:val="0"/>
                <w:bCs/>
                <w:sz w:val="20"/>
                <w:szCs w:val="25"/>
                <w:vertAlign w:val="superscript"/>
              </w:rPr>
              <w:t>1)</w:t>
            </w:r>
          </w:p>
        </w:tc>
        <w:tc>
          <w:tcPr>
            <w:tcW w:w="1668" w:type="dxa"/>
            <w:shd w:val="clear" w:color="auto" w:fill="auto"/>
            <w:tcMar>
              <w:top w:w="0" w:type="dxa"/>
              <w:left w:w="108" w:type="dxa"/>
              <w:bottom w:w="0" w:type="dxa"/>
              <w:right w:w="108" w:type="dxa"/>
            </w:tcMar>
          </w:tcPr>
          <w:p w:rsidR="00463D2B" w:rsidRPr="001716A2" w:rsidRDefault="00463D2B" w:rsidP="002F4CC6">
            <w:pPr>
              <w:pStyle w:val="TBColumnHead"/>
              <w:spacing w:before="0" w:after="120" w:line="240" w:lineRule="auto"/>
              <w:rPr>
                <w:sz w:val="20"/>
                <w:szCs w:val="25"/>
                <w:lang w:val="en-US"/>
              </w:rPr>
            </w:pPr>
            <w:r w:rsidRPr="001716A2">
              <w:rPr>
                <w:sz w:val="20"/>
                <w:szCs w:val="25"/>
              </w:rPr>
              <w:t>&gt; 28</w:t>
            </w:r>
          </w:p>
        </w:tc>
      </w:tr>
      <w:tr w:rsidR="00463D2B" w:rsidRPr="001716A2">
        <w:tc>
          <w:tcPr>
            <w:tcW w:w="3672" w:type="dxa"/>
            <w:shd w:val="clear" w:color="auto" w:fill="auto"/>
            <w:tcMar>
              <w:top w:w="0" w:type="dxa"/>
              <w:left w:w="108" w:type="dxa"/>
              <w:bottom w:w="0" w:type="dxa"/>
              <w:right w:w="108" w:type="dxa"/>
            </w:tcMar>
          </w:tcPr>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1. Nhà nhóm F1.3</w:t>
            </w:r>
          </w:p>
        </w:tc>
        <w:tc>
          <w:tcPr>
            <w:tcW w:w="2267"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723"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8"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r>
      <w:tr w:rsidR="00463D2B" w:rsidRPr="001716A2">
        <w:tc>
          <w:tcPr>
            <w:tcW w:w="367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a) Chiều rộng của bãi đỗ xe chữa cháy</w:t>
            </w:r>
          </w:p>
        </w:tc>
        <w:tc>
          <w:tcPr>
            <w:tcW w:w="22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yêu cầu</w:t>
            </w:r>
          </w:p>
        </w:tc>
        <w:tc>
          <w:tcPr>
            <w:tcW w:w="1723"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 6</w:t>
            </w:r>
          </w:p>
        </w:tc>
        <w:tc>
          <w:tcPr>
            <w:tcW w:w="166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 6</w:t>
            </w:r>
          </w:p>
        </w:tc>
      </w:tr>
      <w:tr w:rsidR="00463D2B" w:rsidRPr="001716A2">
        <w:tc>
          <w:tcPr>
            <w:tcW w:w="3672" w:type="dxa"/>
            <w:shd w:val="clear" w:color="auto" w:fill="auto"/>
            <w:tcMar>
              <w:top w:w="0" w:type="dxa"/>
              <w:left w:w="108" w:type="dxa"/>
              <w:bottom w:w="0" w:type="dxa"/>
              <w:right w:w="108" w:type="dxa"/>
            </w:tcMar>
          </w:tcPr>
          <w:p w:rsidR="00463D2B" w:rsidRPr="001716A2" w:rsidRDefault="00463D2B" w:rsidP="002F4CC6">
            <w:pPr>
              <w:spacing w:after="120"/>
              <w:rPr>
                <w:rFonts w:ascii="Arial" w:hAnsi="Arial" w:cs="Arial"/>
                <w:sz w:val="20"/>
                <w:szCs w:val="25"/>
              </w:rPr>
            </w:pPr>
            <w:r w:rsidRPr="001716A2">
              <w:rPr>
                <w:rFonts w:ascii="Arial" w:hAnsi="Arial" w:cs="Arial"/>
                <w:sz w:val="20"/>
                <w:szCs w:val="25"/>
              </w:rPr>
              <w:t>b) Chiều dài của bãi đỗ xe chữa cháy</w:t>
            </w:r>
          </w:p>
        </w:tc>
        <w:tc>
          <w:tcPr>
            <w:tcW w:w="22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yêu cầu</w:t>
            </w:r>
          </w:p>
        </w:tc>
        <w:tc>
          <w:tcPr>
            <w:tcW w:w="1723"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 15</w:t>
            </w:r>
          </w:p>
        </w:tc>
        <w:tc>
          <w:tcPr>
            <w:tcW w:w="166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 15</w:t>
            </w:r>
          </w:p>
        </w:tc>
      </w:tr>
      <w:tr w:rsidR="00463D2B" w:rsidRPr="001716A2">
        <w:tc>
          <w:tcPr>
            <w:tcW w:w="3672" w:type="dxa"/>
            <w:shd w:val="clear" w:color="auto" w:fill="auto"/>
            <w:tcMar>
              <w:top w:w="0" w:type="dxa"/>
              <w:left w:w="108" w:type="dxa"/>
              <w:bottom w:w="0" w:type="dxa"/>
              <w:right w:w="108" w:type="dxa"/>
            </w:tcMar>
          </w:tcPr>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2. Các nhóm nhà còn lại</w:t>
            </w:r>
          </w:p>
        </w:tc>
        <w:tc>
          <w:tcPr>
            <w:tcW w:w="2267"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723"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1668" w:type="dxa"/>
            <w:shd w:val="clear" w:color="auto" w:fill="auto"/>
            <w:tcMar>
              <w:top w:w="0" w:type="dxa"/>
              <w:left w:w="108" w:type="dxa"/>
              <w:bottom w:w="0" w:type="dxa"/>
              <w:right w:w="108" w:type="dxa"/>
            </w:tcMa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r>
      <w:tr w:rsidR="00463D2B" w:rsidRPr="001716A2">
        <w:tc>
          <w:tcPr>
            <w:tcW w:w="367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a) Chiều rộng của bãi đỗ xe chữa cháy</w:t>
            </w:r>
          </w:p>
        </w:tc>
        <w:tc>
          <w:tcPr>
            <w:tcW w:w="22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Không yêu cầu</w:t>
            </w:r>
          </w:p>
        </w:tc>
        <w:tc>
          <w:tcPr>
            <w:tcW w:w="1723"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 6</w:t>
            </w:r>
          </w:p>
        </w:tc>
        <w:tc>
          <w:tcPr>
            <w:tcW w:w="166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 6</w:t>
            </w:r>
          </w:p>
        </w:tc>
      </w:tr>
      <w:tr w:rsidR="00463D2B" w:rsidRPr="001716A2">
        <w:tc>
          <w:tcPr>
            <w:tcW w:w="3672" w:type="dxa"/>
            <w:shd w:val="clear" w:color="auto" w:fill="auto"/>
            <w:tcMar>
              <w:top w:w="0" w:type="dxa"/>
              <w:left w:w="108" w:type="dxa"/>
              <w:bottom w:w="0" w:type="dxa"/>
              <w:right w:w="108" w:type="dxa"/>
            </w:tcMar>
          </w:tcPr>
          <w:p w:rsidR="00463D2B" w:rsidRPr="001716A2" w:rsidRDefault="00463D2B" w:rsidP="002F4CC6">
            <w:pPr>
              <w:pStyle w:val="TBColumnJtfd"/>
              <w:spacing w:before="0" w:after="120" w:line="240" w:lineRule="auto"/>
              <w:rPr>
                <w:sz w:val="20"/>
                <w:szCs w:val="25"/>
                <w:lang w:val="en-US"/>
              </w:rPr>
            </w:pPr>
            <w:r w:rsidRPr="001716A2">
              <w:rPr>
                <w:sz w:val="20"/>
                <w:szCs w:val="25"/>
              </w:rPr>
              <w:t>b) Chiều dài của bãi đỗ xe chữa cháy</w:t>
            </w:r>
          </w:p>
        </w:tc>
        <w:tc>
          <w:tcPr>
            <w:tcW w:w="2267"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Theo Bảng 15 và Bảng 16</w:t>
            </w:r>
          </w:p>
        </w:tc>
        <w:tc>
          <w:tcPr>
            <w:tcW w:w="1723"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Theo Bảng 15 và Bảng 16</w:t>
            </w:r>
          </w:p>
        </w:tc>
        <w:tc>
          <w:tcPr>
            <w:tcW w:w="1668" w:type="dxa"/>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rPr>
                <w:sz w:val="20"/>
                <w:szCs w:val="25"/>
              </w:rPr>
            </w:pPr>
            <w:r w:rsidRPr="001716A2">
              <w:rPr>
                <w:sz w:val="20"/>
                <w:szCs w:val="25"/>
              </w:rPr>
              <w:t>Theo Bảng 15 và Bảng 16</w:t>
            </w:r>
          </w:p>
        </w:tc>
      </w:tr>
      <w:tr w:rsidR="00463D2B" w:rsidRPr="001716A2">
        <w:tc>
          <w:tcPr>
            <w:tcW w:w="9330" w:type="dxa"/>
            <w:gridSpan w:val="4"/>
            <w:shd w:val="clear" w:color="auto" w:fill="auto"/>
            <w:tcMar>
              <w:top w:w="0" w:type="dxa"/>
              <w:left w:w="108" w:type="dxa"/>
              <w:bottom w:w="0" w:type="dxa"/>
              <w:right w:w="108" w:type="dxa"/>
            </w:tcMar>
          </w:tcPr>
          <w:p w:rsidR="00463D2B" w:rsidRPr="001716A2" w:rsidRDefault="00463D2B" w:rsidP="002F4CC6">
            <w:pPr>
              <w:pStyle w:val="chuthichBang"/>
              <w:spacing w:before="0" w:after="120" w:line="240" w:lineRule="auto"/>
              <w:jc w:val="left"/>
              <w:rPr>
                <w:sz w:val="20"/>
                <w:szCs w:val="22"/>
                <w:lang w:val="en-US"/>
              </w:rPr>
            </w:pPr>
            <w:r w:rsidRPr="001716A2">
              <w:rPr>
                <w:sz w:val="20"/>
                <w:szCs w:val="22"/>
                <w:vertAlign w:val="superscript"/>
              </w:rPr>
              <w:t>1)</w:t>
            </w:r>
            <w:r w:rsidRPr="001716A2">
              <w:rPr>
                <w:sz w:val="20"/>
                <w:szCs w:val="22"/>
              </w:rPr>
              <w:t xml:space="preserve"> Không yêu cầu có bãi đỗ xe chữa cháy đối với nhà có số người sử dụng trên mỗi tầng, tính theo Bảng G.9 (Phụ lục G), không vượt quá 50 người và khoảng cách từ đường cho xe chữa cháy đến họng tiếp nước vào nhà không được lớn hơn 18 m.</w:t>
            </w:r>
          </w:p>
        </w:tc>
      </w:tr>
    </w:tbl>
    <w:p w:rsidR="00463D2B" w:rsidRPr="001716A2" w:rsidRDefault="00463D2B" w:rsidP="002F4CC6">
      <w:pPr>
        <w:spacing w:after="120"/>
        <w:rPr>
          <w:rFonts w:ascii="Arial" w:hAnsi="Arial" w:cs="Arial"/>
          <w:sz w:val="20"/>
          <w:szCs w:val="25"/>
        </w:rPr>
      </w:pPr>
      <w:r w:rsidRPr="001716A2">
        <w:rPr>
          <w:rFonts w:ascii="Arial" w:hAnsi="Arial" w:cs="Arial"/>
          <w:b/>
          <w:bCs/>
          <w:sz w:val="20"/>
          <w:szCs w:val="25"/>
        </w:rPr>
        <w:t>6.</w:t>
      </w:r>
      <w:r w:rsidR="00EE41B0" w:rsidRPr="001716A2">
        <w:rPr>
          <w:rFonts w:ascii="Arial" w:hAnsi="Arial" w:cs="Arial"/>
          <w:b/>
          <w:bCs/>
          <w:sz w:val="20"/>
          <w:szCs w:val="25"/>
        </w:rPr>
        <w:t>2</w:t>
      </w:r>
      <w:r w:rsidRPr="001716A2">
        <w:rPr>
          <w:rFonts w:ascii="Arial" w:hAnsi="Arial" w:cs="Arial"/>
          <w:b/>
          <w:bCs/>
          <w:sz w:val="20"/>
          <w:szCs w:val="25"/>
        </w:rPr>
        <w:t>.1.3</w:t>
      </w:r>
      <w:r w:rsidRPr="001716A2">
        <w:rPr>
          <w:rFonts w:ascii="Arial" w:hAnsi="Arial" w:cs="Arial"/>
          <w:b/>
          <w:bCs/>
          <w:sz w:val="20"/>
          <w:szCs w:val="25"/>
        </w:rPr>
        <w:tab/>
      </w:r>
      <w:r w:rsidR="00025ED3" w:rsidRPr="001716A2">
        <w:rPr>
          <w:rFonts w:ascii="Arial" w:hAnsi="Arial" w:cs="Arial"/>
          <w:b/>
          <w:bCs/>
          <w:sz w:val="20"/>
          <w:szCs w:val="25"/>
        </w:rPr>
        <w:t xml:space="preserve"> </w:t>
      </w:r>
      <w:r w:rsidRPr="001716A2">
        <w:rPr>
          <w:rFonts w:ascii="Arial" w:hAnsi="Arial" w:cs="Arial"/>
          <w:sz w:val="20"/>
          <w:szCs w:val="25"/>
        </w:rPr>
        <w:t>Chỉ cho phép có các kết cấu chặn phía trên đường cho xe chữa cháy và bãi đỗ xe chữa cháy nếu bảo đảm tất cả những yêu cầu sau:</w:t>
      </w:r>
    </w:p>
    <w:p w:rsidR="00463D2B" w:rsidRPr="00396688" w:rsidRDefault="00514C89" w:rsidP="00396688">
      <w:pPr>
        <w:spacing w:after="120"/>
        <w:rPr>
          <w:rFonts w:ascii="Arial" w:hAnsi="Arial" w:cs="Arial"/>
          <w:sz w:val="20"/>
          <w:szCs w:val="25"/>
        </w:rPr>
      </w:pPr>
      <w:r w:rsidRPr="00396688">
        <w:rPr>
          <w:rFonts w:ascii="Arial" w:hAnsi="Arial" w:cs="Arial"/>
          <w:sz w:val="20"/>
          <w:szCs w:val="25"/>
        </w:rPr>
        <w:t>- C</w:t>
      </w:r>
      <w:r w:rsidR="00463D2B" w:rsidRPr="00396688">
        <w:rPr>
          <w:rFonts w:ascii="Arial" w:hAnsi="Arial" w:cs="Arial"/>
          <w:sz w:val="20"/>
          <w:szCs w:val="25"/>
        </w:rPr>
        <w:t>hiều cao thông thủy để các phương tiện chữa cháy đi qua không được nhỏ hơn 4,5 m;</w:t>
      </w:r>
    </w:p>
    <w:p w:rsidR="00463D2B" w:rsidRPr="00396688" w:rsidRDefault="00514C89" w:rsidP="00396688">
      <w:pPr>
        <w:spacing w:after="120"/>
        <w:rPr>
          <w:rFonts w:ascii="Arial" w:hAnsi="Arial" w:cs="Arial"/>
          <w:sz w:val="20"/>
          <w:szCs w:val="25"/>
        </w:rPr>
      </w:pPr>
      <w:r w:rsidRPr="00396688">
        <w:rPr>
          <w:rFonts w:ascii="Arial" w:hAnsi="Arial" w:cs="Arial"/>
          <w:sz w:val="20"/>
          <w:szCs w:val="25"/>
        </w:rPr>
        <w:t>- K</w:t>
      </w:r>
      <w:r w:rsidR="00463D2B" w:rsidRPr="00396688">
        <w:rPr>
          <w:rFonts w:ascii="Arial" w:hAnsi="Arial" w:cs="Arial"/>
          <w:sz w:val="20"/>
          <w:szCs w:val="25"/>
        </w:rPr>
        <w:t>ích thước của kết cấu chặn phía trên (đo dọc theo chiều dài của đường cho xe chữa cháy và bãi đỗ xe chữa cháy) không được lớn hơn 10 m;</w:t>
      </w:r>
    </w:p>
    <w:p w:rsidR="00463D2B" w:rsidRPr="00396688" w:rsidRDefault="00514C89" w:rsidP="00396688">
      <w:pPr>
        <w:spacing w:after="120"/>
        <w:rPr>
          <w:rFonts w:ascii="Arial" w:hAnsi="Arial" w:cs="Arial"/>
          <w:sz w:val="20"/>
          <w:szCs w:val="25"/>
        </w:rPr>
      </w:pPr>
      <w:r w:rsidRPr="00396688">
        <w:rPr>
          <w:rFonts w:ascii="Arial" w:hAnsi="Arial" w:cs="Arial"/>
          <w:sz w:val="20"/>
          <w:szCs w:val="25"/>
        </w:rPr>
        <w:t>- N</w:t>
      </w:r>
      <w:r w:rsidR="00463D2B" w:rsidRPr="00396688">
        <w:rPr>
          <w:rFonts w:ascii="Arial" w:hAnsi="Arial" w:cs="Arial"/>
          <w:sz w:val="20"/>
          <w:szCs w:val="25"/>
        </w:rPr>
        <w:t>ếu có từ hai kết cấu chặn phía trên bắc ngang qua đường cho xe chữa cháy hoặc bãi đỗ xe chữa cháy thì khoảng thông giữa những kết cấu này không được nhỏ hơn 20 m;</w:t>
      </w:r>
    </w:p>
    <w:p w:rsidR="00463D2B" w:rsidRPr="00396688" w:rsidRDefault="00514C89" w:rsidP="00396688">
      <w:pPr>
        <w:spacing w:after="120"/>
        <w:rPr>
          <w:rFonts w:ascii="Arial" w:hAnsi="Arial" w:cs="Arial"/>
          <w:sz w:val="20"/>
          <w:szCs w:val="25"/>
        </w:rPr>
      </w:pPr>
      <w:r w:rsidRPr="00396688">
        <w:rPr>
          <w:rFonts w:ascii="Arial" w:hAnsi="Arial" w:cs="Arial"/>
          <w:sz w:val="20"/>
          <w:szCs w:val="25"/>
        </w:rPr>
        <w:t>- C</w:t>
      </w:r>
      <w:r w:rsidR="00463D2B" w:rsidRPr="00396688">
        <w:rPr>
          <w:rFonts w:ascii="Arial" w:hAnsi="Arial" w:cs="Arial"/>
          <w:sz w:val="20"/>
          <w:szCs w:val="25"/>
        </w:rPr>
        <w:t>hiều dài của đoạn cuối của đường cho xe chữa cháy hoặc bãi đ</w:t>
      </w:r>
      <w:r w:rsidR="00D503F8" w:rsidRPr="00396688">
        <w:rPr>
          <w:rFonts w:ascii="Arial" w:hAnsi="Arial" w:cs="Arial"/>
          <w:sz w:val="20"/>
          <w:szCs w:val="25"/>
        </w:rPr>
        <w:t>ỗ</w:t>
      </w:r>
      <w:r w:rsidR="00463D2B" w:rsidRPr="00396688">
        <w:rPr>
          <w:rFonts w:ascii="Arial" w:hAnsi="Arial" w:cs="Arial"/>
          <w:sz w:val="20"/>
          <w:szCs w:val="25"/>
        </w:rPr>
        <w:t xml:space="preserve"> xe chữa cháy không bị chặn bởi các kết cấu chặn phía trên không được nhỏ hơn 20 m;</w:t>
      </w:r>
    </w:p>
    <w:p w:rsidR="00463D2B" w:rsidRPr="00396688" w:rsidRDefault="00514C89" w:rsidP="00396688">
      <w:pPr>
        <w:spacing w:after="120"/>
        <w:rPr>
          <w:rFonts w:ascii="Arial" w:hAnsi="Arial" w:cs="Arial"/>
          <w:sz w:val="20"/>
          <w:szCs w:val="25"/>
        </w:rPr>
      </w:pPr>
      <w:r w:rsidRPr="00396688">
        <w:rPr>
          <w:rFonts w:ascii="Arial" w:hAnsi="Arial" w:cs="Arial"/>
          <w:sz w:val="20"/>
          <w:szCs w:val="25"/>
        </w:rPr>
        <w:t>- C</w:t>
      </w:r>
      <w:r w:rsidR="00463D2B" w:rsidRPr="00396688">
        <w:rPr>
          <w:rFonts w:ascii="Arial" w:hAnsi="Arial" w:cs="Arial"/>
          <w:sz w:val="20"/>
          <w:szCs w:val="25"/>
        </w:rPr>
        <w:t>hiều dài của bãi đỗ xe chữa cháy không được tính đến những đoạn có kết cấu chặn phía trên.</w:t>
      </w:r>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6.</w:t>
      </w:r>
      <w:r w:rsidR="00EE41B0" w:rsidRPr="001716A2">
        <w:rPr>
          <w:rFonts w:ascii="Arial" w:hAnsi="Arial" w:cs="Arial"/>
          <w:bCs w:val="0"/>
          <w:sz w:val="20"/>
          <w:szCs w:val="25"/>
        </w:rPr>
        <w:t>2</w:t>
      </w:r>
      <w:r w:rsidRPr="001716A2">
        <w:rPr>
          <w:rFonts w:ascii="Arial" w:hAnsi="Arial" w:cs="Arial"/>
          <w:bCs w:val="0"/>
          <w:sz w:val="20"/>
          <w:szCs w:val="25"/>
        </w:rPr>
        <w:t>.1.</w:t>
      </w:r>
      <w:r w:rsidR="00EE41B0" w:rsidRPr="001716A2">
        <w:rPr>
          <w:rFonts w:ascii="Arial" w:hAnsi="Arial" w:cs="Arial"/>
          <w:bCs w:val="0"/>
          <w:sz w:val="20"/>
          <w:szCs w:val="25"/>
        </w:rPr>
        <w:t>4</w:t>
      </w:r>
      <w:r w:rsidRPr="001716A2">
        <w:rPr>
          <w:rFonts w:ascii="Arial" w:hAnsi="Arial" w:cs="Arial"/>
          <w:bCs w:val="0"/>
          <w:sz w:val="20"/>
          <w:szCs w:val="25"/>
        </w:rPr>
        <w:tab/>
      </w:r>
      <w:r w:rsidR="00025ED3" w:rsidRPr="001716A2">
        <w:rPr>
          <w:rFonts w:ascii="Arial" w:hAnsi="Arial" w:cs="Arial"/>
          <w:b w:val="0"/>
          <w:bCs w:val="0"/>
          <w:sz w:val="20"/>
          <w:szCs w:val="25"/>
        </w:rPr>
        <w:t xml:space="preserve"> </w:t>
      </w:r>
      <w:r w:rsidRPr="001716A2">
        <w:rPr>
          <w:rFonts w:ascii="Arial" w:hAnsi="Arial" w:cs="Arial"/>
          <w:b w:val="0"/>
          <w:sz w:val="20"/>
          <w:szCs w:val="25"/>
        </w:rPr>
        <w:t>Dọc theo tường ngoài của nhà, tại các vị trí đối diện với bãi đỗ xe chữa cháy phải bố trí các lối xuyên qua tường ngoài vào bên trong nhà từ trên cao (lối vào từ trên cao) phù hợp với quy định tại 6.3 để triển khai các hoạt động chữa cháy và cứu nạn.</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.2</w:t>
      </w:r>
      <w:r w:rsidRPr="001716A2">
        <w:rPr>
          <w:b w:val="0"/>
          <w:bCs w:val="0"/>
          <w:sz w:val="20"/>
          <w:szCs w:val="25"/>
        </w:rPr>
        <w:t xml:space="preserve"> </w:t>
      </w:r>
      <w:r w:rsidRPr="001716A2">
        <w:rPr>
          <w:b w:val="0"/>
          <w:sz w:val="20"/>
          <w:szCs w:val="25"/>
        </w:rPr>
        <w:tab/>
        <w:t>Việc bố trí đường cho xe chữa cháy và bãi đỗ xe chữa cháy phải bảo đảm các yêu cầu sau:</w:t>
      </w:r>
    </w:p>
    <w:p w:rsidR="00463D2B" w:rsidRPr="002C078B" w:rsidRDefault="00463D2B" w:rsidP="002F4CC6">
      <w:pPr>
        <w:pStyle w:val="Heading4"/>
        <w:keepNext w:val="0"/>
        <w:spacing w:before="0" w:after="120"/>
        <w:rPr>
          <w:rFonts w:ascii="Arial" w:hAnsi="Arial" w:cs="Arial"/>
          <w:b w:val="0"/>
          <w:sz w:val="20"/>
          <w:szCs w:val="25"/>
        </w:rPr>
      </w:pPr>
      <w:bookmarkStart w:id="183" w:name="diem_6_2_2_1"/>
      <w:r w:rsidRPr="001716A2">
        <w:rPr>
          <w:rFonts w:ascii="Arial" w:hAnsi="Arial" w:cs="Arial"/>
          <w:bCs w:val="0"/>
          <w:sz w:val="20"/>
          <w:szCs w:val="25"/>
        </w:rPr>
        <w:t>6.</w:t>
      </w:r>
      <w:r w:rsidR="00EE41B0" w:rsidRPr="001716A2">
        <w:rPr>
          <w:rFonts w:ascii="Arial" w:hAnsi="Arial" w:cs="Arial"/>
          <w:bCs w:val="0"/>
          <w:sz w:val="20"/>
          <w:szCs w:val="25"/>
        </w:rPr>
        <w:t>2</w:t>
      </w:r>
      <w:r w:rsidRPr="001716A2">
        <w:rPr>
          <w:rFonts w:ascii="Arial" w:hAnsi="Arial" w:cs="Arial"/>
          <w:bCs w:val="0"/>
          <w:sz w:val="20"/>
          <w:szCs w:val="25"/>
        </w:rPr>
        <w:t>.2.1</w:t>
      </w:r>
      <w:bookmarkEnd w:id="183"/>
      <w:r w:rsidR="00025ED3" w:rsidRPr="001716A2">
        <w:rPr>
          <w:rFonts w:ascii="Arial" w:hAnsi="Arial" w:cs="Arial"/>
          <w:bCs w:val="0"/>
          <w:sz w:val="20"/>
          <w:szCs w:val="25"/>
        </w:rPr>
        <w:t xml:space="preserve"> </w:t>
      </w:r>
      <w:bookmarkStart w:id="184" w:name="diem_6_2_2_1_name"/>
      <w:r w:rsidR="002C078B" w:rsidRPr="002C078B">
        <w:rPr>
          <w:rFonts w:ascii="Arial" w:hAnsi="Arial" w:cs="Arial"/>
          <w:b w:val="0"/>
          <w:bCs w:val="0"/>
          <w:sz w:val="20"/>
          <w:szCs w:val="25"/>
        </w:rPr>
        <w:t>Nhà nhóm F1, F2, F3 và F4 có chiều cao PCCC không quá 15 m không yêu cầu có bãi đỗ xe chữa cháy, tuy nhiên phải có đường cho xe chữa cháy tiếp cận đến điểm bất kỳ trên hình chiếu bằng của nhà không lớn hơn 60 m.</w:t>
      </w:r>
      <w:bookmarkEnd w:id="184"/>
    </w:p>
    <w:p w:rsidR="00463D2B" w:rsidRPr="001716A2" w:rsidRDefault="00463D2B" w:rsidP="002F4CC6">
      <w:pPr>
        <w:pStyle w:val="Heading4"/>
        <w:keepNext w:val="0"/>
        <w:spacing w:before="0" w:after="120"/>
        <w:rPr>
          <w:rFonts w:ascii="Arial" w:hAnsi="Arial" w:cs="Arial"/>
          <w:b w:val="0"/>
          <w:sz w:val="20"/>
          <w:szCs w:val="25"/>
        </w:rPr>
      </w:pPr>
      <w:r w:rsidRPr="001716A2">
        <w:rPr>
          <w:rFonts w:ascii="Arial" w:hAnsi="Arial" w:cs="Arial"/>
          <w:bCs w:val="0"/>
          <w:sz w:val="20"/>
          <w:szCs w:val="25"/>
        </w:rPr>
        <w:t>6.</w:t>
      </w:r>
      <w:r w:rsidR="00EE41B0" w:rsidRPr="001716A2">
        <w:rPr>
          <w:rFonts w:ascii="Arial" w:hAnsi="Arial" w:cs="Arial"/>
          <w:bCs w:val="0"/>
          <w:sz w:val="20"/>
          <w:szCs w:val="25"/>
        </w:rPr>
        <w:t>2</w:t>
      </w:r>
      <w:r w:rsidRPr="001716A2">
        <w:rPr>
          <w:rFonts w:ascii="Arial" w:hAnsi="Arial" w:cs="Arial"/>
          <w:bCs w:val="0"/>
          <w:sz w:val="20"/>
          <w:szCs w:val="25"/>
        </w:rPr>
        <w:t>.2.2</w:t>
      </w:r>
      <w:r w:rsidRPr="001716A2">
        <w:rPr>
          <w:rFonts w:ascii="Arial" w:hAnsi="Arial" w:cs="Arial"/>
          <w:bCs w:val="0"/>
          <w:sz w:val="20"/>
          <w:szCs w:val="25"/>
        </w:rPr>
        <w:tab/>
      </w:r>
      <w:r w:rsidR="00025ED3" w:rsidRPr="001716A2">
        <w:rPr>
          <w:rFonts w:ascii="Arial" w:hAnsi="Arial" w:cs="Arial"/>
          <w:b w:val="0"/>
          <w:bCs w:val="0"/>
          <w:sz w:val="20"/>
          <w:szCs w:val="25"/>
        </w:rPr>
        <w:t xml:space="preserve"> </w:t>
      </w:r>
      <w:r w:rsidRPr="001716A2">
        <w:rPr>
          <w:rFonts w:ascii="Arial" w:hAnsi="Arial" w:cs="Arial"/>
          <w:b w:val="0"/>
          <w:sz w:val="20"/>
          <w:szCs w:val="25"/>
        </w:rPr>
        <w:t>Nhà nhóm F1.3 có chiều cao PCCC lớn hơn 15 m phải bảo đảm tất cả những yêu cầu sau:</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P</w:t>
      </w:r>
      <w:r w:rsidR="00463D2B" w:rsidRPr="001716A2">
        <w:rPr>
          <w:rFonts w:ascii="Arial" w:hAnsi="Arial" w:cs="Arial"/>
          <w:szCs w:val="25"/>
        </w:rPr>
        <w:t>hải có đường cho xe chữa cháy trong phạm vi di chuyển không quá 18 m tính từ điểm cuối của đường đến lối vào tất cả các khoang đệm của thang máy chữa cháy hoặc của buồng thang bộ thoát nạn có bố trí họng chờ cấp nước DN 65 dành cho lực lượng chữa cháy chuyên nghiệp (của hệ thống ống khô);</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P</w:t>
      </w:r>
      <w:r w:rsidR="00463D2B" w:rsidRPr="001716A2">
        <w:rPr>
          <w:rFonts w:ascii="Arial" w:hAnsi="Arial" w:cs="Arial"/>
          <w:szCs w:val="25"/>
        </w:rPr>
        <w:t>hải có bãi đỗ xe chữa cháy để tiếp cận đến ít nhất toàn bộ một mặt ngoài của mỗi khối nhà. Bãi đỗ xe chữa cháy phải được bố trí ở khoảng không gần hơn 2 m và không xa quá 10 m tính từ tường mặt ngoài của nhà;</w:t>
      </w:r>
    </w:p>
    <w:p w:rsidR="00463D2B" w:rsidRPr="001716A2" w:rsidRDefault="00514C89" w:rsidP="002F4CC6">
      <w:pPr>
        <w:pStyle w:val="ListBullet"/>
        <w:spacing w:after="120"/>
        <w:ind w:left="0" w:firstLine="0"/>
        <w:rPr>
          <w:rFonts w:ascii="Arial" w:hAnsi="Arial" w:cs="Arial"/>
          <w:szCs w:val="25"/>
        </w:rPr>
      </w:pPr>
      <w:r w:rsidRPr="001716A2">
        <w:rPr>
          <w:rFonts w:ascii="Arial" w:hAnsi="Arial" w:cs="Arial"/>
          <w:szCs w:val="25"/>
        </w:rPr>
        <w:t>- T</w:t>
      </w:r>
      <w:r w:rsidR="00463D2B" w:rsidRPr="001716A2">
        <w:rPr>
          <w:rFonts w:ascii="Arial" w:hAnsi="Arial" w:cs="Arial"/>
          <w:szCs w:val="25"/>
        </w:rPr>
        <w:t>hiết kế của bãi đỗ xe chữa cháy và đường cho xe chữa cháy phải đáp ứng những quy định nêu trong Bảng 14.</w:t>
      </w:r>
    </w:p>
    <w:p w:rsidR="00463D2B" w:rsidRPr="001716A2" w:rsidRDefault="00463D2B" w:rsidP="002F4CC6">
      <w:pPr>
        <w:pStyle w:val="Heading4"/>
        <w:keepNext w:val="0"/>
        <w:spacing w:before="0" w:after="120"/>
        <w:rPr>
          <w:rFonts w:ascii="Arial" w:hAnsi="Arial" w:cs="Arial"/>
          <w:b w:val="0"/>
          <w:sz w:val="20"/>
          <w:szCs w:val="25"/>
        </w:rPr>
      </w:pPr>
      <w:r w:rsidRPr="001716A2">
        <w:rPr>
          <w:rStyle w:val="CharChar220"/>
          <w:rFonts w:ascii="Arial" w:hAnsi="Arial" w:cs="Arial"/>
          <w:bCs w:val="0"/>
          <w:sz w:val="20"/>
          <w:szCs w:val="25"/>
        </w:rPr>
        <w:t>6.</w:t>
      </w:r>
      <w:r w:rsidR="00EE41B0" w:rsidRPr="001716A2">
        <w:rPr>
          <w:rStyle w:val="CharChar220"/>
          <w:rFonts w:ascii="Arial" w:hAnsi="Arial" w:cs="Arial"/>
          <w:bCs w:val="0"/>
          <w:sz w:val="20"/>
          <w:szCs w:val="25"/>
        </w:rPr>
        <w:t>2</w:t>
      </w:r>
      <w:r w:rsidRPr="001716A2">
        <w:rPr>
          <w:rStyle w:val="CharChar220"/>
          <w:rFonts w:ascii="Arial" w:hAnsi="Arial" w:cs="Arial"/>
          <w:bCs w:val="0"/>
          <w:sz w:val="20"/>
          <w:szCs w:val="25"/>
        </w:rPr>
        <w:t>.2.</w:t>
      </w:r>
      <w:r w:rsidR="00EE41B0" w:rsidRPr="001716A2">
        <w:rPr>
          <w:rStyle w:val="CharChar220"/>
          <w:rFonts w:ascii="Arial" w:hAnsi="Arial" w:cs="Arial"/>
          <w:bCs w:val="0"/>
          <w:sz w:val="20"/>
          <w:szCs w:val="25"/>
        </w:rPr>
        <w:t>3</w:t>
      </w:r>
      <w:r w:rsidRPr="001716A2">
        <w:rPr>
          <w:rStyle w:val="CharChar220"/>
          <w:rFonts w:ascii="Arial" w:hAnsi="Arial" w:cs="Arial"/>
          <w:bCs w:val="0"/>
          <w:sz w:val="20"/>
          <w:szCs w:val="25"/>
        </w:rPr>
        <w:tab/>
      </w:r>
      <w:r w:rsidR="00025ED3" w:rsidRPr="001716A2">
        <w:rPr>
          <w:rStyle w:val="CharChar220"/>
          <w:rFonts w:ascii="Arial" w:hAnsi="Arial" w:cs="Arial"/>
          <w:bCs w:val="0"/>
          <w:sz w:val="20"/>
          <w:szCs w:val="25"/>
        </w:rPr>
        <w:t xml:space="preserve"> </w:t>
      </w:r>
      <w:r w:rsidRPr="001716A2">
        <w:rPr>
          <w:rStyle w:val="CharChar220"/>
          <w:rFonts w:ascii="Arial" w:hAnsi="Arial" w:cs="Arial"/>
          <w:b w:val="0"/>
          <w:sz w:val="20"/>
          <w:szCs w:val="25"/>
        </w:rPr>
        <w:t xml:space="preserve">Nhà hoặc phần nhà nhóm F1.1, F1.2, F2, F3 và F4 có chiều cao PCCC lớn hơn 15 m thì tại mỗi vị trí có lối vào từ </w:t>
      </w:r>
      <w:r w:rsidRPr="001716A2">
        <w:rPr>
          <w:rFonts w:ascii="Arial" w:hAnsi="Arial" w:cs="Arial"/>
          <w:b w:val="0"/>
          <w:sz w:val="20"/>
          <w:szCs w:val="25"/>
        </w:rPr>
        <w:t>trên</w:t>
      </w:r>
      <w:r w:rsidRPr="001716A2">
        <w:rPr>
          <w:rStyle w:val="CharChar220"/>
          <w:rFonts w:ascii="Arial" w:hAnsi="Arial" w:cs="Arial"/>
          <w:b w:val="0"/>
          <w:sz w:val="20"/>
          <w:szCs w:val="25"/>
        </w:rPr>
        <w:t xml:space="preserve"> cao phải bố trí một bãi đỗ xe chữa cháy để tiếp cận trực tiếp đến các tấm cửa của lối vào từ trên cao. Chiều dài của bãi đỗ xe chữa cháy phải được lấy theo </w:t>
      </w:r>
      <w:r w:rsidRPr="001716A2">
        <w:rPr>
          <w:rFonts w:ascii="Arial" w:hAnsi="Arial" w:cs="Arial"/>
          <w:b w:val="0"/>
          <w:sz w:val="20"/>
          <w:szCs w:val="25"/>
        </w:rPr>
        <w:t>Bảng 15</w:t>
      </w:r>
      <w:r w:rsidRPr="001716A2">
        <w:rPr>
          <w:rStyle w:val="CharChar220"/>
          <w:rFonts w:ascii="Arial" w:hAnsi="Arial" w:cs="Arial"/>
          <w:b w:val="0"/>
          <w:sz w:val="20"/>
          <w:szCs w:val="25"/>
        </w:rPr>
        <w:t xml:space="preserve"> </w:t>
      </w:r>
      <w:r w:rsidRPr="001716A2">
        <w:rPr>
          <w:rFonts w:ascii="Arial" w:hAnsi="Arial" w:cs="Arial"/>
          <w:b w:val="0"/>
          <w:sz w:val="20"/>
          <w:szCs w:val="25"/>
        </w:rPr>
        <w:t>căn cứ vào diện tích sàn cho phép tiếp cận của tầng có giá trị diện tích sàn cho phép tiếp cận lớn nhất. Đối với trường hợp nhà có sàn thông tầng, giá trị đó được tính như sau:</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Đối với nhà có các sàn thông tầng, bao gồm cả các tầng hầm thông với các tầng trên mặt đất thì diện tích sàn cho phép tiếp cận lấy bằng diện tích cộng dồn các giá trị diện tích sàn cho phép tiếp cận của tất cả các sàn thông tầng;</w:t>
      </w:r>
    </w:p>
    <w:p w:rsidR="00463D2B" w:rsidRPr="001716A2" w:rsidRDefault="002C078B" w:rsidP="002F4CC6">
      <w:pPr>
        <w:pStyle w:val="Heading6"/>
        <w:spacing w:before="0" w:after="120"/>
        <w:rPr>
          <w:rFonts w:ascii="Arial" w:hAnsi="Arial" w:cs="Arial"/>
          <w:b w:val="0"/>
          <w:sz w:val="20"/>
          <w:szCs w:val="25"/>
        </w:rPr>
      </w:pPr>
      <w:bookmarkStart w:id="185" w:name="diem_b_6_2_2_3"/>
      <w:r w:rsidRPr="002C078B">
        <w:rPr>
          <w:rFonts w:ascii="Arial" w:hAnsi="Arial" w:cs="Arial"/>
          <w:b w:val="0"/>
          <w:sz w:val="20"/>
          <w:szCs w:val="25"/>
        </w:rPr>
        <w:t>b) Đối với các nhà có từ hai nhóm sàn thông tầng trở lên thì diện tích sàn cho phép tiếp cận phải lấy bằng giá trị cộng dồn của nhóm sàn thông tầng có diện tích lớn nhất;</w:t>
      </w:r>
      <w:bookmarkEnd w:id="185"/>
    </w:p>
    <w:p w:rsidR="00463D2B" w:rsidRPr="001716A2" w:rsidRDefault="002C078B" w:rsidP="002F4CC6">
      <w:pPr>
        <w:pStyle w:val="Heading6"/>
        <w:spacing w:before="0" w:after="120"/>
        <w:rPr>
          <w:rFonts w:ascii="Arial" w:hAnsi="Arial" w:cs="Arial"/>
          <w:b w:val="0"/>
          <w:sz w:val="20"/>
          <w:szCs w:val="25"/>
        </w:rPr>
      </w:pPr>
      <w:bookmarkStart w:id="186" w:name="diem_c_6_2_2_3"/>
      <w:r w:rsidRPr="002C078B">
        <w:rPr>
          <w:rFonts w:ascii="Arial" w:hAnsi="Arial" w:cs="Arial"/>
          <w:b w:val="0"/>
          <w:sz w:val="20"/>
          <w:szCs w:val="25"/>
        </w:rPr>
        <w:t>c) Đối với nhà nhóm F5, phải có một bãi đỗ xe chữa cháy cho các phương tiện chữa cháy. Chiều dài của bãi đỗ xe chữa cháy phải được lấy theo Bảng 16, dựa vào tổng quy mô khối tích của nhà (không bao gồm tầng hầm).</w:t>
      </w:r>
      <w:bookmarkEnd w:id="186"/>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Khi điều kiện sản xuất không yêu cầu có đường vào thì đường cho xe chữa cháy được phép bố trí phần đường rộng 3,5 m cho xe chạy, nền đường được gia cố bằng các vật liệu bảo đảm chịu được tải trọng của xe chữa cháy và bảo đảm thoát nước mặt.</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Khoảng cách từ mép đường cho xe chữa cháy đến tường của nhà phải không lớn hơn 5 m đối với các nhà có chiều cao PCCC nhỏ hơn 12 m, không lớn hơn 8 m đối với các nhà có chiều cao PCCC từ</w:t>
      </w:r>
      <w:r w:rsidR="007942CF" w:rsidRPr="001716A2">
        <w:rPr>
          <w:rFonts w:ascii="Arial" w:hAnsi="Arial" w:cs="Arial"/>
          <w:b w:val="0"/>
          <w:sz w:val="20"/>
          <w:szCs w:val="25"/>
        </w:rPr>
        <w:t xml:space="preserve"> </w:t>
      </w:r>
      <w:r w:rsidRPr="001716A2">
        <w:rPr>
          <w:rFonts w:ascii="Arial" w:hAnsi="Arial" w:cs="Arial"/>
          <w:b w:val="0"/>
          <w:sz w:val="20"/>
          <w:szCs w:val="25"/>
        </w:rPr>
        <w:t>12 m đến 28 m và không lớn hơn 10 m đối với các nhà có chiều cao PCCC trên 28 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những trường hợp cần thiết, khoảng cách từ mép gần nhà của đường xe chạy đến tường ngoài của nhà và công trình được tăng đến 60 m với điều kiện nhà và công trình này có các đường cụt đi vào, kèm theo bãi quay xe chữa cháy và bố trí các trụ nước chữa cháy. Trong trường hợp đó, khoảng cách từ nhà và công trình đến bãi quay xe chữa cháy phải không nhỏ hơn 5 m và không lớn hơn 15 m và khoảng cách giữa các đường cụt không được vượt quá 100 m.</w:t>
      </w:r>
    </w:p>
    <w:p w:rsidR="00463D2B" w:rsidRPr="001716A2" w:rsidRDefault="00463D2B" w:rsidP="002F4CC6">
      <w:pPr>
        <w:pStyle w:val="CHUTHICH"/>
        <w:tabs>
          <w:tab w:val="left" w:pos="1276"/>
        </w:tabs>
        <w:spacing w:before="0" w:after="120" w:line="240" w:lineRule="auto"/>
        <w:jc w:val="left"/>
        <w:rPr>
          <w:sz w:val="20"/>
        </w:rPr>
      </w:pPr>
      <w:r w:rsidRPr="001716A2">
        <w:rPr>
          <w:sz w:val="20"/>
        </w:rPr>
        <w:t xml:space="preserve">CHÚ THÍCH 1: </w:t>
      </w:r>
      <w:r w:rsidRPr="001716A2">
        <w:rPr>
          <w:sz w:val="20"/>
        </w:rPr>
        <w:tab/>
        <w:t>Chiều rộng của nhà và công trình lấy theo khoảng cách giữa các trục định vị.</w:t>
      </w:r>
    </w:p>
    <w:p w:rsidR="00463D2B" w:rsidRPr="001716A2" w:rsidRDefault="002C078B" w:rsidP="002F4CC6">
      <w:pPr>
        <w:pStyle w:val="CHUTHICH"/>
        <w:tabs>
          <w:tab w:val="left" w:pos="1276"/>
        </w:tabs>
        <w:spacing w:before="0" w:after="120" w:line="240" w:lineRule="auto"/>
        <w:jc w:val="left"/>
        <w:rPr>
          <w:sz w:val="20"/>
        </w:rPr>
      </w:pPr>
      <w:bookmarkStart w:id="187" w:name="cumtu_46"/>
      <w:r w:rsidRPr="002C078B">
        <w:rPr>
          <w:sz w:val="20"/>
        </w:rPr>
        <w:t xml:space="preserve">CHÚ THÍCH 2: </w:t>
      </w:r>
      <w:r w:rsidRPr="002C078B">
        <w:rPr>
          <w:sz w:val="20"/>
        </w:rPr>
        <w:tab/>
        <w:t>Đối với các hồ nước được sử dụng để chữa cháy, cần bố trí lối vào với khoảng sân có kích thước mỗi cạnh không nhỏ hơn 12 m.</w:t>
      </w:r>
      <w:bookmarkEnd w:id="187"/>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15 </w:t>
      </w:r>
      <w:r w:rsidR="00CE2308" w:rsidRPr="001716A2">
        <w:rPr>
          <w:rFonts w:ascii="Arial" w:hAnsi="Arial" w:cs="Arial"/>
          <w:sz w:val="20"/>
          <w:szCs w:val="25"/>
        </w:rPr>
        <w:t>-</w:t>
      </w:r>
      <w:r w:rsidRPr="001716A2">
        <w:rPr>
          <w:rFonts w:ascii="Arial" w:hAnsi="Arial" w:cs="Arial"/>
          <w:sz w:val="20"/>
          <w:szCs w:val="25"/>
        </w:rPr>
        <w:t xml:space="preserve"> Chiều dài của bãi đỗ xe chữa cháy</w:t>
      </w:r>
      <w:r w:rsidR="00D15099" w:rsidRPr="001716A2">
        <w:rPr>
          <w:rFonts w:ascii="Arial" w:hAnsi="Arial" w:cs="Arial"/>
          <w:sz w:val="20"/>
          <w:szCs w:val="25"/>
        </w:rPr>
        <w:t xml:space="preserve"> </w:t>
      </w:r>
      <w:r w:rsidRPr="001716A2">
        <w:rPr>
          <w:rFonts w:ascii="Arial" w:hAnsi="Arial" w:cs="Arial"/>
          <w:sz w:val="20"/>
          <w:szCs w:val="25"/>
        </w:rPr>
        <w:t>đối với nhà hoặc phần nhà nhóm F1.1, F1.2, F2, F3, F4</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2580"/>
        <w:gridCol w:w="3283"/>
        <w:gridCol w:w="3424"/>
      </w:tblGrid>
      <w:tr w:rsidR="00463D2B" w:rsidRPr="001716A2">
        <w:tc>
          <w:tcPr>
            <w:tcW w:w="2592"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b w:val="0"/>
                <w:bCs/>
                <w:sz w:val="20"/>
                <w:szCs w:val="25"/>
                <w:vertAlign w:val="superscript"/>
                <w:lang w:val="en-US"/>
              </w:rPr>
            </w:pPr>
            <w:r w:rsidRPr="001716A2">
              <w:rPr>
                <w:sz w:val="20"/>
                <w:szCs w:val="25"/>
              </w:rPr>
              <w:t>Diện tích sàn</w:t>
            </w:r>
            <w:r w:rsidR="00D15099" w:rsidRPr="001716A2">
              <w:rPr>
                <w:sz w:val="20"/>
                <w:szCs w:val="25"/>
                <w:lang w:val="en-US"/>
              </w:rPr>
              <w:t xml:space="preserve"> </w:t>
            </w:r>
            <w:r w:rsidRPr="001716A2">
              <w:rPr>
                <w:sz w:val="20"/>
                <w:szCs w:val="25"/>
              </w:rPr>
              <w:t xml:space="preserve">cho phép tiếp cận, </w:t>
            </w:r>
            <w:r w:rsidRPr="001716A2">
              <w:rPr>
                <w:b w:val="0"/>
                <w:bCs/>
                <w:sz w:val="20"/>
                <w:szCs w:val="25"/>
              </w:rPr>
              <w:t>m</w:t>
            </w:r>
            <w:r w:rsidRPr="001716A2">
              <w:rPr>
                <w:b w:val="0"/>
                <w:bCs/>
                <w:sz w:val="20"/>
                <w:szCs w:val="25"/>
                <w:vertAlign w:val="superscript"/>
              </w:rPr>
              <w:t>2</w:t>
            </w:r>
          </w:p>
        </w:tc>
        <w:tc>
          <w:tcPr>
            <w:tcW w:w="6738" w:type="dxa"/>
            <w:gridSpan w:val="2"/>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 xml:space="preserve">Chiều dài yêu cầu của bãi đỗ xe chữa cháy, tính theo chu vi nhà, </w:t>
            </w:r>
            <w:r w:rsidRPr="001716A2">
              <w:rPr>
                <w:b w:val="0"/>
                <w:bCs/>
                <w:sz w:val="20"/>
                <w:szCs w:val="25"/>
              </w:rPr>
              <w:t>m</w:t>
            </w:r>
          </w:p>
        </w:tc>
      </w:tr>
      <w:tr w:rsidR="00463D2B" w:rsidRPr="001716A2">
        <w:tc>
          <w:tcPr>
            <w:tcW w:w="2592"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Nhà không được bảo vệ</w:t>
            </w:r>
            <w:r w:rsidR="00D15099" w:rsidRPr="001716A2">
              <w:rPr>
                <w:sz w:val="20"/>
                <w:szCs w:val="25"/>
                <w:lang w:val="en-US"/>
              </w:rPr>
              <w:t xml:space="preserve"> </w:t>
            </w:r>
            <w:r w:rsidRPr="001716A2">
              <w:rPr>
                <w:sz w:val="20"/>
                <w:szCs w:val="25"/>
              </w:rPr>
              <w:t>bằng hệ thống sprinkler</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Nhà được bảo v</w:t>
            </w:r>
            <w:r w:rsidR="00D503F8" w:rsidRPr="001716A2">
              <w:rPr>
                <w:sz w:val="20"/>
                <w:szCs w:val="25"/>
                <w:lang w:val="en-US"/>
              </w:rPr>
              <w:t>ệ</w:t>
            </w:r>
            <w:r w:rsidR="00D15099" w:rsidRPr="001716A2">
              <w:rPr>
                <w:sz w:val="20"/>
                <w:szCs w:val="25"/>
                <w:lang w:val="en-US"/>
              </w:rPr>
              <w:t xml:space="preserve"> </w:t>
            </w:r>
            <w:r w:rsidRPr="001716A2">
              <w:rPr>
                <w:sz w:val="20"/>
                <w:szCs w:val="25"/>
              </w:rPr>
              <w:t>bằng hệ thống sprinkler</w:t>
            </w:r>
          </w:p>
        </w:tc>
      </w:tr>
      <w:tr w:rsidR="00463D2B" w:rsidRPr="001716A2">
        <w:tc>
          <w:tcPr>
            <w:tcW w:w="2592"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rPr>
            </w:pPr>
            <w:r w:rsidRPr="001716A2">
              <w:rPr>
                <w:sz w:val="20"/>
                <w:szCs w:val="25"/>
              </w:rPr>
              <w:t>≤ 2 000</w:t>
            </w: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1/6 chu vi và không nhỏ hơn 15 m</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1/6 chu vi và không nhỏ hơn 15 m</w:t>
            </w:r>
          </w:p>
        </w:tc>
      </w:tr>
      <w:tr w:rsidR="00463D2B" w:rsidRPr="001716A2">
        <w:tc>
          <w:tcPr>
            <w:tcW w:w="2592"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2 000 và ≤ 4 000</w:t>
            </w: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1/4 chu vi</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1/6 và không nhỏ hơn 15 m</w:t>
            </w:r>
          </w:p>
        </w:tc>
      </w:tr>
      <w:tr w:rsidR="00463D2B" w:rsidRPr="001716A2">
        <w:tc>
          <w:tcPr>
            <w:tcW w:w="2592"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4 000 và ≤ 8 000</w:t>
            </w: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1/2 chu vi</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1/4 chu vi</w:t>
            </w:r>
          </w:p>
        </w:tc>
      </w:tr>
      <w:tr w:rsidR="00463D2B" w:rsidRPr="001716A2">
        <w:tc>
          <w:tcPr>
            <w:tcW w:w="2592"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8 000 và ≤ 16 000</w:t>
            </w: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3/4 chu vi</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1/2 chu vi</w:t>
            </w:r>
          </w:p>
        </w:tc>
      </w:tr>
      <w:tr w:rsidR="00463D2B" w:rsidRPr="001716A2">
        <w:tc>
          <w:tcPr>
            <w:tcW w:w="2592"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16 000 và ≤ 32 000</w:t>
            </w: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3/4 chu vi</w:t>
            </w:r>
          </w:p>
        </w:tc>
      </w:tr>
      <w:tr w:rsidR="00463D2B" w:rsidRPr="001716A2">
        <w:tc>
          <w:tcPr>
            <w:tcW w:w="2592"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32 000</w:t>
            </w:r>
          </w:p>
        </w:tc>
        <w:tc>
          <w:tcPr>
            <w:tcW w:w="3298"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c>
          <w:tcPr>
            <w:tcW w:w="344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r>
      <w:tr w:rsidR="00463D2B" w:rsidRPr="001716A2">
        <w:tc>
          <w:tcPr>
            <w:tcW w:w="9330" w:type="dxa"/>
            <w:gridSpan w:val="3"/>
            <w:shd w:val="clear" w:color="auto" w:fill="auto"/>
            <w:tcMar>
              <w:top w:w="0" w:type="dxa"/>
              <w:left w:w="108" w:type="dxa"/>
              <w:bottom w:w="0" w:type="dxa"/>
              <w:right w:w="108" w:type="dxa"/>
            </w:tcMar>
          </w:tcPr>
          <w:p w:rsidR="00463D2B" w:rsidRPr="001716A2" w:rsidRDefault="00463D2B" w:rsidP="002F4CC6">
            <w:pPr>
              <w:pStyle w:val="TBColumncenter"/>
              <w:spacing w:before="0" w:after="120" w:line="240" w:lineRule="auto"/>
              <w:jc w:val="left"/>
              <w:rPr>
                <w:sz w:val="20"/>
              </w:rPr>
            </w:pPr>
            <w:r w:rsidRPr="001716A2">
              <w:rPr>
                <w:sz w:val="20"/>
                <w:vertAlign w:val="superscript"/>
              </w:rPr>
              <w:t xml:space="preserve">1) </w:t>
            </w:r>
            <w:r w:rsidRPr="001716A2">
              <w:rPr>
                <w:sz w:val="20"/>
              </w:rPr>
              <w:t>Cho phép không đi theo biên của mặt bằng nhưng phải bảo đảm quy định tại 6.2.3.</w:t>
            </w:r>
          </w:p>
        </w:tc>
      </w:tr>
    </w:tbl>
    <w:p w:rsidR="00D15099" w:rsidRPr="001716A2" w:rsidRDefault="00D15099" w:rsidP="002F4CC6">
      <w:pPr>
        <w:pStyle w:val="Caption"/>
        <w:spacing w:after="120"/>
        <w:rPr>
          <w:rFonts w:ascii="Arial" w:hAnsi="Arial" w:cs="Arial"/>
          <w:sz w:val="20"/>
          <w:szCs w:val="25"/>
        </w:rPr>
      </w:pPr>
    </w:p>
    <w:p w:rsidR="00463D2B" w:rsidRPr="001716A2" w:rsidRDefault="00463D2B" w:rsidP="002F4CC6">
      <w:pPr>
        <w:pStyle w:val="Caption"/>
        <w:spacing w:after="120"/>
        <w:jc w:val="center"/>
        <w:rPr>
          <w:rFonts w:ascii="Arial" w:hAnsi="Arial" w:cs="Arial"/>
          <w:sz w:val="20"/>
          <w:szCs w:val="25"/>
        </w:rPr>
      </w:pPr>
      <w:r w:rsidRPr="001716A2">
        <w:rPr>
          <w:rFonts w:ascii="Arial" w:hAnsi="Arial" w:cs="Arial"/>
          <w:sz w:val="20"/>
          <w:szCs w:val="25"/>
        </w:rPr>
        <w:t xml:space="preserve">Bảng 16 </w:t>
      </w:r>
      <w:r w:rsidR="00CE2308" w:rsidRPr="001716A2">
        <w:rPr>
          <w:rFonts w:ascii="Arial" w:hAnsi="Arial" w:cs="Arial"/>
          <w:sz w:val="20"/>
          <w:szCs w:val="25"/>
        </w:rPr>
        <w:t>-</w:t>
      </w:r>
      <w:r w:rsidRPr="001716A2">
        <w:rPr>
          <w:rFonts w:ascii="Arial" w:hAnsi="Arial" w:cs="Arial"/>
          <w:sz w:val="20"/>
          <w:szCs w:val="25"/>
        </w:rPr>
        <w:t xml:space="preserve"> Chiều dài của bãi đỗ xe chữa cháy đối với nhà nhóm F5</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2913"/>
        <w:gridCol w:w="3166"/>
        <w:gridCol w:w="3208"/>
      </w:tblGrid>
      <w:tr w:rsidR="00463D2B" w:rsidRPr="001716A2">
        <w:tc>
          <w:tcPr>
            <w:tcW w:w="2928" w:type="dxa"/>
            <w:vMerge w:val="restart"/>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b w:val="0"/>
                <w:bCs/>
                <w:sz w:val="20"/>
                <w:szCs w:val="25"/>
                <w:vertAlign w:val="superscript"/>
                <w:lang w:val="en-US"/>
              </w:rPr>
            </w:pPr>
            <w:r w:rsidRPr="001716A2">
              <w:rPr>
                <w:sz w:val="20"/>
                <w:szCs w:val="25"/>
              </w:rPr>
              <w:t xml:space="preserve">Quy mô khối tích, </w:t>
            </w:r>
            <w:r w:rsidRPr="001716A2">
              <w:rPr>
                <w:b w:val="0"/>
                <w:bCs/>
                <w:sz w:val="20"/>
                <w:szCs w:val="25"/>
              </w:rPr>
              <w:t>m</w:t>
            </w:r>
            <w:r w:rsidRPr="001716A2">
              <w:rPr>
                <w:b w:val="0"/>
                <w:bCs/>
                <w:sz w:val="20"/>
                <w:szCs w:val="25"/>
                <w:vertAlign w:val="superscript"/>
              </w:rPr>
              <w:t>3</w:t>
            </w:r>
          </w:p>
        </w:tc>
        <w:tc>
          <w:tcPr>
            <w:tcW w:w="6402" w:type="dxa"/>
            <w:gridSpan w:val="2"/>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b w:val="0"/>
                <w:bCs/>
                <w:sz w:val="20"/>
                <w:szCs w:val="25"/>
                <w:lang w:val="en-US"/>
              </w:rPr>
            </w:pPr>
            <w:r w:rsidRPr="001716A2">
              <w:rPr>
                <w:sz w:val="20"/>
                <w:szCs w:val="25"/>
              </w:rPr>
              <w:t>Chiều dài yêu cầu của bãi đỗ xe chữa cháy,</w:t>
            </w:r>
            <w:r w:rsidR="00D15099" w:rsidRPr="001716A2">
              <w:rPr>
                <w:sz w:val="20"/>
                <w:szCs w:val="25"/>
                <w:lang w:val="en-US"/>
              </w:rPr>
              <w:t xml:space="preserve"> </w:t>
            </w:r>
            <w:r w:rsidRPr="001716A2">
              <w:rPr>
                <w:sz w:val="20"/>
                <w:szCs w:val="25"/>
              </w:rPr>
              <w:t xml:space="preserve">tính theo chu vi nhà, </w:t>
            </w:r>
            <w:r w:rsidRPr="001716A2">
              <w:rPr>
                <w:b w:val="0"/>
                <w:bCs/>
                <w:sz w:val="20"/>
                <w:szCs w:val="25"/>
              </w:rPr>
              <w:t>m</w:t>
            </w:r>
          </w:p>
        </w:tc>
      </w:tr>
      <w:tr w:rsidR="00463D2B" w:rsidRPr="001716A2">
        <w:tc>
          <w:tcPr>
            <w:tcW w:w="2928" w:type="dxa"/>
            <w:vMerge/>
            <w:shd w:val="clear" w:color="auto" w:fill="auto"/>
            <w:vAlign w:val="center"/>
          </w:tcPr>
          <w:p w:rsidR="00463D2B" w:rsidRPr="001716A2" w:rsidRDefault="00463D2B" w:rsidP="002F4CC6">
            <w:pPr>
              <w:pStyle w:val="Noparagraphstyle"/>
              <w:spacing w:after="120" w:line="240" w:lineRule="auto"/>
              <w:jc w:val="center"/>
              <w:textAlignment w:val="auto"/>
              <w:rPr>
                <w:rFonts w:ascii="Arial" w:hAnsi="Arial" w:cs="Arial"/>
                <w:color w:val="auto"/>
                <w:sz w:val="20"/>
                <w:szCs w:val="25"/>
              </w:rPr>
            </w:pP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Nhà không được bảo vệ</w:t>
            </w:r>
            <w:r w:rsidR="00D15099" w:rsidRPr="001716A2">
              <w:rPr>
                <w:sz w:val="20"/>
                <w:szCs w:val="25"/>
                <w:lang w:val="en-US"/>
              </w:rPr>
              <w:t xml:space="preserve"> </w:t>
            </w:r>
            <w:r w:rsidRPr="001716A2">
              <w:rPr>
                <w:sz w:val="20"/>
                <w:szCs w:val="25"/>
              </w:rPr>
              <w:t>bằng hệ thống sprinkler</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Head"/>
              <w:spacing w:before="0" w:after="120" w:line="240" w:lineRule="auto"/>
              <w:rPr>
                <w:sz w:val="20"/>
                <w:szCs w:val="25"/>
                <w:lang w:val="en-US"/>
              </w:rPr>
            </w:pPr>
            <w:r w:rsidRPr="001716A2">
              <w:rPr>
                <w:sz w:val="20"/>
                <w:szCs w:val="25"/>
              </w:rPr>
              <w:t>Nhà được bảo v</w:t>
            </w:r>
            <w:r w:rsidR="00EA3A29" w:rsidRPr="001716A2">
              <w:rPr>
                <w:sz w:val="20"/>
                <w:szCs w:val="25"/>
                <w:lang w:val="en-US"/>
              </w:rPr>
              <w:t>ệ</w:t>
            </w:r>
            <w:r w:rsidR="00D15099" w:rsidRPr="001716A2">
              <w:rPr>
                <w:sz w:val="20"/>
                <w:szCs w:val="25"/>
                <w:lang w:val="en-US"/>
              </w:rPr>
              <w:t xml:space="preserve"> </w:t>
            </w:r>
            <w:r w:rsidRPr="001716A2">
              <w:rPr>
                <w:sz w:val="20"/>
                <w:szCs w:val="25"/>
              </w:rPr>
              <w:t>bằng hệ thống sprinkler</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rPr>
            </w:pPr>
            <w:r w:rsidRPr="001716A2">
              <w:rPr>
                <w:sz w:val="20"/>
                <w:szCs w:val="25"/>
              </w:rPr>
              <w:t>≤ 28 400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1/6</w:t>
            </w:r>
            <w:r w:rsidR="007942CF" w:rsidRPr="001716A2">
              <w:rPr>
                <w:sz w:val="20"/>
                <w:szCs w:val="25"/>
              </w:rPr>
              <w:t xml:space="preserve"> </w:t>
            </w:r>
            <w:r w:rsidRPr="001716A2">
              <w:rPr>
                <w:sz w:val="20"/>
                <w:szCs w:val="25"/>
              </w:rPr>
              <w:t>chu vi và không nhỏ hơn 15 m</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1/6 chu vi và không nhỏ hơn 15 m</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28 400 và ≤ 56 800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1/4 chu vi</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1/6 chu vi và không nhỏ hơn 15 m</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56 800 và ≤ 85 200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1/2 chu vi</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1/4 chu vi</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85 200 và ≤ 113 600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3/4 chu vi</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1/4 chu vi</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113 600 và ≤ 170 400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1/2 chu vi</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170 400 và ≤ 227 200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rPr>
            </w:pPr>
            <w:r w:rsidRPr="001716A2">
              <w:rPr>
                <w:sz w:val="20"/>
                <w:szCs w:val="25"/>
              </w:rPr>
              <w:t>3/4 chu vi</w:t>
            </w:r>
          </w:p>
        </w:tc>
      </w:tr>
      <w:tr w:rsidR="00463D2B" w:rsidRPr="001716A2">
        <w:tc>
          <w:tcPr>
            <w:tcW w:w="2928" w:type="dxa"/>
            <w:shd w:val="clear" w:color="auto" w:fill="auto"/>
            <w:tcMar>
              <w:top w:w="0" w:type="dxa"/>
              <w:left w:w="108" w:type="dxa"/>
              <w:bottom w:w="0" w:type="dxa"/>
              <w:right w:w="108" w:type="dxa"/>
            </w:tcMar>
            <w:vAlign w:val="center"/>
          </w:tcPr>
          <w:p w:rsidR="00463D2B" w:rsidRPr="001716A2" w:rsidRDefault="00463D2B" w:rsidP="002F4CC6">
            <w:pPr>
              <w:pStyle w:val="TBColumnJtfd"/>
              <w:spacing w:before="0" w:after="120" w:line="240" w:lineRule="auto"/>
              <w:jc w:val="center"/>
              <w:rPr>
                <w:sz w:val="20"/>
                <w:szCs w:val="25"/>
                <w:lang w:val="en-US"/>
              </w:rPr>
            </w:pPr>
            <w:r w:rsidRPr="001716A2">
              <w:rPr>
                <w:sz w:val="20"/>
                <w:szCs w:val="25"/>
              </w:rPr>
              <w:t>&gt; 227 200</w:t>
            </w:r>
          </w:p>
        </w:tc>
        <w:tc>
          <w:tcPr>
            <w:tcW w:w="3180"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c>
          <w:tcPr>
            <w:tcW w:w="3222" w:type="dxa"/>
            <w:shd w:val="clear" w:color="auto" w:fill="auto"/>
            <w:tcMar>
              <w:top w:w="0" w:type="dxa"/>
              <w:left w:w="108" w:type="dxa"/>
              <w:bottom w:w="0" w:type="dxa"/>
              <w:right w:w="108" w:type="dxa"/>
            </w:tcMar>
            <w:vAlign w:val="center"/>
          </w:tcPr>
          <w:p w:rsidR="00463D2B" w:rsidRPr="001716A2" w:rsidRDefault="00463D2B" w:rsidP="002F4CC6">
            <w:pPr>
              <w:pStyle w:val="TBColumncenter"/>
              <w:spacing w:before="0" w:after="120" w:line="240" w:lineRule="auto"/>
              <w:rPr>
                <w:sz w:val="20"/>
                <w:szCs w:val="25"/>
                <w:vertAlign w:val="superscript"/>
              </w:rPr>
            </w:pPr>
            <w:r w:rsidRPr="001716A2">
              <w:rPr>
                <w:sz w:val="20"/>
                <w:szCs w:val="25"/>
              </w:rPr>
              <w:t xml:space="preserve">Bao quanh mặt bằng nhà </w:t>
            </w:r>
            <w:r w:rsidRPr="001716A2">
              <w:rPr>
                <w:sz w:val="20"/>
                <w:szCs w:val="25"/>
                <w:vertAlign w:val="superscript"/>
              </w:rPr>
              <w:t>1)</w:t>
            </w:r>
          </w:p>
        </w:tc>
      </w:tr>
      <w:tr w:rsidR="00463D2B" w:rsidRPr="001716A2">
        <w:tc>
          <w:tcPr>
            <w:tcW w:w="9330" w:type="dxa"/>
            <w:gridSpan w:val="3"/>
            <w:shd w:val="clear" w:color="auto" w:fill="auto"/>
            <w:tcMar>
              <w:top w:w="0" w:type="dxa"/>
              <w:left w:w="108" w:type="dxa"/>
              <w:bottom w:w="0" w:type="dxa"/>
              <w:right w:w="108" w:type="dxa"/>
            </w:tcMar>
            <w:vAlign w:val="center"/>
          </w:tcPr>
          <w:p w:rsidR="00463D2B" w:rsidRPr="001716A2" w:rsidRDefault="00463D2B" w:rsidP="002F4CC6">
            <w:pPr>
              <w:pStyle w:val="chuthichBang"/>
              <w:spacing w:before="0" w:after="120" w:line="240" w:lineRule="auto"/>
              <w:jc w:val="left"/>
              <w:rPr>
                <w:sz w:val="20"/>
                <w:szCs w:val="20"/>
                <w:lang w:val="en-US"/>
              </w:rPr>
            </w:pPr>
            <w:r w:rsidRPr="001716A2">
              <w:rPr>
                <w:sz w:val="20"/>
                <w:szCs w:val="20"/>
                <w:vertAlign w:val="superscript"/>
              </w:rPr>
              <w:t>1)</w:t>
            </w:r>
            <w:r w:rsidRPr="001716A2">
              <w:rPr>
                <w:sz w:val="20"/>
                <w:szCs w:val="20"/>
              </w:rPr>
              <w:t xml:space="preserve"> Cho phép không đi theo biên của mặt bằng nhưng phải bảo đảm quy định tại 6.2.3.</w:t>
            </w:r>
          </w:p>
        </w:tc>
      </w:tr>
    </w:tbl>
    <w:p w:rsidR="00463D2B" w:rsidRPr="001716A2" w:rsidRDefault="00463D2B" w:rsidP="002F4CC6">
      <w:pPr>
        <w:spacing w:after="120"/>
        <w:rPr>
          <w:rFonts w:ascii="Arial" w:hAnsi="Arial" w:cs="Arial"/>
          <w:sz w:val="20"/>
          <w:szCs w:val="25"/>
        </w:rPr>
      </w:pPr>
      <w:r w:rsidRPr="001716A2">
        <w:rPr>
          <w:rFonts w:ascii="Arial" w:hAnsi="Arial" w:cs="Arial"/>
          <w:b/>
          <w:bCs/>
          <w:sz w:val="20"/>
          <w:szCs w:val="25"/>
        </w:rPr>
        <w:t>6.</w:t>
      </w:r>
      <w:r w:rsidR="00EE41B0" w:rsidRPr="001716A2">
        <w:rPr>
          <w:rFonts w:ascii="Arial" w:hAnsi="Arial" w:cs="Arial"/>
          <w:b/>
          <w:bCs/>
          <w:sz w:val="20"/>
          <w:szCs w:val="25"/>
        </w:rPr>
        <w:t>2</w:t>
      </w:r>
      <w:r w:rsidRPr="001716A2">
        <w:rPr>
          <w:rFonts w:ascii="Arial" w:hAnsi="Arial" w:cs="Arial"/>
          <w:b/>
          <w:bCs/>
          <w:sz w:val="20"/>
          <w:szCs w:val="25"/>
        </w:rPr>
        <w:t>.2.</w:t>
      </w:r>
      <w:r w:rsidR="007A100F" w:rsidRPr="001716A2">
        <w:rPr>
          <w:rFonts w:ascii="Arial" w:hAnsi="Arial" w:cs="Arial"/>
          <w:b/>
          <w:bCs/>
          <w:sz w:val="20"/>
          <w:szCs w:val="25"/>
        </w:rPr>
        <w:t>4</w:t>
      </w:r>
      <w:r w:rsidRPr="001716A2">
        <w:rPr>
          <w:rFonts w:ascii="Arial" w:hAnsi="Arial" w:cs="Arial"/>
          <w:b/>
          <w:bCs/>
          <w:sz w:val="20"/>
          <w:szCs w:val="25"/>
        </w:rPr>
        <w:tab/>
      </w:r>
      <w:r w:rsidR="00911924" w:rsidRPr="001716A2">
        <w:rPr>
          <w:rFonts w:ascii="Arial" w:hAnsi="Arial" w:cs="Arial"/>
          <w:bCs/>
          <w:sz w:val="20"/>
          <w:szCs w:val="25"/>
        </w:rPr>
        <w:t xml:space="preserve"> </w:t>
      </w:r>
      <w:r w:rsidRPr="001716A2">
        <w:rPr>
          <w:rFonts w:ascii="Arial" w:hAnsi="Arial" w:cs="Arial"/>
          <w:sz w:val="20"/>
          <w:szCs w:val="25"/>
        </w:rPr>
        <w:t xml:space="preserve">Bố trí </w:t>
      </w:r>
      <w:r w:rsidRPr="001716A2">
        <w:rPr>
          <w:rStyle w:val="CharChar220"/>
          <w:rFonts w:ascii="Arial" w:hAnsi="Arial" w:cs="Arial"/>
          <w:sz w:val="20"/>
          <w:szCs w:val="25"/>
        </w:rPr>
        <w:t>đường</w:t>
      </w:r>
      <w:r w:rsidRPr="001716A2">
        <w:rPr>
          <w:rFonts w:ascii="Arial" w:hAnsi="Arial" w:cs="Arial"/>
          <w:sz w:val="20"/>
          <w:szCs w:val="25"/>
        </w:rPr>
        <w:t xml:space="preserve"> cho xe chữa cháy hoặc bãi đỗ xe chữa cháy cho nhà hỗn hợp phải bảo đảm những yêu cầu sau:</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a) Khi phần nhà không để ở (không thuộc nhóm F1.3) chỉ nằm ở phần dưới của nhà thì chiều cao PCCC của nhà để xác định các yêu cầu về đường cho xe chữa cháy hoặc bãi đỗ xe chữa cháy phải căn cứ vào phần nhà không để ở của nhà;</w:t>
      </w:r>
    </w:p>
    <w:p w:rsidR="00463D2B" w:rsidRPr="001716A2" w:rsidRDefault="00463D2B" w:rsidP="002F4CC6">
      <w:pPr>
        <w:pStyle w:val="Heading6"/>
        <w:spacing w:before="0" w:after="120"/>
        <w:rPr>
          <w:rFonts w:ascii="Arial" w:hAnsi="Arial" w:cs="Arial"/>
          <w:b w:val="0"/>
          <w:sz w:val="20"/>
          <w:szCs w:val="25"/>
        </w:rPr>
      </w:pPr>
      <w:r w:rsidRPr="001716A2">
        <w:rPr>
          <w:rFonts w:ascii="Arial" w:hAnsi="Arial" w:cs="Arial"/>
          <w:b w:val="0"/>
          <w:sz w:val="20"/>
          <w:szCs w:val="25"/>
        </w:rPr>
        <w:t>b) Đối với nhà hỗn hợp không có phần nhà thuộc nhóm F1.3 thì chiều dài yêu cầu của đường cho xe chữa cháy hoặc bãi đỗ xe chữa cháy phải được lấy bằng giá trị lớn hơn trong hai giá trị xác định căn cứ vào:</w:t>
      </w:r>
    </w:p>
    <w:p w:rsidR="00463D2B" w:rsidRPr="00396688" w:rsidRDefault="00514C89" w:rsidP="00396688">
      <w:pPr>
        <w:pStyle w:val="Heading6"/>
        <w:spacing w:before="0"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ổng quy mô khối tích của các phần nhà thuộc nhóm F5; hoặc</w:t>
      </w:r>
    </w:p>
    <w:p w:rsidR="00463D2B" w:rsidRPr="00396688" w:rsidRDefault="007A100F" w:rsidP="00396688">
      <w:pPr>
        <w:pStyle w:val="Heading6"/>
        <w:spacing w:before="0" w:after="120"/>
        <w:rPr>
          <w:rFonts w:ascii="Arial" w:hAnsi="Arial" w:cs="Arial"/>
          <w:b w:val="0"/>
          <w:sz w:val="20"/>
          <w:szCs w:val="25"/>
        </w:rPr>
      </w:pPr>
      <w:r w:rsidRPr="00396688">
        <w:rPr>
          <w:rFonts w:ascii="Arial" w:hAnsi="Arial" w:cs="Arial"/>
          <w:b w:val="0"/>
          <w:sz w:val="20"/>
          <w:szCs w:val="25"/>
        </w:rPr>
        <w:t xml:space="preserve">- </w:t>
      </w:r>
      <w:r w:rsidR="00463D2B" w:rsidRPr="00396688">
        <w:rPr>
          <w:rFonts w:ascii="Arial" w:hAnsi="Arial" w:cs="Arial"/>
          <w:b w:val="0"/>
          <w:sz w:val="20"/>
          <w:szCs w:val="25"/>
        </w:rPr>
        <w:t>Xác định được theo Bảng 15;</w:t>
      </w:r>
    </w:p>
    <w:p w:rsidR="00463D2B" w:rsidRPr="001716A2" w:rsidRDefault="007A100F" w:rsidP="002F4CC6">
      <w:pPr>
        <w:pStyle w:val="Heading6"/>
        <w:spacing w:before="0" w:after="120"/>
        <w:rPr>
          <w:rFonts w:ascii="Arial" w:hAnsi="Arial" w:cs="Arial"/>
          <w:b w:val="0"/>
          <w:sz w:val="20"/>
          <w:szCs w:val="25"/>
        </w:rPr>
      </w:pPr>
      <w:r w:rsidRPr="001716A2">
        <w:rPr>
          <w:rFonts w:ascii="Arial" w:hAnsi="Arial" w:cs="Arial"/>
          <w:b w:val="0"/>
          <w:sz w:val="20"/>
          <w:szCs w:val="25"/>
        </w:rPr>
        <w:t>c</w:t>
      </w:r>
      <w:r w:rsidR="00463D2B" w:rsidRPr="001716A2">
        <w:rPr>
          <w:rFonts w:ascii="Arial" w:hAnsi="Arial" w:cs="Arial"/>
          <w:b w:val="0"/>
          <w:sz w:val="20"/>
          <w:szCs w:val="25"/>
        </w:rPr>
        <w:t>) Đối với nhà hỗn hợp có phần nhà thuộc nhóm F1.3, chiều dài của bãi đỗ xe chữa cháy phải được tính theo 6.2.2.3 đồng thời phải đáp ứng được quy định tại 6.2.2.</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Đối với các tầng hầm phải có đường cho xe chữa cháy nằm trong phạm vi 18 m tính từ lối vào trên mặt đất của tất cả các khoang đệm của thang máy chữa cháy hoặc của buồng thang bộ thoát nạn có bố trí họng chờ cấp nước DN 65 dành cho lực lượng chữa cháy chuyên nghiệp (của hệ thống ống khô).</w:t>
      </w:r>
    </w:p>
    <w:p w:rsidR="00463D2B" w:rsidRPr="001716A2" w:rsidRDefault="00463D2B" w:rsidP="002F4CC6">
      <w:pPr>
        <w:pStyle w:val="Heading3"/>
        <w:keepNext w:val="0"/>
        <w:spacing w:before="0" w:after="120"/>
        <w:rPr>
          <w:b w:val="0"/>
          <w:sz w:val="20"/>
          <w:szCs w:val="25"/>
        </w:rPr>
      </w:pPr>
      <w:bookmarkStart w:id="188" w:name="diem_6_2_3"/>
      <w:r w:rsidRPr="001716A2">
        <w:rPr>
          <w:bCs w:val="0"/>
          <w:sz w:val="20"/>
          <w:szCs w:val="25"/>
        </w:rPr>
        <w:t>6.</w:t>
      </w:r>
      <w:r w:rsidR="00EE41B0" w:rsidRPr="001716A2">
        <w:rPr>
          <w:bCs w:val="0"/>
          <w:sz w:val="20"/>
          <w:szCs w:val="25"/>
        </w:rPr>
        <w:t>2</w:t>
      </w:r>
      <w:r w:rsidRPr="001716A2">
        <w:rPr>
          <w:bCs w:val="0"/>
          <w:sz w:val="20"/>
          <w:szCs w:val="25"/>
        </w:rPr>
        <w:t>.3</w:t>
      </w:r>
      <w:bookmarkEnd w:id="188"/>
      <w:r w:rsidRPr="001716A2">
        <w:rPr>
          <w:b w:val="0"/>
          <w:bCs w:val="0"/>
          <w:sz w:val="20"/>
          <w:szCs w:val="25"/>
        </w:rPr>
        <w:t xml:space="preserve"> </w:t>
      </w:r>
      <w:r w:rsidRPr="001716A2">
        <w:rPr>
          <w:b w:val="0"/>
          <w:sz w:val="20"/>
          <w:szCs w:val="25"/>
        </w:rPr>
        <w:tab/>
      </w:r>
      <w:bookmarkStart w:id="189" w:name="diem_6_2_3_name"/>
      <w:r w:rsidRPr="001716A2">
        <w:rPr>
          <w:b w:val="0"/>
          <w:sz w:val="20"/>
          <w:szCs w:val="25"/>
        </w:rPr>
        <w:t>Bãi đỗ xe chữa cháy phải được bố trí bảo đảm để khoảng cách đo theo phương nằm ngang từ mép gần nhà hơn của bãi đỗ đến điểm giữa của lối vào từ trên cao không gần hơn 2 m và không xa quá 10 m.</w:t>
      </w:r>
      <w:bookmarkEnd w:id="189"/>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.4</w:t>
      </w:r>
      <w:r w:rsidRPr="001716A2">
        <w:rPr>
          <w:b w:val="0"/>
          <w:bCs w:val="0"/>
          <w:sz w:val="20"/>
          <w:szCs w:val="25"/>
        </w:rPr>
        <w:t xml:space="preserve"> </w:t>
      </w:r>
      <w:r w:rsidRPr="001716A2">
        <w:rPr>
          <w:b w:val="0"/>
          <w:sz w:val="20"/>
          <w:szCs w:val="25"/>
        </w:rPr>
        <w:tab/>
        <w:t>Bề mặt của bãi đỗ xe chữa cháy phải ngang bằng. Nếu nằm trên một mặt nghiêng thì độ dốc không được quá 1:15. Độ dốc của đường cho xe chữa cháy không được quá 1:8,3.</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.5</w:t>
      </w:r>
      <w:r w:rsidRPr="001716A2">
        <w:rPr>
          <w:b w:val="0"/>
          <w:bCs w:val="0"/>
          <w:sz w:val="20"/>
          <w:szCs w:val="25"/>
        </w:rPr>
        <w:t xml:space="preserve"> </w:t>
      </w:r>
      <w:r w:rsidRPr="001716A2">
        <w:rPr>
          <w:b w:val="0"/>
          <w:sz w:val="20"/>
          <w:szCs w:val="25"/>
        </w:rPr>
        <w:tab/>
        <w:t>Nếu chiều dài của đường cho xe chữa cháy hoặc bãi đỗ xe chữa cháy dạng cụt lớn hơn 46 m thì ở cuối đoạn cụt phải có bãi quay xe được thiết kế theo quy định tại 6.4.</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.6</w:t>
      </w:r>
      <w:r w:rsidRPr="001716A2">
        <w:rPr>
          <w:b w:val="0"/>
          <w:bCs w:val="0"/>
          <w:sz w:val="20"/>
          <w:szCs w:val="25"/>
        </w:rPr>
        <w:t xml:space="preserve"> </w:t>
      </w:r>
      <w:r w:rsidRPr="001716A2">
        <w:rPr>
          <w:b w:val="0"/>
          <w:sz w:val="20"/>
          <w:szCs w:val="25"/>
        </w:rPr>
        <w:tab/>
        <w:t>Đường giao thông công cộng có thể được sử dụng làm bãi đỗ xe chữa cháy, nếu vị trí của đường đó phù hợp với các quy định về khoảng cách đến lối vào t</w:t>
      </w:r>
      <w:r w:rsidR="007A100F" w:rsidRPr="001716A2">
        <w:rPr>
          <w:b w:val="0"/>
          <w:sz w:val="20"/>
          <w:szCs w:val="25"/>
        </w:rPr>
        <w:t>ừ</w:t>
      </w:r>
      <w:r w:rsidRPr="001716A2">
        <w:rPr>
          <w:b w:val="0"/>
          <w:sz w:val="20"/>
          <w:szCs w:val="25"/>
        </w:rPr>
        <w:t xml:space="preserve"> trên cao tại 6.2.3.</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.7</w:t>
      </w:r>
      <w:r w:rsidRPr="001716A2">
        <w:rPr>
          <w:b w:val="0"/>
          <w:bCs w:val="0"/>
          <w:sz w:val="20"/>
          <w:szCs w:val="25"/>
        </w:rPr>
        <w:t xml:space="preserve"> </w:t>
      </w:r>
      <w:r w:rsidRPr="001716A2">
        <w:rPr>
          <w:b w:val="0"/>
          <w:sz w:val="20"/>
          <w:szCs w:val="25"/>
        </w:rPr>
        <w:tab/>
        <w:t>Đường cho xe chữa cháy và bãi đỗ xe chữa cháy phải được bảo đảm thông thoáng tại mọi thời điểm. Khoảng không giữa bãi đỗ xe chữa cháy và lối vào từ trên cao phải bảo đảm không bị cản trở bởi cây xanh hoặc các vật th</w:t>
      </w:r>
      <w:r w:rsidR="007A100F" w:rsidRPr="001716A2">
        <w:rPr>
          <w:b w:val="0"/>
          <w:sz w:val="20"/>
          <w:szCs w:val="25"/>
        </w:rPr>
        <w:t>ể</w:t>
      </w:r>
      <w:r w:rsidRPr="001716A2">
        <w:rPr>
          <w:b w:val="0"/>
          <w:sz w:val="20"/>
          <w:szCs w:val="25"/>
        </w:rPr>
        <w:t xml:space="preserve"> cố định khác.</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Pr="001716A2">
        <w:rPr>
          <w:bCs w:val="0"/>
          <w:sz w:val="20"/>
          <w:szCs w:val="25"/>
        </w:rPr>
        <w:t>.8</w:t>
      </w:r>
      <w:r w:rsidRPr="001716A2">
        <w:rPr>
          <w:b w:val="0"/>
          <w:bCs w:val="0"/>
          <w:sz w:val="20"/>
          <w:szCs w:val="25"/>
        </w:rPr>
        <w:t xml:space="preserve"> </w:t>
      </w:r>
      <w:r w:rsidRPr="001716A2">
        <w:rPr>
          <w:b w:val="0"/>
          <w:sz w:val="20"/>
          <w:szCs w:val="25"/>
        </w:rPr>
        <w:tab/>
        <w:t>Phải đánh dấu tất cả các góc của bãi đỗ xe chữa cháy và đường cho xe chữa cháy ngoại trừ những đường giao thông công cộng được sử dụng làm bãi đỗ xe chữa cháy hoặc đường cho xe chữa cháy. Việc đánh dấu phải được thực hiện bằng các dải sơn phản quang, bảo đảm có thể nhìn thấy được vào buổi tối và phải bố trí ở cả hai phía của đường cho xe chữa cháy hoặc bãi đỗ xe chữa cháy với khoảng cách không quá 5 m.</w:t>
      </w:r>
      <w:r w:rsidR="007942CF" w:rsidRPr="001716A2">
        <w:rPr>
          <w:b w:val="0"/>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Tại các điểm đầu và điểm cuối của đường cho xe chữa cháy hoặc bãi đỗ xe chữa cháy phải có biển báo nền trắng, chữ đỏ với chiều cao chữ không nhỏ hơn 50 mm. Chiều cao từ mặt đất đến điểm thấp nhất của biển báo phải nằm trong khoảng 1,0 m đến 1,5 m. Biển báo phải bảo đảm nhìn thấy được vào buổi tối và không được bố trí cách đường cho xe chữa cháy hoặc bãi đỗ xe chữa cháy quá 3 m. Tất cả các phần của đường cho xe chữa cháy hoặc bãi đỗ xe chữa cháy không được cách biển báo gần nhất quá 15 m.</w:t>
      </w:r>
    </w:p>
    <w:p w:rsidR="00463D2B" w:rsidRPr="001716A2" w:rsidRDefault="007A100F"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2</w:t>
      </w:r>
      <w:r w:rsidR="00463D2B" w:rsidRPr="001716A2">
        <w:rPr>
          <w:bCs w:val="0"/>
          <w:sz w:val="20"/>
          <w:szCs w:val="25"/>
        </w:rPr>
        <w:t>.9</w:t>
      </w:r>
      <w:r w:rsidR="00463D2B" w:rsidRPr="001716A2">
        <w:rPr>
          <w:b w:val="0"/>
          <w:bCs w:val="0"/>
          <w:sz w:val="20"/>
          <w:szCs w:val="25"/>
        </w:rPr>
        <w:t xml:space="preserve"> </w:t>
      </w:r>
      <w:r w:rsidR="00463D2B" w:rsidRPr="001716A2">
        <w:rPr>
          <w:b w:val="0"/>
          <w:sz w:val="20"/>
          <w:szCs w:val="25"/>
        </w:rPr>
        <w:tab/>
        <w:t>Mặt đường cho xe chữa cháy và bãi đỗ xe chữa cháy phải bảo đảm chịu được tải trọng của xe chữa cháy theo yêu cầu thiết kế và phù hợp với chủng loại phương tiện của cơ quan Cảnh sát PCCC và CNCH nơi xây dựng công trình.</w:t>
      </w:r>
    </w:p>
    <w:p w:rsidR="00463D2B" w:rsidRPr="001716A2" w:rsidRDefault="006537CC" w:rsidP="002F4CC6">
      <w:pPr>
        <w:pStyle w:val="Heading2"/>
        <w:keepNext w:val="0"/>
        <w:spacing w:after="120"/>
        <w:rPr>
          <w:rStyle w:val="Indam"/>
          <w:rFonts w:ascii="Arial" w:hAnsi="Arial" w:cs="Arial"/>
          <w:sz w:val="20"/>
          <w:szCs w:val="25"/>
        </w:rPr>
      </w:pPr>
      <w:bookmarkStart w:id="190" w:name="dieu_6_3"/>
      <w:r w:rsidRPr="006537CC">
        <w:rPr>
          <w:rFonts w:ascii="Arial" w:hAnsi="Arial" w:cs="Arial"/>
          <w:bCs w:val="0"/>
          <w:sz w:val="20"/>
          <w:szCs w:val="25"/>
        </w:rPr>
        <w:t xml:space="preserve">6.3 </w:t>
      </w:r>
      <w:r w:rsidRPr="006537CC">
        <w:rPr>
          <w:rFonts w:ascii="Arial" w:hAnsi="Arial" w:cs="Arial"/>
          <w:bCs w:val="0"/>
          <w:sz w:val="20"/>
          <w:szCs w:val="25"/>
        </w:rPr>
        <w:tab/>
        <w:t>Lối vào từ trên cao để phục vụ chữa cháy và cứu nạn</w:t>
      </w:r>
      <w:bookmarkEnd w:id="190"/>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3</w:t>
      </w:r>
      <w:r w:rsidRPr="001716A2">
        <w:rPr>
          <w:bCs w:val="0"/>
          <w:sz w:val="20"/>
          <w:szCs w:val="25"/>
        </w:rPr>
        <w:t>.1</w:t>
      </w:r>
      <w:r w:rsidRPr="001716A2">
        <w:rPr>
          <w:b w:val="0"/>
          <w:bCs w:val="0"/>
          <w:sz w:val="20"/>
          <w:szCs w:val="25"/>
        </w:rPr>
        <w:t xml:space="preserve"> </w:t>
      </w:r>
      <w:r w:rsidRPr="001716A2">
        <w:rPr>
          <w:b w:val="0"/>
          <w:sz w:val="20"/>
          <w:szCs w:val="25"/>
        </w:rPr>
        <w:tab/>
        <w:t>Lối vào từ trên cao phải bảo đảm thông thoáng, không bị cản trở ở mọi thời điểm trong thời gian nhà được sử dụng. Lối vào từ trên cao có thể là các lỗ thông trên tường ngoài, cửa sổ, cửa ban công, các tấm tường lắp kính và các tấm cửa có thể m</w:t>
      </w:r>
      <w:r w:rsidR="00D05925" w:rsidRPr="001716A2">
        <w:rPr>
          <w:b w:val="0"/>
          <w:sz w:val="20"/>
          <w:szCs w:val="25"/>
        </w:rPr>
        <w:t>ở</w:t>
      </w:r>
      <w:r w:rsidRPr="001716A2">
        <w:rPr>
          <w:b w:val="0"/>
          <w:sz w:val="20"/>
          <w:szCs w:val="25"/>
        </w:rPr>
        <w:t xml:space="preserve"> được từ bên trong và bên ngoài. Không được bố trí đồ đạc hoặc bất k</w:t>
      </w:r>
      <w:r w:rsidR="00D05925" w:rsidRPr="001716A2">
        <w:rPr>
          <w:b w:val="0"/>
          <w:sz w:val="20"/>
          <w:szCs w:val="25"/>
        </w:rPr>
        <w:t>ỳ</w:t>
      </w:r>
      <w:r w:rsidRPr="001716A2">
        <w:rPr>
          <w:b w:val="0"/>
          <w:sz w:val="20"/>
          <w:szCs w:val="25"/>
        </w:rPr>
        <w:t xml:space="preserve"> vật nào có thể gây cản trở trong phạm vi 1 m của phần sàn bên trong nhà tính từ các lối vào t</w:t>
      </w:r>
      <w:r w:rsidR="00514C89" w:rsidRPr="001716A2">
        <w:rPr>
          <w:b w:val="0"/>
          <w:sz w:val="20"/>
          <w:szCs w:val="25"/>
        </w:rPr>
        <w:t>ừ</w:t>
      </w:r>
      <w:r w:rsidRPr="001716A2">
        <w:rPr>
          <w:b w:val="0"/>
          <w:sz w:val="20"/>
          <w:szCs w:val="25"/>
        </w:rPr>
        <w:t xml:space="preserve"> trên cao.</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3</w:t>
      </w:r>
      <w:r w:rsidRPr="001716A2">
        <w:rPr>
          <w:bCs w:val="0"/>
          <w:sz w:val="20"/>
          <w:szCs w:val="25"/>
        </w:rPr>
        <w:t xml:space="preserve">.2 </w:t>
      </w:r>
      <w:r w:rsidRPr="001716A2">
        <w:rPr>
          <w:sz w:val="20"/>
          <w:szCs w:val="25"/>
        </w:rPr>
        <w:tab/>
      </w:r>
      <w:r w:rsidRPr="001716A2">
        <w:rPr>
          <w:b w:val="0"/>
          <w:sz w:val="20"/>
          <w:szCs w:val="25"/>
        </w:rPr>
        <w:t>Lối vào t</w:t>
      </w:r>
      <w:r w:rsidR="00514C89" w:rsidRPr="001716A2">
        <w:rPr>
          <w:b w:val="0"/>
          <w:sz w:val="20"/>
          <w:szCs w:val="25"/>
        </w:rPr>
        <w:t>ừ</w:t>
      </w:r>
      <w:r w:rsidRPr="001716A2">
        <w:rPr>
          <w:b w:val="0"/>
          <w:sz w:val="20"/>
          <w:szCs w:val="25"/>
        </w:rPr>
        <w:t xml:space="preserve"> trên cao phải được bố trí đối diện với một không gian sử dụng. Không được bố trí ở các phòng kho hoặc phòng máy, buồng thang bộ thoát nạn, sảnh không nhiễm khói, sảnh thang máy chữa cháy hoặc không gian chỉ dẫn đến một điểm cụt.</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3</w:t>
      </w:r>
      <w:r w:rsidRPr="001716A2">
        <w:rPr>
          <w:bCs w:val="0"/>
          <w:sz w:val="20"/>
          <w:szCs w:val="25"/>
        </w:rPr>
        <w:t>.3</w:t>
      </w:r>
      <w:r w:rsidRPr="001716A2">
        <w:rPr>
          <w:b w:val="0"/>
          <w:bCs w:val="0"/>
          <w:sz w:val="20"/>
          <w:szCs w:val="25"/>
        </w:rPr>
        <w:t xml:space="preserve"> </w:t>
      </w:r>
      <w:r w:rsidRPr="001716A2">
        <w:rPr>
          <w:b w:val="0"/>
          <w:sz w:val="20"/>
          <w:szCs w:val="25"/>
        </w:rPr>
        <w:tab/>
        <w:t>Mặt ngoài của các tấm cửa của lối vào t</w:t>
      </w:r>
      <w:r w:rsidR="00514C89" w:rsidRPr="001716A2">
        <w:rPr>
          <w:b w:val="0"/>
          <w:sz w:val="20"/>
          <w:szCs w:val="25"/>
        </w:rPr>
        <w:t>ừ</w:t>
      </w:r>
      <w:r w:rsidRPr="001716A2">
        <w:rPr>
          <w:b w:val="0"/>
          <w:sz w:val="20"/>
          <w:szCs w:val="25"/>
        </w:rPr>
        <w:t xml:space="preserve"> trên cao phải được đánh dấu bằng dấu tam giác đều mầu đỏ hoặc mầu vàng có cạnh không nhỏ hơn 150 mm, đỉnh tam giác có thể hướng lên hoặc hướng xuống. Ở mặt trong phải có dòng chữ “LỐI VÀO TỪ TRÊN CAO </w:t>
      </w:r>
      <w:r w:rsidR="00CE2308" w:rsidRPr="001716A2">
        <w:rPr>
          <w:b w:val="0"/>
          <w:sz w:val="20"/>
          <w:szCs w:val="25"/>
        </w:rPr>
        <w:t>-</w:t>
      </w:r>
      <w:r w:rsidRPr="001716A2">
        <w:rPr>
          <w:b w:val="0"/>
          <w:sz w:val="20"/>
          <w:szCs w:val="25"/>
        </w:rPr>
        <w:t xml:space="preserve"> KHÔNG ĐƯỢC GÂY CẢN TRỞ” với chiều cao chữ không nhỏ hơn 25 mm.</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3</w:t>
      </w:r>
      <w:r w:rsidRPr="001716A2">
        <w:rPr>
          <w:bCs w:val="0"/>
          <w:sz w:val="20"/>
          <w:szCs w:val="25"/>
        </w:rPr>
        <w:t xml:space="preserve">.4 </w:t>
      </w:r>
      <w:r w:rsidRPr="001716A2">
        <w:rPr>
          <w:sz w:val="20"/>
          <w:szCs w:val="25"/>
        </w:rPr>
        <w:tab/>
      </w:r>
      <w:r w:rsidRPr="001716A2">
        <w:rPr>
          <w:b w:val="0"/>
          <w:sz w:val="20"/>
          <w:szCs w:val="25"/>
        </w:rPr>
        <w:t>Các lối vào từ trên cao phải có chiều rộng không nhỏ hơn 8</w:t>
      </w:r>
      <w:r w:rsidR="007577DB" w:rsidRPr="001716A2">
        <w:rPr>
          <w:b w:val="0"/>
          <w:sz w:val="20"/>
          <w:szCs w:val="25"/>
        </w:rPr>
        <w:t xml:space="preserve">50 mm, chiều cao không nhỏ hơn </w:t>
      </w:r>
      <w:r w:rsidRPr="001716A2">
        <w:rPr>
          <w:b w:val="0"/>
          <w:sz w:val="20"/>
          <w:szCs w:val="25"/>
        </w:rPr>
        <w:t>1 000 mm, mép dưới của lối vào cách mặt sàn phía trong không lớn hơn 1 100 mm và mép trên cách mặt sàn phía trong không nhỏ hơn 1 800 mm.</w:t>
      </w:r>
    </w:p>
    <w:p w:rsidR="00463D2B" w:rsidRPr="001716A2" w:rsidRDefault="00463D2B" w:rsidP="002F4CC6">
      <w:pPr>
        <w:pStyle w:val="Heading3"/>
        <w:keepNext w:val="0"/>
        <w:spacing w:before="0" w:after="120"/>
        <w:rPr>
          <w:b w:val="0"/>
          <w:sz w:val="20"/>
          <w:szCs w:val="25"/>
        </w:rPr>
      </w:pPr>
      <w:bookmarkStart w:id="191" w:name="diem_6_3_5"/>
      <w:r w:rsidRPr="001716A2">
        <w:rPr>
          <w:bCs w:val="0"/>
          <w:sz w:val="20"/>
          <w:szCs w:val="25"/>
        </w:rPr>
        <w:t>6.</w:t>
      </w:r>
      <w:r w:rsidR="00EE41B0" w:rsidRPr="001716A2">
        <w:rPr>
          <w:bCs w:val="0"/>
          <w:sz w:val="20"/>
          <w:szCs w:val="25"/>
        </w:rPr>
        <w:t>3</w:t>
      </w:r>
      <w:r w:rsidRPr="001716A2">
        <w:rPr>
          <w:bCs w:val="0"/>
          <w:sz w:val="20"/>
          <w:szCs w:val="25"/>
        </w:rPr>
        <w:t>.5</w:t>
      </w:r>
      <w:bookmarkEnd w:id="191"/>
      <w:r w:rsidRPr="001716A2">
        <w:rPr>
          <w:bCs w:val="0"/>
          <w:sz w:val="20"/>
          <w:szCs w:val="25"/>
        </w:rPr>
        <w:t xml:space="preserve"> </w:t>
      </w:r>
      <w:r w:rsidRPr="001716A2">
        <w:rPr>
          <w:sz w:val="20"/>
          <w:szCs w:val="25"/>
        </w:rPr>
        <w:tab/>
      </w:r>
      <w:bookmarkStart w:id="192" w:name="diem_6_3_5_name"/>
      <w:r w:rsidR="002C078B" w:rsidRPr="002C078B">
        <w:rPr>
          <w:b w:val="0"/>
          <w:sz w:val="20"/>
          <w:szCs w:val="25"/>
        </w:rPr>
        <w:t>Số lượng, vị trí của lối vào từ trên cao đối với mỗi khoang cháy của nhà hoặc phần nhà không thuộc nhóm F1.3 phải bảo đảm những quy định sau:</w:t>
      </w:r>
      <w:bookmarkEnd w:id="192"/>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Đ</w:t>
      </w:r>
      <w:r w:rsidR="00463D2B" w:rsidRPr="001716A2">
        <w:rPr>
          <w:rFonts w:ascii="Arial" w:hAnsi="Arial" w:cs="Arial"/>
          <w:b w:val="0"/>
          <w:sz w:val="20"/>
          <w:szCs w:val="25"/>
        </w:rPr>
        <w:t>ối với nhà nhóm F1.1, F1.2, F2, F3, F4 và F5 số lượng lối vào từ trên cao phải tính toán dựa vào chiều dài của bãi đỗ xe chữa cháy. Cứ mỗi đoạn đủ hoặc không đủ 20 m chiều dài bãi đỗ xe chữa cháy phải có một vị trí lối vào từ trên cao;</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L</w:t>
      </w:r>
      <w:r w:rsidR="00463D2B" w:rsidRPr="001716A2">
        <w:rPr>
          <w:rFonts w:ascii="Arial" w:hAnsi="Arial" w:cs="Arial"/>
          <w:b w:val="0"/>
          <w:sz w:val="20"/>
          <w:szCs w:val="25"/>
        </w:rPr>
        <w:t>ối vào từ trên cao phải được bố trí cách xa nhau, dọc trên cạnh của nhà. Khoảng cách xa nhất đo dọc theo tường ngoài giữa tâm của hai lối vào t</w:t>
      </w:r>
      <w:r w:rsidR="00D05925" w:rsidRPr="001716A2">
        <w:rPr>
          <w:rFonts w:ascii="Arial" w:hAnsi="Arial" w:cs="Arial"/>
          <w:b w:val="0"/>
          <w:sz w:val="20"/>
          <w:szCs w:val="25"/>
        </w:rPr>
        <w:t>ừ</w:t>
      </w:r>
      <w:r w:rsidR="00463D2B" w:rsidRPr="001716A2">
        <w:rPr>
          <w:rFonts w:ascii="Arial" w:hAnsi="Arial" w:cs="Arial"/>
          <w:b w:val="0"/>
          <w:sz w:val="20"/>
          <w:szCs w:val="25"/>
        </w:rPr>
        <w:t xml:space="preserve"> trên cao liên tiếp nhau được phục vụ bởi một bãi đỗ xe chữa cháy không được quá 20 m. Lối vào từ trên cao phải được phân bố bảo đảm để ít nhất phải có 1 lối vào từ trên cao trên mỗi đoạn 20 m chiều dài của bãi đỗ xe chữa cháy, ngoại trừ những phần nhà 1 tầng không thuộc nhóm F5;</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Đ</w:t>
      </w:r>
      <w:r w:rsidR="00463D2B" w:rsidRPr="001716A2">
        <w:rPr>
          <w:rFonts w:ascii="Arial" w:hAnsi="Arial" w:cs="Arial"/>
          <w:b w:val="0"/>
          <w:sz w:val="20"/>
          <w:szCs w:val="25"/>
        </w:rPr>
        <w:t xml:space="preserve">ối với nhà thuộc nhóm F1.1, F1.2, F2, F3 và F4 có chiều cao PCCC từ trên 15 m đến 50 m, phải có lối vào từ trên cao </w:t>
      </w:r>
      <w:r w:rsidR="00D05925" w:rsidRPr="001716A2">
        <w:rPr>
          <w:rFonts w:ascii="Arial" w:hAnsi="Arial" w:cs="Arial"/>
          <w:b w:val="0"/>
          <w:sz w:val="20"/>
          <w:szCs w:val="25"/>
        </w:rPr>
        <w:t>ở</w:t>
      </w:r>
      <w:r w:rsidR="00463D2B" w:rsidRPr="001716A2">
        <w:rPr>
          <w:rFonts w:ascii="Arial" w:hAnsi="Arial" w:cs="Arial"/>
          <w:b w:val="0"/>
          <w:sz w:val="20"/>
          <w:szCs w:val="25"/>
        </w:rPr>
        <w:t xml:space="preserve"> tất cả các tầng trừ tầng 1 và phải nằm đối diện với bãi đỗ xe chữa cháy;</w:t>
      </w:r>
    </w:p>
    <w:p w:rsidR="00463D2B" w:rsidRPr="001716A2" w:rsidRDefault="00514C89" w:rsidP="002F4CC6">
      <w:pPr>
        <w:pStyle w:val="BodyText"/>
        <w:spacing w:after="120"/>
        <w:rPr>
          <w:rFonts w:ascii="Arial" w:hAnsi="Arial" w:cs="Arial"/>
          <w:b w:val="0"/>
          <w:sz w:val="20"/>
          <w:szCs w:val="25"/>
        </w:rPr>
      </w:pPr>
      <w:r w:rsidRPr="001716A2">
        <w:rPr>
          <w:rFonts w:ascii="Arial" w:hAnsi="Arial" w:cs="Arial"/>
          <w:b w:val="0"/>
          <w:sz w:val="20"/>
          <w:szCs w:val="25"/>
        </w:rPr>
        <w:t>- Đ</w:t>
      </w:r>
      <w:r w:rsidR="00463D2B" w:rsidRPr="001716A2">
        <w:rPr>
          <w:rFonts w:ascii="Arial" w:hAnsi="Arial" w:cs="Arial"/>
          <w:b w:val="0"/>
          <w:sz w:val="20"/>
          <w:szCs w:val="25"/>
        </w:rPr>
        <w:t>ối với nhà nhóm F5, phải bố trí các lối vào từ trên cao ở phía trên một bãi đỗ xe chữa cháy, lên đến chiều cao PCCC 50 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Yêu cầu về lối vào từ trên cao không áp dụng đối với các nhà nhóm F1.3, bao gồm cả những khu vực phụ trợ (ví dụ: phòng tập gym, các phòng câu lạc bộ, và các gian phòng có công năng tương tự phục vụ riêng cho cư dân của nhà) trong nhà nhóm F1.3.</w:t>
      </w:r>
    </w:p>
    <w:p w:rsidR="00463D2B" w:rsidRPr="006537CC" w:rsidRDefault="006537CC" w:rsidP="002F4CC6">
      <w:pPr>
        <w:pStyle w:val="Heading2"/>
        <w:keepNext w:val="0"/>
        <w:spacing w:after="120"/>
        <w:rPr>
          <w:rFonts w:ascii="Arial" w:hAnsi="Arial" w:cs="Arial"/>
          <w:b w:val="0"/>
          <w:sz w:val="20"/>
          <w:szCs w:val="25"/>
        </w:rPr>
      </w:pPr>
      <w:bookmarkStart w:id="193" w:name="dieu_6_4"/>
      <w:r w:rsidRPr="006537CC">
        <w:rPr>
          <w:rFonts w:ascii="Arial" w:hAnsi="Arial" w:cs="Arial"/>
          <w:bCs w:val="0"/>
          <w:sz w:val="20"/>
          <w:szCs w:val="25"/>
        </w:rPr>
        <w:t>6.4</w:t>
      </w:r>
      <w:bookmarkEnd w:id="193"/>
      <w:r w:rsidRPr="006537CC">
        <w:rPr>
          <w:rFonts w:ascii="Arial" w:hAnsi="Arial" w:cs="Arial"/>
          <w:bCs w:val="0"/>
          <w:sz w:val="20"/>
          <w:szCs w:val="25"/>
        </w:rPr>
        <w:t xml:space="preserve"> </w:t>
      </w:r>
      <w:bookmarkStart w:id="194" w:name="dieu_6_4_name"/>
      <w:r w:rsidRPr="006537CC">
        <w:rPr>
          <w:rFonts w:ascii="Arial" w:hAnsi="Arial" w:cs="Arial"/>
          <w:b w:val="0"/>
          <w:bCs w:val="0"/>
          <w:sz w:val="20"/>
          <w:szCs w:val="25"/>
        </w:rPr>
        <w:t>Thiết kế bãi quay xe phải tuân theo một trong các quy định sau:</w:t>
      </w:r>
      <w:bookmarkEnd w:id="194"/>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H</w:t>
      </w:r>
      <w:r w:rsidR="00463D2B" w:rsidRPr="00396688">
        <w:rPr>
          <w:rFonts w:ascii="Arial" w:hAnsi="Arial" w:cs="Arial"/>
          <w:b w:val="0"/>
          <w:sz w:val="20"/>
          <w:szCs w:val="25"/>
        </w:rPr>
        <w:t>ình tam giác đều có cạnh không nhỏ hơn 7 m, một đỉnh nằm ở đường cụt, hai đỉnh nằm cân đối ở hai bên đường;</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H</w:t>
      </w:r>
      <w:r w:rsidR="00463D2B" w:rsidRPr="00396688">
        <w:rPr>
          <w:rFonts w:ascii="Arial" w:hAnsi="Arial" w:cs="Arial"/>
          <w:b w:val="0"/>
          <w:sz w:val="20"/>
          <w:szCs w:val="25"/>
        </w:rPr>
        <w:t>ình vuông có cạnh không nhỏ hơn 12 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H</w:t>
      </w:r>
      <w:r w:rsidR="00463D2B" w:rsidRPr="00396688">
        <w:rPr>
          <w:rFonts w:ascii="Arial" w:hAnsi="Arial" w:cs="Arial"/>
          <w:b w:val="0"/>
          <w:sz w:val="20"/>
          <w:szCs w:val="25"/>
        </w:rPr>
        <w:t>ình tròn, đường kính không nhỏ hơn 10 m;</w:t>
      </w:r>
    </w:p>
    <w:p w:rsidR="00463D2B" w:rsidRPr="00396688" w:rsidRDefault="00514C89" w:rsidP="00396688">
      <w:pPr>
        <w:pStyle w:val="BodyText"/>
        <w:spacing w:after="120"/>
        <w:rPr>
          <w:rFonts w:ascii="Arial" w:hAnsi="Arial" w:cs="Arial"/>
          <w:b w:val="0"/>
          <w:sz w:val="20"/>
          <w:szCs w:val="25"/>
        </w:rPr>
      </w:pPr>
      <w:r w:rsidRPr="00396688">
        <w:rPr>
          <w:rFonts w:ascii="Arial" w:hAnsi="Arial" w:cs="Arial"/>
          <w:b w:val="0"/>
          <w:sz w:val="20"/>
          <w:szCs w:val="25"/>
        </w:rPr>
        <w:t>- H</w:t>
      </w:r>
      <w:r w:rsidR="00463D2B" w:rsidRPr="00396688">
        <w:rPr>
          <w:rFonts w:ascii="Arial" w:hAnsi="Arial" w:cs="Arial"/>
          <w:b w:val="0"/>
          <w:sz w:val="20"/>
          <w:szCs w:val="25"/>
        </w:rPr>
        <w:t>ình chữ nhật vuông góc với đường cụt, cân đối về hai phía của đường, có kích thước không nhỏ hơn 5 m × 20 m.</w:t>
      </w:r>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Những quy định trên là ngưỡng tối thiểu, cơ quan quản lý về PCCC và CNCH có thể đưa ra các quy định cụ thể căn cứ vào yêu cầu kỹ thuật của phương tiện chữa cháy ở mỗi địa phương.</w:t>
      </w:r>
    </w:p>
    <w:p w:rsidR="006537CC" w:rsidRPr="006537CC" w:rsidRDefault="006537CC" w:rsidP="002F4CC6">
      <w:pPr>
        <w:pStyle w:val="Heading2"/>
        <w:keepNext w:val="0"/>
        <w:spacing w:after="120"/>
        <w:rPr>
          <w:rFonts w:ascii="Arial" w:hAnsi="Arial" w:cs="Arial"/>
          <w:bCs w:val="0"/>
          <w:sz w:val="20"/>
          <w:szCs w:val="25"/>
        </w:rPr>
      </w:pPr>
      <w:bookmarkStart w:id="195" w:name="dieu_6_5"/>
      <w:r w:rsidRPr="006537CC">
        <w:rPr>
          <w:rFonts w:ascii="Arial" w:hAnsi="Arial" w:cs="Arial"/>
          <w:bCs w:val="0"/>
          <w:sz w:val="20"/>
          <w:szCs w:val="25"/>
        </w:rPr>
        <w:t>6.5</w:t>
      </w:r>
      <w:bookmarkEnd w:id="195"/>
      <w:r w:rsidRPr="006537CC">
        <w:rPr>
          <w:rFonts w:ascii="Arial" w:hAnsi="Arial" w:cs="Arial"/>
          <w:bCs w:val="0"/>
          <w:sz w:val="20"/>
          <w:szCs w:val="25"/>
        </w:rPr>
        <w:t xml:space="preserve"> </w:t>
      </w:r>
      <w:bookmarkStart w:id="196" w:name="dieu_6_5_name"/>
      <w:r w:rsidRPr="006537CC">
        <w:rPr>
          <w:rFonts w:ascii="Arial" w:hAnsi="Arial" w:cs="Arial"/>
          <w:b w:val="0"/>
          <w:bCs w:val="0"/>
          <w:sz w:val="20"/>
          <w:szCs w:val="25"/>
        </w:rPr>
        <w:t>Đối với đường giao thông nhỏ hẹp chỉ đủ cho 1 làn xe chạy thì cứ ít nhất 100 m phải thiết kế một đoạn đường mở rộng có chiều dài tối thiểu 8 m và chiều rộng tối thiểu 7 m để xe chữa cháy và các loại xe khác có thể tránh nhau dễ dàng.</w:t>
      </w:r>
      <w:bookmarkEnd w:id="196"/>
    </w:p>
    <w:p w:rsidR="00463D2B" w:rsidRPr="006537CC" w:rsidRDefault="006537CC" w:rsidP="002F4CC6">
      <w:pPr>
        <w:pStyle w:val="Heading2"/>
        <w:keepNext w:val="0"/>
        <w:spacing w:after="120"/>
        <w:rPr>
          <w:rFonts w:ascii="Arial" w:hAnsi="Arial" w:cs="Arial"/>
          <w:b w:val="0"/>
          <w:sz w:val="20"/>
          <w:szCs w:val="25"/>
        </w:rPr>
      </w:pPr>
      <w:bookmarkStart w:id="197" w:name="dieu_6_6"/>
      <w:r w:rsidRPr="006537CC">
        <w:rPr>
          <w:rFonts w:ascii="Arial" w:hAnsi="Arial" w:cs="Arial"/>
          <w:bCs w:val="0"/>
          <w:sz w:val="20"/>
          <w:szCs w:val="25"/>
        </w:rPr>
        <w:t>6.6</w:t>
      </w:r>
      <w:bookmarkEnd w:id="197"/>
      <w:r w:rsidRPr="006537CC">
        <w:rPr>
          <w:rFonts w:ascii="Arial" w:hAnsi="Arial" w:cs="Arial"/>
          <w:bCs w:val="0"/>
          <w:sz w:val="20"/>
          <w:szCs w:val="25"/>
        </w:rPr>
        <w:t xml:space="preserve"> </w:t>
      </w:r>
      <w:bookmarkStart w:id="198" w:name="dieu_6_6_name"/>
      <w:r w:rsidRPr="006537CC">
        <w:rPr>
          <w:rFonts w:ascii="Arial" w:hAnsi="Arial" w:cs="Arial"/>
          <w:b w:val="0"/>
          <w:bCs w:val="0"/>
          <w:sz w:val="20"/>
          <w:szCs w:val="25"/>
        </w:rPr>
        <w:t>Đối với các nhà từ 2 tầng trở lên có mái bằng hoặc mái có độ dốc nhỏ hơn 25% với chiều cao lớn hơn hoặc bằng 10 m tính đến diềm mái hoặc mép trên của tường ngoài (tường chắn mái) phải có các lối ra mái trực tiếp từ các buồng thang bộ hoặc đi qua tầng áp mái, hoặc đi theo cầu thang bộ loại 3, hoặc đi theo thang chữa cháy ngoài nhà.</w:t>
      </w:r>
      <w:bookmarkEnd w:id="198"/>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Số lượng lối ra mái và việc bố trí chúng phải dựa trên tính nguy hiểm cháy theo công năng và các kích thước của nhà. Nhà nhóm F1, F2, F3 và F4 phải có ít nhất 1 lối tiếp cận lên mái cho mỗi diện tích đủ hoặc không đủ 9 300 m</w:t>
      </w:r>
      <w:r w:rsidRPr="001716A2">
        <w:rPr>
          <w:rFonts w:ascii="Arial" w:hAnsi="Arial" w:cs="Arial"/>
          <w:b w:val="0"/>
          <w:sz w:val="20"/>
          <w:szCs w:val="25"/>
          <w:vertAlign w:val="superscript"/>
        </w:rPr>
        <w:t>2</w:t>
      </w:r>
      <w:r w:rsidRPr="001716A2">
        <w:rPr>
          <w:rFonts w:ascii="Arial" w:hAnsi="Arial" w:cs="Arial"/>
          <w:b w:val="0"/>
          <w:sz w:val="20"/>
          <w:szCs w:val="25"/>
        </w:rPr>
        <w:t xml:space="preserve"> mái. Đối với nhà nhóm F5 thực hiện theo quy định tại A.1.3.1.</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Cho phép không bố trí các thang chữa cháy tại mặt chính của nhà nếu chiều rộng nhà không quá 150 m và ở phía trước nhà có tuyến đường ống cấp nước chữa cháy.</w:t>
      </w:r>
    </w:p>
    <w:p w:rsidR="00463D2B" w:rsidRPr="001716A2" w:rsidRDefault="00463D2B" w:rsidP="002F4CC6">
      <w:pPr>
        <w:pStyle w:val="Heading2"/>
        <w:keepNext w:val="0"/>
        <w:spacing w:after="120"/>
        <w:rPr>
          <w:rFonts w:ascii="Arial" w:hAnsi="Arial" w:cs="Arial"/>
          <w:b w:val="0"/>
          <w:sz w:val="20"/>
          <w:szCs w:val="25"/>
        </w:rPr>
      </w:pPr>
      <w:bookmarkStart w:id="199" w:name="dieu_6_7"/>
      <w:r w:rsidRPr="001716A2">
        <w:rPr>
          <w:rFonts w:ascii="Arial" w:hAnsi="Arial" w:cs="Arial"/>
          <w:bCs w:val="0"/>
          <w:sz w:val="20"/>
          <w:szCs w:val="25"/>
        </w:rPr>
        <w:t>6.</w:t>
      </w:r>
      <w:r w:rsidR="00EE41B0" w:rsidRPr="001716A2">
        <w:rPr>
          <w:rFonts w:ascii="Arial" w:hAnsi="Arial" w:cs="Arial"/>
          <w:bCs w:val="0"/>
          <w:sz w:val="20"/>
          <w:szCs w:val="25"/>
        </w:rPr>
        <w:t>7</w:t>
      </w:r>
      <w:bookmarkEnd w:id="199"/>
      <w:r w:rsidR="007942CF" w:rsidRPr="001716A2">
        <w:rPr>
          <w:rFonts w:ascii="Arial" w:hAnsi="Arial" w:cs="Arial"/>
          <w:b w:val="0"/>
          <w:bCs w:val="0"/>
          <w:sz w:val="20"/>
          <w:szCs w:val="25"/>
        </w:rPr>
        <w:t xml:space="preserve"> </w:t>
      </w:r>
      <w:bookmarkStart w:id="200" w:name="dieu_6_7_name"/>
      <w:r w:rsidRPr="001716A2">
        <w:rPr>
          <w:rFonts w:ascii="Arial" w:hAnsi="Arial" w:cs="Arial"/>
          <w:b w:val="0"/>
          <w:sz w:val="20"/>
          <w:szCs w:val="25"/>
        </w:rPr>
        <w:t>Trong các tầng áp mái của nhà, trừ các nhà nhóm F1.4, phải có các lối ra mái qua các thang cố định và các cửa đi, cửa nắp hoặc cửa sổ có kích thước không nhỏ hơn 0,6 m</w:t>
      </w:r>
      <w:r w:rsidR="007942CF" w:rsidRPr="001716A2">
        <w:rPr>
          <w:rFonts w:ascii="Arial" w:hAnsi="Arial" w:cs="Arial"/>
          <w:b w:val="0"/>
          <w:sz w:val="20"/>
          <w:szCs w:val="25"/>
        </w:rPr>
        <w:t xml:space="preserve"> </w:t>
      </w:r>
      <w:r w:rsidRPr="001716A2">
        <w:rPr>
          <w:rFonts w:ascii="Arial" w:hAnsi="Arial" w:cs="Arial"/>
          <w:b w:val="0"/>
          <w:sz w:val="20"/>
          <w:szCs w:val="25"/>
        </w:rPr>
        <w:t>×</w:t>
      </w:r>
      <w:r w:rsidR="007942CF" w:rsidRPr="001716A2">
        <w:rPr>
          <w:rFonts w:ascii="Arial" w:hAnsi="Arial" w:cs="Arial"/>
          <w:b w:val="0"/>
          <w:sz w:val="20"/>
          <w:szCs w:val="25"/>
        </w:rPr>
        <w:t xml:space="preserve"> </w:t>
      </w:r>
      <w:r w:rsidRPr="001716A2">
        <w:rPr>
          <w:rFonts w:ascii="Arial" w:hAnsi="Arial" w:cs="Arial"/>
          <w:b w:val="0"/>
          <w:sz w:val="20"/>
          <w:szCs w:val="25"/>
        </w:rPr>
        <w:t>0,8 m.</w:t>
      </w:r>
      <w:bookmarkEnd w:id="200"/>
      <w:r w:rsidRPr="001716A2">
        <w:rPr>
          <w:rFonts w:ascii="Arial" w:hAnsi="Arial" w:cs="Arial"/>
          <w:b w:val="0"/>
          <w:sz w:val="20"/>
          <w:szCs w:val="25"/>
        </w:rPr>
        <w:t xml:space="preserve"> </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lối ra mái hoặc ra tầng áp mái từ các buồng thang bộ phải được bố trí theo các bản thang có các chiếu thang ở trước lối ra, qua các cửa ngăn cháy loại 2 kích thước không nhỏ hơn 0,75 m × 1,5 m. Các bản thang và chiếu thang nói trên có thể được làm bằng thép nhưng phải có độ dốc (góc nghiêng) không lớn hơn 2:1 (63,5</w:t>
      </w:r>
      <w:r w:rsidRPr="001716A2">
        <w:rPr>
          <w:rFonts w:ascii="Arial" w:hAnsi="Arial" w:cs="Arial"/>
          <w:b w:val="0"/>
          <w:sz w:val="20"/>
          <w:szCs w:val="25"/>
          <w:vertAlign w:val="superscript"/>
        </w:rPr>
        <w:t>o</w:t>
      </w:r>
      <w:r w:rsidRPr="001716A2">
        <w:rPr>
          <w:rFonts w:ascii="Arial" w:hAnsi="Arial" w:cs="Arial"/>
          <w:b w:val="0"/>
          <w:sz w:val="20"/>
          <w:szCs w:val="25"/>
        </w:rPr>
        <w:t>) và chiều rộng không nhỏ hơn 0,7 m.</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Trong các nhà nhóm F1, F2, F3 và F4 có chiều cao PCCC đến 15 m cho phép bố trí các lối ra tầng áp mái hoặc ra mái từ các buồng thang bộ qua các cửa nắp ngăn cháy loại 2 với kích thước 0,6 m × 0,8 m theo các thang leo bằng thép gắn cố định.</w:t>
      </w:r>
    </w:p>
    <w:p w:rsidR="00463D2B" w:rsidRPr="001716A2" w:rsidRDefault="00463D2B" w:rsidP="002F4CC6">
      <w:pPr>
        <w:pStyle w:val="Heading2"/>
        <w:keepNext w:val="0"/>
        <w:spacing w:after="120"/>
        <w:rPr>
          <w:rFonts w:ascii="Arial" w:hAnsi="Arial" w:cs="Arial"/>
          <w:b w:val="0"/>
          <w:sz w:val="20"/>
          <w:szCs w:val="25"/>
        </w:rPr>
      </w:pPr>
      <w:bookmarkStart w:id="201" w:name="dieu_6_8"/>
      <w:r w:rsidRPr="001716A2">
        <w:rPr>
          <w:rFonts w:ascii="Arial" w:hAnsi="Arial" w:cs="Arial"/>
          <w:bCs w:val="0"/>
          <w:sz w:val="20"/>
          <w:szCs w:val="25"/>
        </w:rPr>
        <w:t>6.</w:t>
      </w:r>
      <w:r w:rsidR="00EE41B0" w:rsidRPr="001716A2">
        <w:rPr>
          <w:rFonts w:ascii="Arial" w:hAnsi="Arial" w:cs="Arial"/>
          <w:bCs w:val="0"/>
          <w:sz w:val="20"/>
          <w:szCs w:val="25"/>
        </w:rPr>
        <w:t>8</w:t>
      </w:r>
      <w:bookmarkEnd w:id="201"/>
      <w:r w:rsidRPr="001716A2">
        <w:rPr>
          <w:rFonts w:ascii="Arial" w:hAnsi="Arial" w:cs="Arial"/>
          <w:b w:val="0"/>
          <w:bCs w:val="0"/>
          <w:sz w:val="20"/>
          <w:szCs w:val="25"/>
        </w:rPr>
        <w:t xml:space="preserve"> </w:t>
      </w:r>
      <w:r w:rsidRPr="001716A2">
        <w:rPr>
          <w:rFonts w:ascii="Arial" w:hAnsi="Arial" w:cs="Arial"/>
          <w:b w:val="0"/>
          <w:sz w:val="20"/>
          <w:szCs w:val="25"/>
        </w:rPr>
        <w:tab/>
      </w:r>
      <w:bookmarkStart w:id="202" w:name="dieu_6_8_name"/>
      <w:r w:rsidRPr="001716A2">
        <w:rPr>
          <w:rFonts w:ascii="Arial" w:hAnsi="Arial" w:cs="Arial"/>
          <w:b w:val="0"/>
          <w:sz w:val="20"/>
          <w:szCs w:val="25"/>
        </w:rPr>
        <w:t>Trong các tầng kỹ thuật, bao gồm cả các tầng hầm kỹ thuật và các tầng áp mái kỹ thuật, chiều cao thông thuỷ của lối đi phải không nhỏ hơn 1,8 m; trong các tầng áp mái dọc theo toàn bộ nhà - không nhỏ hơn 1,6 m. Chiều rộng của các lối đi này phải không nhỏ hơn 1,2 m. Trong các đoạn riêng biệt có chiều dài không lớn hơn 2 m cho phép giảm chiều cao của lối đi xuống 1,2 m, còn chiều rộng tối thiểu là 0,9 m.</w:t>
      </w:r>
      <w:bookmarkEnd w:id="202"/>
    </w:p>
    <w:p w:rsidR="00463D2B" w:rsidRPr="001716A2" w:rsidRDefault="00463D2B" w:rsidP="002F4CC6">
      <w:pPr>
        <w:pStyle w:val="Heading2"/>
        <w:keepNext w:val="0"/>
        <w:spacing w:after="120"/>
        <w:rPr>
          <w:rFonts w:ascii="Arial" w:hAnsi="Arial" w:cs="Arial"/>
          <w:b w:val="0"/>
          <w:sz w:val="20"/>
          <w:szCs w:val="25"/>
        </w:rPr>
      </w:pPr>
      <w:bookmarkStart w:id="203" w:name="dieu_6_9"/>
      <w:r w:rsidRPr="001716A2">
        <w:rPr>
          <w:rFonts w:ascii="Arial" w:hAnsi="Arial" w:cs="Arial"/>
          <w:bCs w:val="0"/>
          <w:sz w:val="20"/>
          <w:szCs w:val="25"/>
        </w:rPr>
        <w:t>6.</w:t>
      </w:r>
      <w:r w:rsidR="00EE41B0" w:rsidRPr="001716A2">
        <w:rPr>
          <w:rFonts w:ascii="Arial" w:hAnsi="Arial" w:cs="Arial"/>
          <w:bCs w:val="0"/>
          <w:sz w:val="20"/>
          <w:szCs w:val="25"/>
        </w:rPr>
        <w:t>9</w:t>
      </w:r>
      <w:bookmarkEnd w:id="203"/>
      <w:r w:rsidRPr="001716A2">
        <w:rPr>
          <w:rFonts w:ascii="Arial" w:hAnsi="Arial" w:cs="Arial"/>
          <w:bCs w:val="0"/>
          <w:sz w:val="20"/>
          <w:szCs w:val="25"/>
        </w:rPr>
        <w:t xml:space="preserve"> </w:t>
      </w:r>
      <w:r w:rsidRPr="001716A2">
        <w:rPr>
          <w:rFonts w:ascii="Arial" w:hAnsi="Arial" w:cs="Arial"/>
          <w:sz w:val="20"/>
          <w:szCs w:val="25"/>
        </w:rPr>
        <w:tab/>
      </w:r>
      <w:bookmarkStart w:id="204" w:name="dieu_6_9_name"/>
      <w:r w:rsidRPr="001716A2">
        <w:rPr>
          <w:rFonts w:ascii="Arial" w:hAnsi="Arial" w:cs="Arial"/>
          <w:b w:val="0"/>
          <w:sz w:val="20"/>
          <w:szCs w:val="25"/>
        </w:rPr>
        <w:t>Trong các nhà có tầng gác áp mái phải có các cửa nắp trong các kết cấu bao che các hốc của tầng áp mái.</w:t>
      </w:r>
      <w:bookmarkEnd w:id="204"/>
    </w:p>
    <w:p w:rsidR="00463D2B" w:rsidRPr="001716A2" w:rsidRDefault="00463D2B" w:rsidP="002F4CC6">
      <w:pPr>
        <w:pStyle w:val="Heading2"/>
        <w:keepNext w:val="0"/>
        <w:spacing w:after="120"/>
        <w:rPr>
          <w:rFonts w:ascii="Arial" w:hAnsi="Arial" w:cs="Arial"/>
          <w:b w:val="0"/>
          <w:sz w:val="20"/>
          <w:szCs w:val="25"/>
        </w:rPr>
      </w:pPr>
      <w:bookmarkStart w:id="205" w:name="dieu_6_10"/>
      <w:r w:rsidRPr="001716A2">
        <w:rPr>
          <w:rFonts w:ascii="Arial" w:hAnsi="Arial" w:cs="Arial"/>
          <w:bCs w:val="0"/>
          <w:sz w:val="20"/>
          <w:szCs w:val="25"/>
        </w:rPr>
        <w:t>6.</w:t>
      </w:r>
      <w:r w:rsidR="00EE41B0" w:rsidRPr="001716A2">
        <w:rPr>
          <w:rFonts w:ascii="Arial" w:hAnsi="Arial" w:cs="Arial"/>
          <w:bCs w:val="0"/>
          <w:sz w:val="20"/>
          <w:szCs w:val="25"/>
        </w:rPr>
        <w:t>10</w:t>
      </w:r>
      <w:bookmarkEnd w:id="205"/>
      <w:r w:rsidRPr="001716A2">
        <w:rPr>
          <w:rFonts w:ascii="Arial" w:hAnsi="Arial" w:cs="Arial"/>
          <w:b w:val="0"/>
          <w:bCs w:val="0"/>
          <w:sz w:val="20"/>
          <w:szCs w:val="25"/>
        </w:rPr>
        <w:t xml:space="preserve"> </w:t>
      </w:r>
      <w:r w:rsidRPr="001716A2">
        <w:rPr>
          <w:rFonts w:ascii="Arial" w:hAnsi="Arial" w:cs="Arial"/>
          <w:b w:val="0"/>
          <w:sz w:val="20"/>
          <w:szCs w:val="25"/>
        </w:rPr>
        <w:tab/>
      </w:r>
      <w:bookmarkStart w:id="206" w:name="dieu_6_10_name"/>
      <w:r w:rsidRPr="001716A2">
        <w:rPr>
          <w:rFonts w:ascii="Arial" w:hAnsi="Arial" w:cs="Arial"/>
          <w:b w:val="0"/>
          <w:sz w:val="20"/>
          <w:szCs w:val="25"/>
        </w:rPr>
        <w:t>Tại các điểm chênh lệch độ cao của mái lớn hơn 1,0 m (trong đó có cả điểm chênh cao để nâng các cửa lấy sáng - thông gió) phải có thang chữa cháy.</w:t>
      </w:r>
      <w:bookmarkEnd w:id="206"/>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Tại khu vực chênh lệch độ cao của mái hơn 10 m, nếu mỗi một phần mái diện tích lớn hơn 100 m</w:t>
      </w:r>
      <w:r w:rsidRPr="001716A2">
        <w:rPr>
          <w:rFonts w:ascii="Arial" w:hAnsi="Arial" w:cs="Arial"/>
          <w:b w:val="0"/>
          <w:sz w:val="20"/>
          <w:szCs w:val="25"/>
          <w:vertAlign w:val="superscript"/>
        </w:rPr>
        <w:t>2</w:t>
      </w:r>
      <w:r w:rsidRPr="001716A2">
        <w:rPr>
          <w:rFonts w:ascii="Arial" w:hAnsi="Arial" w:cs="Arial"/>
          <w:b w:val="0"/>
          <w:sz w:val="20"/>
          <w:szCs w:val="25"/>
        </w:rPr>
        <w:t xml:space="preserve"> có cửa ra mái riêng thỏa mãn các yêu cầu tại 6.6, hoặc độ cao phần thấp hơn của mái, xác định theo 6.6 không vượt quá 10 m thì cho phép không bố trí thang chữa cháy.</w:t>
      </w:r>
    </w:p>
    <w:p w:rsidR="00463D2B" w:rsidRPr="001716A2" w:rsidRDefault="00463D2B" w:rsidP="002F4CC6">
      <w:pPr>
        <w:pStyle w:val="Heading2"/>
        <w:keepNext w:val="0"/>
        <w:spacing w:after="120"/>
        <w:rPr>
          <w:rFonts w:ascii="Arial" w:hAnsi="Arial" w:cs="Arial"/>
          <w:b w:val="0"/>
          <w:sz w:val="20"/>
          <w:szCs w:val="25"/>
        </w:rPr>
      </w:pPr>
      <w:bookmarkStart w:id="207" w:name="dieu_6_11"/>
      <w:r w:rsidRPr="001716A2">
        <w:rPr>
          <w:rFonts w:ascii="Arial" w:hAnsi="Arial" w:cs="Arial"/>
          <w:bCs w:val="0"/>
          <w:sz w:val="20"/>
          <w:szCs w:val="25"/>
        </w:rPr>
        <w:t>6.</w:t>
      </w:r>
      <w:r w:rsidR="00EE41B0" w:rsidRPr="001716A2">
        <w:rPr>
          <w:rFonts w:ascii="Arial" w:hAnsi="Arial" w:cs="Arial"/>
          <w:bCs w:val="0"/>
          <w:sz w:val="20"/>
          <w:szCs w:val="25"/>
        </w:rPr>
        <w:t>11</w:t>
      </w:r>
      <w:bookmarkEnd w:id="207"/>
      <w:r w:rsidRPr="001716A2">
        <w:rPr>
          <w:rFonts w:ascii="Arial" w:hAnsi="Arial" w:cs="Arial"/>
          <w:b w:val="0"/>
          <w:bCs w:val="0"/>
          <w:sz w:val="20"/>
          <w:szCs w:val="25"/>
        </w:rPr>
        <w:t xml:space="preserve"> </w:t>
      </w:r>
      <w:r w:rsidRPr="001716A2">
        <w:rPr>
          <w:rFonts w:ascii="Arial" w:hAnsi="Arial" w:cs="Arial"/>
          <w:b w:val="0"/>
          <w:sz w:val="20"/>
          <w:szCs w:val="25"/>
        </w:rPr>
        <w:tab/>
      </w:r>
      <w:bookmarkStart w:id="208" w:name="dieu_6_11_name"/>
      <w:r w:rsidRPr="001716A2">
        <w:rPr>
          <w:rFonts w:ascii="Arial" w:hAnsi="Arial" w:cs="Arial"/>
          <w:b w:val="0"/>
          <w:sz w:val="20"/>
          <w:szCs w:val="25"/>
        </w:rPr>
        <w:t>Khi bố trí lối tiếp cận lên mái bằng các thang chữa cháy ngoài nhà theo yêu cầu tại 6.6, phải sử dụng các thang chữa cháy loại P1 để lên độ cao đến 20 m và tại các chỗ chênh lệch độ cao của mái từ 1,0 m đến 20 m. Phải sử dụng các thang chữa cháy loại P2 để lên độ cao lớn hơn 20 m và tại các chỗ chênh lệch độ cao trên 20 m.</w:t>
      </w:r>
      <w:bookmarkEnd w:id="208"/>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Các thang chữa cháy phải được làm bằng vật liệu không cháy, đặt ở nơi dễ thấy và cách xa cửa sổ không dưới 1,0 m. Chiều rộng thang 0,7 m. Đối với thang loại P1, từ độ cao 10 m trở lên phải có cung tròn bảo hiểm bán kính 0,35 m, tâm của cung tròn cách thang 0,45 m. Các cung tròn phải được đặt cách nhau 0,7 m, ở nơi ra mái phải đặt chiếu tới có lan can cao ít nhất 0,6 m. Đối với thang P2 phải có tay vịn và có chiếu nghỉ đặt cách nhau không quá 8 m.</w:t>
      </w:r>
    </w:p>
    <w:p w:rsidR="00463D2B" w:rsidRPr="001716A2" w:rsidRDefault="00463D2B" w:rsidP="002F4CC6">
      <w:pPr>
        <w:pStyle w:val="Heading2"/>
        <w:keepNext w:val="0"/>
        <w:spacing w:after="120"/>
        <w:rPr>
          <w:rFonts w:ascii="Arial" w:hAnsi="Arial" w:cs="Arial"/>
          <w:b w:val="0"/>
          <w:sz w:val="20"/>
          <w:szCs w:val="25"/>
        </w:rPr>
      </w:pPr>
      <w:bookmarkStart w:id="209" w:name="dieu_6_12"/>
      <w:r w:rsidRPr="001716A2">
        <w:rPr>
          <w:rFonts w:ascii="Arial" w:hAnsi="Arial" w:cs="Arial"/>
          <w:bCs w:val="0"/>
          <w:sz w:val="20"/>
          <w:szCs w:val="25"/>
        </w:rPr>
        <w:t>6.</w:t>
      </w:r>
      <w:r w:rsidR="00EE41B0" w:rsidRPr="001716A2">
        <w:rPr>
          <w:rFonts w:ascii="Arial" w:hAnsi="Arial" w:cs="Arial"/>
          <w:bCs w:val="0"/>
          <w:sz w:val="20"/>
          <w:szCs w:val="25"/>
        </w:rPr>
        <w:t>12</w:t>
      </w:r>
      <w:bookmarkEnd w:id="209"/>
      <w:r w:rsidRPr="001716A2">
        <w:rPr>
          <w:rFonts w:ascii="Arial" w:hAnsi="Arial" w:cs="Arial"/>
          <w:b w:val="0"/>
          <w:bCs w:val="0"/>
          <w:sz w:val="20"/>
          <w:szCs w:val="25"/>
        </w:rPr>
        <w:t xml:space="preserve"> </w:t>
      </w:r>
      <w:r w:rsidRPr="001716A2">
        <w:rPr>
          <w:rFonts w:ascii="Arial" w:hAnsi="Arial" w:cs="Arial"/>
          <w:b w:val="0"/>
          <w:sz w:val="20"/>
          <w:szCs w:val="25"/>
        </w:rPr>
        <w:tab/>
      </w:r>
      <w:bookmarkStart w:id="210" w:name="dieu_6_12_name"/>
      <w:r w:rsidRPr="001716A2">
        <w:rPr>
          <w:rFonts w:ascii="Arial" w:hAnsi="Arial" w:cs="Arial"/>
          <w:b w:val="0"/>
          <w:sz w:val="20"/>
          <w:szCs w:val="25"/>
        </w:rPr>
        <w:t>Giữa các bản thang và giữa các lan can tay vịn của bản thang phải có khe hở với chiều rộng thông thủy chiếu trên mặt bằng không nhỏ hơn</w:t>
      </w:r>
      <w:bookmarkEnd w:id="210"/>
      <w:r w:rsidRPr="001716A2">
        <w:rPr>
          <w:rFonts w:ascii="Arial" w:hAnsi="Arial" w:cs="Arial"/>
          <w:b w:val="0"/>
          <w:sz w:val="20"/>
          <w:szCs w:val="25"/>
        </w:rPr>
        <w:t xml:space="preserve"> </w:t>
      </w:r>
      <w:bookmarkStart w:id="211" w:name="cumtu_47"/>
      <w:r w:rsidRPr="001716A2">
        <w:rPr>
          <w:rFonts w:ascii="Arial" w:hAnsi="Arial" w:cs="Arial"/>
          <w:b w:val="0"/>
          <w:sz w:val="20"/>
          <w:szCs w:val="25"/>
        </w:rPr>
        <w:t>100</w:t>
      </w:r>
      <w:bookmarkEnd w:id="211"/>
      <w:r w:rsidRPr="001716A2">
        <w:rPr>
          <w:rFonts w:ascii="Arial" w:hAnsi="Arial" w:cs="Arial"/>
          <w:b w:val="0"/>
          <w:sz w:val="20"/>
          <w:szCs w:val="25"/>
        </w:rPr>
        <w:t xml:space="preserve"> </w:t>
      </w:r>
      <w:bookmarkStart w:id="212" w:name="dieu_6_12_name_name"/>
      <w:r w:rsidRPr="001716A2">
        <w:rPr>
          <w:rFonts w:ascii="Arial" w:hAnsi="Arial" w:cs="Arial"/>
          <w:b w:val="0"/>
          <w:sz w:val="20"/>
          <w:szCs w:val="25"/>
        </w:rPr>
        <w:t>mm.</w:t>
      </w:r>
      <w:bookmarkEnd w:id="212"/>
    </w:p>
    <w:p w:rsidR="00463D2B" w:rsidRPr="001716A2" w:rsidRDefault="00463D2B" w:rsidP="002F4CC6">
      <w:pPr>
        <w:pStyle w:val="Heading2"/>
        <w:keepNext w:val="0"/>
        <w:spacing w:after="120"/>
        <w:rPr>
          <w:rFonts w:ascii="Arial" w:hAnsi="Arial" w:cs="Arial"/>
          <w:b w:val="0"/>
          <w:sz w:val="20"/>
          <w:szCs w:val="25"/>
        </w:rPr>
      </w:pPr>
      <w:bookmarkStart w:id="213" w:name="dieu_6_13"/>
      <w:r w:rsidRPr="001716A2">
        <w:rPr>
          <w:rFonts w:ascii="Arial" w:hAnsi="Arial" w:cs="Arial"/>
          <w:bCs w:val="0"/>
          <w:sz w:val="20"/>
          <w:szCs w:val="25"/>
        </w:rPr>
        <w:t>6.</w:t>
      </w:r>
      <w:r w:rsidR="00EE41B0" w:rsidRPr="001716A2">
        <w:rPr>
          <w:rFonts w:ascii="Arial" w:hAnsi="Arial" w:cs="Arial"/>
          <w:bCs w:val="0"/>
          <w:sz w:val="20"/>
          <w:szCs w:val="25"/>
        </w:rPr>
        <w:t>13</w:t>
      </w:r>
      <w:bookmarkEnd w:id="213"/>
      <w:r w:rsidR="007942CF" w:rsidRPr="001716A2">
        <w:rPr>
          <w:rFonts w:ascii="Arial" w:hAnsi="Arial" w:cs="Arial"/>
          <w:b w:val="0"/>
          <w:bCs w:val="0"/>
          <w:sz w:val="20"/>
          <w:szCs w:val="25"/>
        </w:rPr>
        <w:t xml:space="preserve"> </w:t>
      </w:r>
      <w:bookmarkStart w:id="214" w:name="dieu_6_13_name"/>
      <w:r w:rsidRPr="001716A2">
        <w:rPr>
          <w:rFonts w:ascii="Arial" w:hAnsi="Arial" w:cs="Arial"/>
          <w:b w:val="0"/>
          <w:sz w:val="20"/>
          <w:szCs w:val="25"/>
        </w:rPr>
        <w:t>Mỗi khoang cháy của các nhà có chiều cao PCCC lớn hơn 28 m (lớn hơn 50 m đối với nhà nhóm F1.3), hoặc nhà có chiều sâu của sàn tầng hầm dưới cùng (tính đến cao độ của lối ra thoát nạn ra ngoài) lớn hơn 9 m phải có tối thiểu một thang máy chữa cháy.</w:t>
      </w:r>
      <w:bookmarkEnd w:id="214"/>
    </w:p>
    <w:p w:rsidR="00463D2B" w:rsidRPr="001716A2" w:rsidRDefault="00463D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Yêu cầu kỹ thuật khác như cấp điện, hệ thống điều khiển, truyền tín hiệu, liên lạc, thiết bị phục vụ bảo vệ chống cháy và những hệ thống tương tự phải bảo đảm theo các tiêu chuẩn kỹ thuật riêng được chọn lựa cho thang máy chữa cháy.</w:t>
      </w:r>
    </w:p>
    <w:p w:rsidR="00463D2B" w:rsidRPr="001716A2" w:rsidRDefault="00463D2B" w:rsidP="002F4CC6">
      <w:pPr>
        <w:pStyle w:val="BodyText"/>
        <w:spacing w:after="120"/>
        <w:rPr>
          <w:rFonts w:ascii="Arial" w:hAnsi="Arial" w:cs="Arial"/>
          <w:b w:val="0"/>
          <w:sz w:val="20"/>
          <w:szCs w:val="25"/>
        </w:rPr>
      </w:pPr>
      <w:r w:rsidRPr="001716A2">
        <w:rPr>
          <w:rFonts w:ascii="Arial" w:hAnsi="Arial" w:cs="Arial"/>
          <w:b w:val="0"/>
          <w:sz w:val="20"/>
          <w:szCs w:val="25"/>
        </w:rPr>
        <w:t>Việc bố trí và lắp đặt các thang máy chữa cháy phải bảo đảm những quy định cơ bản sau:</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hông được sử dụng các thang máy chủ yếu để vận chuyển hàng hóa để làm thang máy chữa cháy;</w:t>
      </w:r>
    </w:p>
    <w:p w:rsidR="00463D2B" w:rsidRPr="001716A2" w:rsidRDefault="00D05925" w:rsidP="002F4CC6">
      <w:pPr>
        <w:pStyle w:val="ListBullet2"/>
        <w:tabs>
          <w:tab w:val="clear" w:pos="1260"/>
        </w:tabs>
        <w:spacing w:after="120"/>
        <w:ind w:left="0" w:firstLine="0"/>
        <w:rPr>
          <w:rFonts w:ascii="Arial" w:hAnsi="Arial" w:cs="Arial"/>
          <w:sz w:val="20"/>
          <w:szCs w:val="25"/>
        </w:rPr>
      </w:pPr>
      <w:r w:rsidRPr="001716A2">
        <w:rPr>
          <w:rFonts w:ascii="Arial" w:hAnsi="Arial" w:cs="Arial"/>
          <w:sz w:val="20"/>
          <w:szCs w:val="25"/>
        </w:rPr>
        <w:t>-</w:t>
      </w:r>
      <w:r w:rsidR="00EE41B0" w:rsidRPr="001716A2">
        <w:rPr>
          <w:rFonts w:ascii="Arial" w:hAnsi="Arial" w:cs="Arial"/>
          <w:sz w:val="20"/>
          <w:szCs w:val="25"/>
        </w:rPr>
        <w:t xml:space="preserve"> </w:t>
      </w:r>
      <w:r w:rsidR="00463D2B" w:rsidRPr="001716A2">
        <w:rPr>
          <w:rFonts w:ascii="Arial" w:hAnsi="Arial" w:cs="Arial"/>
          <w:sz w:val="20"/>
          <w:szCs w:val="25"/>
        </w:rPr>
        <w:tab/>
        <w:t>Ở điều kiện bình thường, thang máy chữa cháy vẫn được sử dụng để chở người. Thang máy chữa cháy có thể được bố trí với một sảnh thang máy riêng hoặc trong một sảnh chung với các thang máy chở người và hợp lại với nhau bằng một hệ thống điều khiển tự động theo nhóm;</w:t>
      </w:r>
    </w:p>
    <w:p w:rsidR="00463D2B" w:rsidRPr="001716A2" w:rsidRDefault="002C078B" w:rsidP="002F4CC6">
      <w:pPr>
        <w:pStyle w:val="ListBullet2"/>
        <w:spacing w:after="120"/>
        <w:ind w:left="0" w:firstLine="0"/>
        <w:rPr>
          <w:rFonts w:ascii="Arial" w:hAnsi="Arial" w:cs="Arial"/>
          <w:sz w:val="20"/>
          <w:szCs w:val="25"/>
        </w:rPr>
      </w:pPr>
      <w:bookmarkStart w:id="215" w:name="cumtu_48"/>
      <w:r w:rsidRPr="002C078B">
        <w:rPr>
          <w:rFonts w:ascii="Arial" w:hAnsi="Arial" w:cs="Arial"/>
          <w:sz w:val="20"/>
          <w:szCs w:val="25"/>
        </w:rPr>
        <w:t>- Có số lượng được tính toán đủ để khoảng cách từ vị trí các thang máy đó đến một điểm bất kỳ trên mặt bằng tầng mà nó phục vụ không vượt quá 60 m;</w:t>
      </w:r>
      <w:bookmarkEnd w:id="215"/>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ếu chỉ có một thang máy chữa cháy thì thang máy đó ít nhất phải đến được tất cả các tầng kế cận với tầng đang cháy của nhà;</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ếu có nhiều thang máy chữa cháy được bố trí chung trong một giếng thang thì các thang máy có thể phục vụ cho các khu vực khác nhau của nhà với điều kiện phải thể hiện rõ vùng được phục vụ trên mỗi thang máy đó;</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rong mọi trường hợp, hình thức phục vụ của các thang máy chữa cháy phải giống nhau và thông dụng, ví dụ thang máy chỉ phục vụ các tầng lẻ hoặc các tầng chẵn hoặc tất cả các tầng;</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N</w:t>
      </w:r>
      <w:r w:rsidR="00463D2B" w:rsidRPr="001716A2">
        <w:rPr>
          <w:rFonts w:ascii="Arial" w:hAnsi="Arial" w:cs="Arial"/>
          <w:sz w:val="20"/>
          <w:szCs w:val="25"/>
        </w:rPr>
        <w:t>ếu có các tầng lánh nạn thì mỗi tầng đó phải được phục vụ bởi ít nhất một thang máy chữa cháy;</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xml:space="preserve">- </w:t>
      </w:r>
      <w:r w:rsidR="00463D2B" w:rsidRPr="001716A2">
        <w:rPr>
          <w:rFonts w:ascii="Arial" w:hAnsi="Arial" w:cs="Arial"/>
          <w:sz w:val="20"/>
          <w:szCs w:val="25"/>
        </w:rPr>
        <w:t>Ở chế độ hoạt động bình thường, cửa các thang máy chữa cháy không được mở vào những tầng lánh nạn đó còn cửa giếng thang máy tại những tầng lánh nạn đó phải thường xuyên được khóa và chỉ được tự động mở khóa khi chuyển sang chế độ phục vụ lực lượng chữa cháy.</w:t>
      </w:r>
    </w:p>
    <w:p w:rsidR="00463D2B" w:rsidRPr="001716A2" w:rsidRDefault="00463D2B" w:rsidP="002F4CC6">
      <w:pPr>
        <w:pStyle w:val="ListBullet"/>
        <w:spacing w:after="120"/>
        <w:ind w:left="0" w:firstLine="0"/>
        <w:rPr>
          <w:rFonts w:ascii="Arial" w:hAnsi="Arial" w:cs="Arial"/>
          <w:szCs w:val="25"/>
        </w:rPr>
      </w:pPr>
      <w:r w:rsidRPr="001716A2">
        <w:rPr>
          <w:rFonts w:ascii="Arial" w:hAnsi="Arial" w:cs="Arial"/>
          <w:szCs w:val="25"/>
        </w:rPr>
        <w:t>Trong trường hợp có cháy, các thang máy chữa cháy phải bảo đảm để người lính chữa cháy:</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L</w:t>
      </w:r>
      <w:r w:rsidR="00463D2B" w:rsidRPr="001716A2">
        <w:rPr>
          <w:rFonts w:ascii="Arial" w:hAnsi="Arial" w:cs="Arial"/>
          <w:sz w:val="20"/>
          <w:szCs w:val="25"/>
        </w:rPr>
        <w:t>à người duy nhất được quyền kiểm soát và vận hành để cùng với trang thiết bị của mình tiếp cận đến đám cháy một cách dễ dàng, quen thuộc, an toàn và nhanh chóng;</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ược bảo vệ an toàn khi sử dụng trước tác động của lửa và khói bằng các giải pháp thích hợp, đặc biệt là khi ra khỏi các thang máy đó;</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ó lối đi thông thoáng và an toàn để tiếp cận đến các thang máy đó cũng như đến các sàn được những thang máy đó phục vụ;</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hông phải di chuyển quá hai tầng để tiếp cận đến tầng có thể bị cháy bất kỳ của nhà khi có từ 2 thang máy chữa cháy trở lên;</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ược bảo vệ trong các giếng thang máy riêng (không chung với các loại thang máy khác) và trong mỗi giếng thang máy như vậy chỉ được bố trí không quá 3 thang máy chữa cháy. Kết cấu bao che giếng thang máy phải có giới hạn chịu lửa không nhỏ hơn REI 120.</w:t>
      </w:r>
    </w:p>
    <w:p w:rsidR="00463D2B" w:rsidRPr="00396688" w:rsidRDefault="00463D2B" w:rsidP="00396688">
      <w:pPr>
        <w:pStyle w:val="ListBullet2"/>
        <w:spacing w:after="120"/>
        <w:ind w:left="0" w:firstLine="0"/>
        <w:rPr>
          <w:rFonts w:ascii="Arial" w:hAnsi="Arial" w:cs="Arial"/>
          <w:sz w:val="20"/>
          <w:szCs w:val="25"/>
        </w:rPr>
      </w:pPr>
      <w:r w:rsidRPr="00396688">
        <w:rPr>
          <w:rFonts w:ascii="Arial" w:hAnsi="Arial" w:cs="Arial"/>
          <w:sz w:val="20"/>
          <w:szCs w:val="25"/>
        </w:rPr>
        <w:t>Sảnh thang máy chữa cháy là một khoang đệm bảo đảm tất cả các quy định sau:</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ó diện tích không nhỏ hơn 4 m</w:t>
      </w:r>
      <w:r w:rsidR="00463D2B" w:rsidRPr="001716A2">
        <w:rPr>
          <w:rFonts w:ascii="Arial" w:hAnsi="Arial" w:cs="Arial"/>
          <w:sz w:val="20"/>
          <w:szCs w:val="25"/>
          <w:vertAlign w:val="superscript"/>
        </w:rPr>
        <w:t>2</w:t>
      </w:r>
      <w:r w:rsidR="00463D2B" w:rsidRPr="001716A2">
        <w:rPr>
          <w:rFonts w:ascii="Arial" w:hAnsi="Arial" w:cs="Arial"/>
          <w:sz w:val="20"/>
          <w:szCs w:val="25"/>
        </w:rPr>
        <w:t>;</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hi kết hợp với các sảnh của buồng thang bộ không nhiễm khói thì diện tích không nhỏ hơn 6 m</w:t>
      </w:r>
      <w:r w:rsidR="00463D2B" w:rsidRPr="001716A2">
        <w:rPr>
          <w:rFonts w:ascii="Arial" w:hAnsi="Arial" w:cs="Arial"/>
          <w:sz w:val="20"/>
          <w:szCs w:val="25"/>
          <w:vertAlign w:val="superscript"/>
        </w:rPr>
        <w:t>2</w:t>
      </w:r>
      <w:r w:rsidR="00463D2B" w:rsidRPr="001716A2">
        <w:rPr>
          <w:rFonts w:ascii="Arial" w:hAnsi="Arial" w:cs="Arial"/>
          <w:sz w:val="20"/>
          <w:szCs w:val="25"/>
        </w:rPr>
        <w:t>;</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Đ</w:t>
      </w:r>
      <w:r w:rsidR="00463D2B" w:rsidRPr="001716A2">
        <w:rPr>
          <w:rFonts w:ascii="Arial" w:hAnsi="Arial" w:cs="Arial"/>
          <w:sz w:val="20"/>
          <w:szCs w:val="25"/>
        </w:rPr>
        <w:t>ược bao che bằng các vách ngăn cháy loại 1;</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C</w:t>
      </w:r>
      <w:r w:rsidR="00463D2B" w:rsidRPr="001716A2">
        <w:rPr>
          <w:rFonts w:ascii="Arial" w:hAnsi="Arial" w:cs="Arial"/>
          <w:sz w:val="20"/>
          <w:szCs w:val="25"/>
        </w:rPr>
        <w:t>ó lắp đặt họng chờ cấp nước DN 65 dành cho lực lượng chữa cháy chuyên nghiệp;</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V</w:t>
      </w:r>
      <w:r w:rsidR="00463D2B" w:rsidRPr="001716A2">
        <w:rPr>
          <w:rFonts w:ascii="Arial" w:hAnsi="Arial" w:cs="Arial"/>
          <w:sz w:val="20"/>
          <w:szCs w:val="25"/>
        </w:rPr>
        <w:t>iệc bố trí thang máy chữa cháy phải dự tính được đường di chuyển của đội chữa cháy chuyên nghiệp và bảo đảm đội chữa cháy tiếp cận được tất cả các gian phòng trên tất cả các tầng của nhà;</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S</w:t>
      </w:r>
      <w:r w:rsidR="00463D2B" w:rsidRPr="001716A2">
        <w:rPr>
          <w:rFonts w:ascii="Arial" w:hAnsi="Arial" w:cs="Arial"/>
          <w:sz w:val="20"/>
          <w:szCs w:val="25"/>
        </w:rPr>
        <w:t>ức chở của thang máy chữa cháy không được nhỏ hơn 630 kg đối với nhà chung cư nhóm F1.3 và không nhỏ hơn 1 000 kg đối với nhà sản xuất và nhà công cộng khác;</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T</w:t>
      </w:r>
      <w:r w:rsidR="00463D2B" w:rsidRPr="001716A2">
        <w:rPr>
          <w:rFonts w:ascii="Arial" w:hAnsi="Arial" w:cs="Arial"/>
          <w:sz w:val="20"/>
          <w:szCs w:val="25"/>
        </w:rPr>
        <w:t>ốc độ di chuyển của thang máy chữa cháy không được nhỏ hơn H/60 (m/s), trong đó H là chiều cao nâng (m);</w:t>
      </w:r>
    </w:p>
    <w:p w:rsidR="00463D2B" w:rsidRPr="001716A2" w:rsidRDefault="00514C89" w:rsidP="002F4CC6">
      <w:pPr>
        <w:pStyle w:val="ListBullet2"/>
        <w:spacing w:after="120"/>
        <w:ind w:left="0" w:firstLine="0"/>
        <w:rPr>
          <w:rFonts w:ascii="Arial" w:hAnsi="Arial" w:cs="Arial"/>
          <w:sz w:val="20"/>
          <w:szCs w:val="25"/>
        </w:rPr>
      </w:pPr>
      <w:r w:rsidRPr="001716A2">
        <w:rPr>
          <w:rFonts w:ascii="Arial" w:hAnsi="Arial" w:cs="Arial"/>
          <w:sz w:val="20"/>
          <w:szCs w:val="25"/>
        </w:rPr>
        <w:t>- K</w:t>
      </w:r>
      <w:r w:rsidR="00463D2B" w:rsidRPr="001716A2">
        <w:rPr>
          <w:rFonts w:ascii="Arial" w:hAnsi="Arial" w:cs="Arial"/>
          <w:sz w:val="20"/>
          <w:szCs w:val="25"/>
        </w:rPr>
        <w:t>ết cấu bao che của cabin thang máy chữa cháy phải được làm từ vật liệu không cháy hoặc cháy yếu.</w:t>
      </w:r>
    </w:p>
    <w:p w:rsidR="00463D2B" w:rsidRPr="001716A2" w:rsidRDefault="00463D2B" w:rsidP="002F4CC6">
      <w:pPr>
        <w:pStyle w:val="Heading2"/>
        <w:keepNext w:val="0"/>
        <w:spacing w:after="120"/>
        <w:rPr>
          <w:rFonts w:ascii="Arial" w:hAnsi="Arial" w:cs="Arial"/>
          <w:b w:val="0"/>
          <w:sz w:val="20"/>
          <w:szCs w:val="25"/>
        </w:rPr>
      </w:pPr>
      <w:bookmarkStart w:id="216" w:name="dieu_6_14"/>
      <w:r w:rsidRPr="001716A2">
        <w:rPr>
          <w:rFonts w:ascii="Arial" w:hAnsi="Arial" w:cs="Arial"/>
          <w:bCs w:val="0"/>
          <w:sz w:val="20"/>
          <w:szCs w:val="25"/>
        </w:rPr>
        <w:t>6.</w:t>
      </w:r>
      <w:r w:rsidR="00EE41B0" w:rsidRPr="001716A2">
        <w:rPr>
          <w:rFonts w:ascii="Arial" w:hAnsi="Arial" w:cs="Arial"/>
          <w:bCs w:val="0"/>
          <w:sz w:val="20"/>
          <w:szCs w:val="25"/>
        </w:rPr>
        <w:t>14</w:t>
      </w:r>
      <w:bookmarkEnd w:id="216"/>
      <w:r w:rsidRPr="001716A2">
        <w:rPr>
          <w:rFonts w:ascii="Arial" w:hAnsi="Arial" w:cs="Arial"/>
          <w:b w:val="0"/>
          <w:bCs w:val="0"/>
          <w:sz w:val="20"/>
          <w:szCs w:val="25"/>
        </w:rPr>
        <w:t xml:space="preserve"> </w:t>
      </w:r>
      <w:r w:rsidRPr="001716A2">
        <w:rPr>
          <w:rFonts w:ascii="Arial" w:hAnsi="Arial" w:cs="Arial"/>
          <w:b w:val="0"/>
          <w:sz w:val="20"/>
          <w:szCs w:val="25"/>
        </w:rPr>
        <w:tab/>
      </w:r>
      <w:bookmarkStart w:id="217" w:name="dieu_6_14_name"/>
      <w:r w:rsidRPr="001716A2">
        <w:rPr>
          <w:rFonts w:ascii="Arial" w:hAnsi="Arial" w:cs="Arial"/>
          <w:b w:val="0"/>
          <w:sz w:val="20"/>
          <w:szCs w:val="25"/>
        </w:rPr>
        <w:t>Trong các nhà có độ dốc mái đến 12%, chiều cao đến diềm mái hoặc mép trên của tường ngoài (tường chắn) lớn hơn 10 m, cũng như trong các nhà có độ dốc mái lớn hơn 12% và chiều cao đến diềm mái lớn hơn 7 m phải có lan can, tay vịn trên mái phù hợp tiêu chuẩn hiện hành. Các lan can, tay vịn loại này cũng phải được bố trí cho các mái phẳng, ban công, lôgia, hành lang bên ngoài, cầu thang bên ngoài loại hở, bản thang bộ và chiếu thang bộ mà không phụ thuộc vào chiều cao PCCC của nhà.</w:t>
      </w:r>
      <w:bookmarkEnd w:id="217"/>
    </w:p>
    <w:p w:rsidR="00463D2B" w:rsidRPr="001716A2" w:rsidRDefault="00463D2B" w:rsidP="002F4CC6">
      <w:pPr>
        <w:pStyle w:val="Heading2"/>
        <w:keepNext w:val="0"/>
        <w:spacing w:after="120"/>
        <w:rPr>
          <w:rFonts w:ascii="Arial" w:hAnsi="Arial" w:cs="Arial"/>
          <w:b w:val="0"/>
          <w:sz w:val="20"/>
          <w:szCs w:val="25"/>
        </w:rPr>
      </w:pPr>
      <w:bookmarkStart w:id="218" w:name="dieu_6_15"/>
      <w:r w:rsidRPr="001716A2">
        <w:rPr>
          <w:rFonts w:ascii="Arial" w:hAnsi="Arial" w:cs="Arial"/>
          <w:bCs w:val="0"/>
          <w:sz w:val="20"/>
          <w:szCs w:val="25"/>
        </w:rPr>
        <w:t>6.</w:t>
      </w:r>
      <w:r w:rsidR="00EE41B0" w:rsidRPr="001716A2">
        <w:rPr>
          <w:rFonts w:ascii="Arial" w:hAnsi="Arial" w:cs="Arial"/>
          <w:bCs w:val="0"/>
          <w:sz w:val="20"/>
          <w:szCs w:val="25"/>
        </w:rPr>
        <w:t>15</w:t>
      </w:r>
      <w:bookmarkEnd w:id="218"/>
      <w:r w:rsidRPr="001716A2">
        <w:rPr>
          <w:rFonts w:ascii="Arial" w:hAnsi="Arial" w:cs="Arial"/>
          <w:b w:val="0"/>
          <w:bCs w:val="0"/>
          <w:sz w:val="20"/>
          <w:szCs w:val="25"/>
        </w:rPr>
        <w:t xml:space="preserve"> </w:t>
      </w:r>
      <w:r w:rsidRPr="001716A2">
        <w:rPr>
          <w:rFonts w:ascii="Arial" w:hAnsi="Arial" w:cs="Arial"/>
          <w:b w:val="0"/>
          <w:sz w:val="20"/>
          <w:szCs w:val="25"/>
        </w:rPr>
        <w:tab/>
      </w:r>
      <w:bookmarkStart w:id="219" w:name="dieu_6_15_name"/>
      <w:r w:rsidRPr="001716A2">
        <w:rPr>
          <w:rFonts w:ascii="Arial" w:hAnsi="Arial" w:cs="Arial"/>
          <w:b w:val="0"/>
          <w:sz w:val="20"/>
          <w:szCs w:val="25"/>
        </w:rPr>
        <w:t>Các hệ thống cấp nước chữa cháy cho nhà phải bảo đảm để lực lượng và phương tiện chữa cháy có thể tiếp cận và sử dụng ở mọi thời điểm.</w:t>
      </w:r>
      <w:bookmarkEnd w:id="219"/>
    </w:p>
    <w:p w:rsidR="00463D2B" w:rsidRPr="001716A2" w:rsidRDefault="00463D2B" w:rsidP="002F4CC6">
      <w:pPr>
        <w:pStyle w:val="Heading2"/>
        <w:keepNext w:val="0"/>
        <w:spacing w:after="120"/>
        <w:rPr>
          <w:rFonts w:ascii="Arial" w:hAnsi="Arial" w:cs="Arial"/>
          <w:b w:val="0"/>
          <w:sz w:val="20"/>
          <w:szCs w:val="25"/>
        </w:rPr>
      </w:pPr>
      <w:bookmarkStart w:id="220" w:name="dieu_6_16"/>
      <w:r w:rsidRPr="001716A2">
        <w:rPr>
          <w:rFonts w:ascii="Arial" w:hAnsi="Arial" w:cs="Arial"/>
          <w:bCs w:val="0"/>
          <w:sz w:val="20"/>
          <w:szCs w:val="25"/>
        </w:rPr>
        <w:t>6.</w:t>
      </w:r>
      <w:r w:rsidR="00EE41B0" w:rsidRPr="001716A2">
        <w:rPr>
          <w:rFonts w:ascii="Arial" w:hAnsi="Arial" w:cs="Arial"/>
          <w:bCs w:val="0"/>
          <w:sz w:val="20"/>
          <w:szCs w:val="25"/>
        </w:rPr>
        <w:t>16</w:t>
      </w:r>
      <w:bookmarkEnd w:id="220"/>
      <w:r w:rsidRPr="001716A2">
        <w:rPr>
          <w:rFonts w:ascii="Arial" w:hAnsi="Arial" w:cs="Arial"/>
          <w:b w:val="0"/>
          <w:bCs w:val="0"/>
          <w:sz w:val="20"/>
          <w:szCs w:val="25"/>
        </w:rPr>
        <w:t xml:space="preserve"> </w:t>
      </w:r>
      <w:r w:rsidRPr="001716A2">
        <w:rPr>
          <w:rFonts w:ascii="Arial" w:hAnsi="Arial" w:cs="Arial"/>
          <w:b w:val="0"/>
          <w:sz w:val="20"/>
          <w:szCs w:val="25"/>
        </w:rPr>
        <w:tab/>
      </w:r>
      <w:bookmarkStart w:id="221" w:name="dieu_6_16_name"/>
      <w:r w:rsidRPr="001716A2">
        <w:rPr>
          <w:rFonts w:ascii="Arial" w:hAnsi="Arial" w:cs="Arial"/>
          <w:b w:val="0"/>
          <w:sz w:val="20"/>
          <w:szCs w:val="25"/>
        </w:rPr>
        <w:t>Việc cấp nước chữa cháy cũng như trang bị và bố trí các phương tiện, dụng cụ chữa cháy chuyên dụng khác cho nhà và công trình phải tuân theo những quy định cơ bản trong Phần 5 của quy chuẩn này và của các tiêu chuẩn kỹ thuật có liên quan.</w:t>
      </w:r>
      <w:bookmarkEnd w:id="221"/>
    </w:p>
    <w:p w:rsidR="00463D2B" w:rsidRPr="001716A2" w:rsidRDefault="00463D2B" w:rsidP="002F4CC6">
      <w:pPr>
        <w:pStyle w:val="Heading2"/>
        <w:keepNext w:val="0"/>
        <w:tabs>
          <w:tab w:val="left" w:pos="709"/>
        </w:tabs>
        <w:spacing w:after="120"/>
        <w:rPr>
          <w:rFonts w:ascii="Arial" w:hAnsi="Arial" w:cs="Arial"/>
          <w:b w:val="0"/>
          <w:sz w:val="20"/>
          <w:szCs w:val="25"/>
        </w:rPr>
      </w:pPr>
      <w:bookmarkStart w:id="222" w:name="dieu_6_17"/>
      <w:r w:rsidRPr="001716A2">
        <w:rPr>
          <w:rFonts w:ascii="Arial" w:hAnsi="Arial" w:cs="Arial"/>
          <w:bCs w:val="0"/>
          <w:sz w:val="20"/>
          <w:szCs w:val="25"/>
        </w:rPr>
        <w:t>6.</w:t>
      </w:r>
      <w:r w:rsidR="00EE41B0" w:rsidRPr="001716A2">
        <w:rPr>
          <w:rFonts w:ascii="Arial" w:hAnsi="Arial" w:cs="Arial"/>
          <w:bCs w:val="0"/>
          <w:sz w:val="20"/>
          <w:szCs w:val="25"/>
        </w:rPr>
        <w:t>17</w:t>
      </w:r>
      <w:bookmarkEnd w:id="222"/>
      <w:r w:rsidRPr="001716A2">
        <w:rPr>
          <w:rFonts w:ascii="Arial" w:hAnsi="Arial" w:cs="Arial"/>
          <w:b w:val="0"/>
          <w:bCs w:val="0"/>
          <w:sz w:val="20"/>
          <w:szCs w:val="25"/>
        </w:rPr>
        <w:t xml:space="preserve"> </w:t>
      </w:r>
      <w:bookmarkStart w:id="223" w:name="dieu_6_17_name"/>
      <w:r w:rsidRPr="001716A2">
        <w:rPr>
          <w:rFonts w:ascii="Arial" w:hAnsi="Arial" w:cs="Arial"/>
          <w:b w:val="0"/>
          <w:sz w:val="20"/>
          <w:szCs w:val="25"/>
        </w:rPr>
        <w:t>Phòng trực điều khiển chống cháy</w:t>
      </w:r>
      <w:bookmarkEnd w:id="223"/>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17</w:t>
      </w:r>
      <w:r w:rsidRPr="001716A2">
        <w:rPr>
          <w:bCs w:val="0"/>
          <w:sz w:val="20"/>
          <w:szCs w:val="25"/>
        </w:rPr>
        <w:t>.1</w:t>
      </w:r>
      <w:r w:rsidRPr="001716A2">
        <w:rPr>
          <w:b w:val="0"/>
          <w:bCs w:val="0"/>
          <w:sz w:val="20"/>
          <w:szCs w:val="25"/>
        </w:rPr>
        <w:t xml:space="preserve"> </w:t>
      </w:r>
      <w:r w:rsidRPr="001716A2">
        <w:rPr>
          <w:b w:val="0"/>
          <w:sz w:val="20"/>
          <w:szCs w:val="25"/>
        </w:rPr>
        <w:tab/>
      </w:r>
      <w:r w:rsidRPr="001716A2">
        <w:rPr>
          <w:b w:val="0"/>
          <w:sz w:val="20"/>
          <w:szCs w:val="25"/>
        </w:rPr>
        <w:tab/>
        <w:t xml:space="preserve">Nhà ở và công trình công cộng cao trên 10 tầng; nhà có từ 2 đến 3 tầng hầm; công trình công cộng tập trung đông người (nhà hát, rạp chiếu phim, vũ trường, các quán karaoke mà phải bố trí từ 2 lối ra thoát nạn trở lên </w:t>
      </w:r>
      <w:bookmarkStart w:id="224" w:name="cumtu_49"/>
      <w:r w:rsidR="002C078B" w:rsidRPr="002C078B">
        <w:rPr>
          <w:b w:val="0"/>
          <w:sz w:val="20"/>
          <w:szCs w:val="25"/>
        </w:rPr>
        <w:t>theo A.4</w:t>
      </w:r>
      <w:bookmarkEnd w:id="224"/>
      <w:r w:rsidRPr="001716A2">
        <w:rPr>
          <w:b w:val="0"/>
          <w:sz w:val="20"/>
          <w:szCs w:val="25"/>
        </w:rPr>
        <w:t>, và các nhà có mục đích sử dụng tương tự, với số người trên mỗi tầng, tính theo Bảng G.9 (Phụ lục G), vượt quá 50 người); gara (chỗ để ô-tô, xe máy, xe đạp), nhà sản xuất, kho có tổng diện tích sàn trên 18 000 m</w:t>
      </w:r>
      <w:r w:rsidRPr="001716A2">
        <w:rPr>
          <w:b w:val="0"/>
          <w:sz w:val="20"/>
          <w:szCs w:val="25"/>
          <w:vertAlign w:val="superscript"/>
        </w:rPr>
        <w:t>2</w:t>
      </w:r>
      <w:r w:rsidRPr="001716A2">
        <w:rPr>
          <w:b w:val="0"/>
          <w:sz w:val="20"/>
          <w:szCs w:val="25"/>
        </w:rPr>
        <w:t xml:space="preserve"> phải có phòng trực điều khiển chống cháy và có nhân viên có chuyên môn thường xuyên trực tại phòng điều khiển.</w:t>
      </w:r>
    </w:p>
    <w:p w:rsidR="00463D2B" w:rsidRPr="001716A2" w:rsidRDefault="00463D2B" w:rsidP="002F4CC6">
      <w:pPr>
        <w:pStyle w:val="Heading3"/>
        <w:keepNext w:val="0"/>
        <w:spacing w:before="0" w:after="120"/>
        <w:rPr>
          <w:b w:val="0"/>
          <w:sz w:val="20"/>
          <w:szCs w:val="25"/>
        </w:rPr>
      </w:pPr>
      <w:r w:rsidRPr="001716A2">
        <w:rPr>
          <w:bCs w:val="0"/>
          <w:sz w:val="20"/>
          <w:szCs w:val="25"/>
        </w:rPr>
        <w:t>6.</w:t>
      </w:r>
      <w:r w:rsidR="00EE41B0" w:rsidRPr="001716A2">
        <w:rPr>
          <w:bCs w:val="0"/>
          <w:sz w:val="20"/>
          <w:szCs w:val="25"/>
        </w:rPr>
        <w:t>17</w:t>
      </w:r>
      <w:r w:rsidRPr="001716A2">
        <w:rPr>
          <w:bCs w:val="0"/>
          <w:sz w:val="20"/>
          <w:szCs w:val="25"/>
        </w:rPr>
        <w:t>.2</w:t>
      </w:r>
      <w:r w:rsidRPr="001716A2">
        <w:rPr>
          <w:b w:val="0"/>
          <w:bCs w:val="0"/>
          <w:sz w:val="20"/>
          <w:szCs w:val="25"/>
        </w:rPr>
        <w:t xml:space="preserve"> </w:t>
      </w:r>
      <w:r w:rsidRPr="001716A2">
        <w:rPr>
          <w:b w:val="0"/>
          <w:sz w:val="20"/>
          <w:szCs w:val="25"/>
        </w:rPr>
        <w:tab/>
      </w:r>
      <w:r w:rsidRPr="001716A2">
        <w:rPr>
          <w:b w:val="0"/>
          <w:sz w:val="20"/>
          <w:szCs w:val="25"/>
        </w:rPr>
        <w:tab/>
        <w:t>Phòng trực điều khiển chống cháy phải:</w:t>
      </w:r>
    </w:p>
    <w:p w:rsidR="00463D2B" w:rsidRPr="00396688" w:rsidRDefault="00514C89" w:rsidP="00396688">
      <w:pPr>
        <w:pStyle w:val="Heading3"/>
        <w:keepNext w:val="0"/>
        <w:spacing w:before="0" w:after="120"/>
        <w:rPr>
          <w:b w:val="0"/>
          <w:sz w:val="20"/>
          <w:szCs w:val="25"/>
        </w:rPr>
      </w:pPr>
      <w:r w:rsidRPr="00396688">
        <w:rPr>
          <w:b w:val="0"/>
          <w:sz w:val="20"/>
          <w:szCs w:val="25"/>
        </w:rPr>
        <w:t>- C</w:t>
      </w:r>
      <w:r w:rsidR="00463D2B" w:rsidRPr="00396688">
        <w:rPr>
          <w:b w:val="0"/>
          <w:sz w:val="20"/>
          <w:szCs w:val="25"/>
        </w:rPr>
        <w:t>ó diện tích đủ để bố trí các thiết bị theo yêu cầu phòng chống cháy của nhà nhưng không nhỏ hơn 6 m</w:t>
      </w:r>
      <w:r w:rsidR="00463D2B" w:rsidRPr="00396688">
        <w:rPr>
          <w:b w:val="0"/>
          <w:sz w:val="20"/>
          <w:szCs w:val="25"/>
          <w:vertAlign w:val="superscript"/>
        </w:rPr>
        <w:t>2</w:t>
      </w:r>
      <w:r w:rsidR="00463D2B" w:rsidRPr="00396688">
        <w:rPr>
          <w:b w:val="0"/>
          <w:sz w:val="20"/>
          <w:szCs w:val="25"/>
        </w:rPr>
        <w:t>;</w:t>
      </w:r>
    </w:p>
    <w:p w:rsidR="00463D2B" w:rsidRPr="00396688" w:rsidRDefault="002C078B" w:rsidP="00396688">
      <w:pPr>
        <w:pStyle w:val="Heading3"/>
        <w:keepNext w:val="0"/>
        <w:spacing w:before="0" w:after="120"/>
        <w:rPr>
          <w:b w:val="0"/>
          <w:sz w:val="20"/>
          <w:szCs w:val="25"/>
        </w:rPr>
      </w:pPr>
      <w:bookmarkStart w:id="225" w:name="cumtu_50"/>
      <w:r w:rsidRPr="00396688">
        <w:rPr>
          <w:b w:val="0"/>
          <w:sz w:val="20"/>
          <w:szCs w:val="25"/>
        </w:rPr>
        <w:t>- Có hai lối ra vào: một lối thông với không gian trống ngoài nhà và một lối thông với hành lang chính để thoát nạn;</w:t>
      </w:r>
      <w:bookmarkEnd w:id="225"/>
    </w:p>
    <w:p w:rsidR="00463D2B" w:rsidRPr="00396688" w:rsidRDefault="00514C89" w:rsidP="00396688">
      <w:pPr>
        <w:pStyle w:val="Heading3"/>
        <w:keepNext w:val="0"/>
        <w:spacing w:before="0" w:after="120"/>
        <w:rPr>
          <w:b w:val="0"/>
          <w:sz w:val="20"/>
          <w:szCs w:val="25"/>
        </w:rPr>
      </w:pPr>
      <w:r w:rsidRPr="00396688">
        <w:rPr>
          <w:b w:val="0"/>
          <w:sz w:val="20"/>
          <w:szCs w:val="25"/>
        </w:rPr>
        <w:t>- Đ</w:t>
      </w:r>
      <w:r w:rsidR="00463D2B" w:rsidRPr="00396688">
        <w:rPr>
          <w:b w:val="0"/>
          <w:sz w:val="20"/>
          <w:szCs w:val="25"/>
        </w:rPr>
        <w:t>ược ngăn cách với các phần khác của nhà bằng các bộ phận ngăn cháy loại 1;</w:t>
      </w:r>
    </w:p>
    <w:p w:rsidR="00463D2B" w:rsidRPr="00396688" w:rsidRDefault="00514C89" w:rsidP="00396688">
      <w:pPr>
        <w:pStyle w:val="Heading3"/>
        <w:keepNext w:val="0"/>
        <w:spacing w:before="0" w:after="120"/>
        <w:rPr>
          <w:b w:val="0"/>
          <w:sz w:val="20"/>
          <w:szCs w:val="25"/>
        </w:rPr>
      </w:pPr>
      <w:r w:rsidRPr="00396688">
        <w:rPr>
          <w:b w:val="0"/>
          <w:sz w:val="20"/>
          <w:szCs w:val="25"/>
        </w:rPr>
        <w:t>- C</w:t>
      </w:r>
      <w:r w:rsidR="00463D2B" w:rsidRPr="00396688">
        <w:rPr>
          <w:b w:val="0"/>
          <w:sz w:val="20"/>
          <w:szCs w:val="25"/>
        </w:rPr>
        <w:t>ó lắp đặt các thiết bị thông tin và đầu mối của hệ thống báo cháy liên hệ với tất cả các khu vực của nhà;</w:t>
      </w:r>
    </w:p>
    <w:p w:rsidR="00463D2B" w:rsidRPr="00396688" w:rsidRDefault="00514C89" w:rsidP="00396688">
      <w:pPr>
        <w:pStyle w:val="Heading3"/>
        <w:keepNext w:val="0"/>
        <w:spacing w:before="0" w:after="120"/>
        <w:rPr>
          <w:b w:val="0"/>
          <w:sz w:val="20"/>
          <w:szCs w:val="25"/>
        </w:rPr>
      </w:pPr>
      <w:r w:rsidRPr="00396688">
        <w:rPr>
          <w:b w:val="0"/>
          <w:sz w:val="20"/>
          <w:szCs w:val="25"/>
        </w:rPr>
        <w:t>- C</w:t>
      </w:r>
      <w:r w:rsidR="00463D2B" w:rsidRPr="00396688">
        <w:rPr>
          <w:b w:val="0"/>
          <w:sz w:val="20"/>
          <w:szCs w:val="25"/>
        </w:rPr>
        <w:t>ó bảng theo dõi, điều khiển các thiết bị chữa cháy, thiết bị khống chế khói và có sơ đồ mặt bằng bố trí các thiết bị phòng cháy chữa cháy của nhà.</w:t>
      </w:r>
    </w:p>
    <w:p w:rsidR="00463D2B" w:rsidRPr="001716A2" w:rsidRDefault="00463D2B" w:rsidP="002F4CC6">
      <w:pPr>
        <w:pStyle w:val="Heading2"/>
        <w:keepNext w:val="0"/>
        <w:spacing w:after="120"/>
        <w:rPr>
          <w:rFonts w:ascii="Arial" w:hAnsi="Arial" w:cs="Arial"/>
          <w:b w:val="0"/>
          <w:sz w:val="20"/>
          <w:szCs w:val="25"/>
        </w:rPr>
      </w:pPr>
      <w:bookmarkStart w:id="226" w:name="dieu_6_18"/>
      <w:r w:rsidRPr="001716A2">
        <w:rPr>
          <w:rFonts w:ascii="Arial" w:hAnsi="Arial" w:cs="Arial"/>
          <w:bCs w:val="0"/>
          <w:sz w:val="20"/>
          <w:szCs w:val="25"/>
        </w:rPr>
        <w:t>6.</w:t>
      </w:r>
      <w:r w:rsidR="00EE41B0" w:rsidRPr="001716A2">
        <w:rPr>
          <w:rFonts w:ascii="Arial" w:hAnsi="Arial" w:cs="Arial"/>
          <w:bCs w:val="0"/>
          <w:sz w:val="20"/>
          <w:szCs w:val="25"/>
        </w:rPr>
        <w:t>18</w:t>
      </w:r>
      <w:bookmarkEnd w:id="226"/>
      <w:r w:rsidRPr="001716A2">
        <w:rPr>
          <w:rFonts w:ascii="Arial" w:hAnsi="Arial" w:cs="Arial"/>
          <w:bCs w:val="0"/>
          <w:sz w:val="20"/>
          <w:szCs w:val="25"/>
        </w:rPr>
        <w:t xml:space="preserve"> </w:t>
      </w:r>
      <w:r w:rsidRPr="001716A2">
        <w:rPr>
          <w:rFonts w:ascii="Arial" w:hAnsi="Arial" w:cs="Arial"/>
          <w:sz w:val="20"/>
          <w:szCs w:val="25"/>
        </w:rPr>
        <w:tab/>
      </w:r>
      <w:bookmarkStart w:id="227" w:name="dieu_6_18_name"/>
      <w:r w:rsidRPr="001716A2">
        <w:rPr>
          <w:rFonts w:ascii="Arial" w:hAnsi="Arial" w:cs="Arial"/>
          <w:b w:val="0"/>
          <w:sz w:val="20"/>
          <w:szCs w:val="25"/>
        </w:rPr>
        <w:t>Tất cả các tầng hầm trong nhà có từ 2 đến 3 tầng hầm, phải được trang bị hệ thống liên lạc khẩn cấp hai chiều giữa phòng trực điều khiển chống cháy tới những khu vực sau:</w:t>
      </w:r>
      <w:bookmarkEnd w:id="227"/>
    </w:p>
    <w:p w:rsidR="00463D2B" w:rsidRPr="00396688" w:rsidRDefault="00514C89" w:rsidP="00396688">
      <w:pPr>
        <w:pStyle w:val="Heading2"/>
        <w:keepNext w:val="0"/>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phòng thiết bị liên quan đến hệ thống chữa cháy, đặc biệt là các phòng máy bơm của hệ thống sprinkler, phòng máy bơm cấp nước vào hệ thống ống đứng, phòng chuyển mạch, phòng máy phát điện và phòng máy thang máy;</w:t>
      </w:r>
    </w:p>
    <w:p w:rsidR="00463D2B" w:rsidRPr="00396688" w:rsidRDefault="00514C89" w:rsidP="00396688">
      <w:pPr>
        <w:pStyle w:val="Heading2"/>
        <w:keepNext w:val="0"/>
        <w:spacing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ất cả các phòng lắp đặt thiết bị điều khiển hệ thống kiểm soát chống khói;</w:t>
      </w:r>
    </w:p>
    <w:p w:rsidR="00463D2B" w:rsidRPr="00396688" w:rsidRDefault="00514C89" w:rsidP="00396688">
      <w:pPr>
        <w:pStyle w:val="Heading2"/>
        <w:keepNext w:val="0"/>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thang máy chữa cháy;</w:t>
      </w:r>
    </w:p>
    <w:p w:rsidR="00463D2B" w:rsidRPr="00396688" w:rsidRDefault="00514C89" w:rsidP="00396688">
      <w:pPr>
        <w:pStyle w:val="Heading2"/>
        <w:keepNext w:val="0"/>
        <w:spacing w:after="120"/>
        <w:rPr>
          <w:rFonts w:ascii="Arial" w:hAnsi="Arial" w:cs="Arial"/>
          <w:b w:val="0"/>
          <w:sz w:val="20"/>
          <w:szCs w:val="25"/>
        </w:rPr>
      </w:pPr>
      <w:r w:rsidRPr="00396688">
        <w:rPr>
          <w:rFonts w:ascii="Arial" w:hAnsi="Arial" w:cs="Arial"/>
          <w:b w:val="0"/>
          <w:sz w:val="20"/>
          <w:szCs w:val="25"/>
        </w:rPr>
        <w:t>- T</w:t>
      </w:r>
      <w:r w:rsidR="00463D2B" w:rsidRPr="00396688">
        <w:rPr>
          <w:rFonts w:ascii="Arial" w:hAnsi="Arial" w:cs="Arial"/>
          <w:b w:val="0"/>
          <w:sz w:val="20"/>
          <w:szCs w:val="25"/>
        </w:rPr>
        <w:t>ất cả các gian lánh nạn;</w:t>
      </w:r>
    </w:p>
    <w:p w:rsidR="00463D2B" w:rsidRPr="00396688" w:rsidRDefault="00514C89" w:rsidP="00396688">
      <w:pPr>
        <w:pStyle w:val="Heading2"/>
        <w:keepNext w:val="0"/>
        <w:spacing w:after="120"/>
        <w:rPr>
          <w:rFonts w:ascii="Arial" w:hAnsi="Arial" w:cs="Arial"/>
          <w:b w:val="0"/>
          <w:sz w:val="20"/>
          <w:szCs w:val="25"/>
        </w:rPr>
      </w:pPr>
      <w:r w:rsidRPr="00396688">
        <w:rPr>
          <w:rFonts w:ascii="Arial" w:hAnsi="Arial" w:cs="Arial"/>
          <w:b w:val="0"/>
          <w:sz w:val="20"/>
          <w:szCs w:val="25"/>
        </w:rPr>
        <w:t>- C</w:t>
      </w:r>
      <w:r w:rsidR="00463D2B" w:rsidRPr="00396688">
        <w:rPr>
          <w:rFonts w:ascii="Arial" w:hAnsi="Arial" w:cs="Arial"/>
          <w:b w:val="0"/>
          <w:sz w:val="20"/>
          <w:szCs w:val="25"/>
        </w:rPr>
        <w:t>ác phòng điều khiển hệ thống thông gió.</w:t>
      </w:r>
    </w:p>
    <w:p w:rsidR="00463D2B" w:rsidRPr="001716A2" w:rsidRDefault="006537CC" w:rsidP="002F4CC6">
      <w:pPr>
        <w:pStyle w:val="Heading1"/>
        <w:keepNext w:val="0"/>
        <w:spacing w:after="120" w:line="240" w:lineRule="auto"/>
        <w:jc w:val="left"/>
        <w:rPr>
          <w:rFonts w:ascii="Arial" w:hAnsi="Arial" w:cs="Arial"/>
          <w:sz w:val="20"/>
          <w:szCs w:val="25"/>
        </w:rPr>
      </w:pPr>
      <w:bookmarkStart w:id="228" w:name="dieu_7"/>
      <w:r w:rsidRPr="006537CC">
        <w:rPr>
          <w:rFonts w:ascii="Arial" w:hAnsi="Arial" w:cs="Arial"/>
          <w:sz w:val="20"/>
          <w:szCs w:val="25"/>
        </w:rPr>
        <w:t>7 Tổ chức thực hiện</w:t>
      </w:r>
      <w:bookmarkEnd w:id="228"/>
    </w:p>
    <w:p w:rsidR="00463D2B" w:rsidRPr="001716A2" w:rsidRDefault="00463D2B" w:rsidP="002F4CC6">
      <w:pPr>
        <w:pStyle w:val="Heading2"/>
        <w:keepNext w:val="0"/>
        <w:tabs>
          <w:tab w:val="left" w:pos="426"/>
        </w:tabs>
        <w:spacing w:after="120"/>
        <w:rPr>
          <w:rFonts w:ascii="Arial" w:hAnsi="Arial" w:cs="Arial"/>
          <w:b w:val="0"/>
          <w:sz w:val="20"/>
          <w:szCs w:val="25"/>
        </w:rPr>
      </w:pPr>
      <w:r w:rsidRPr="001716A2">
        <w:rPr>
          <w:rFonts w:ascii="Arial" w:hAnsi="Arial" w:cs="Arial"/>
          <w:bCs w:val="0"/>
          <w:sz w:val="20"/>
          <w:szCs w:val="25"/>
        </w:rPr>
        <w:t>7.1</w:t>
      </w:r>
      <w:r w:rsidR="00BE2B30" w:rsidRPr="001716A2">
        <w:rPr>
          <w:rFonts w:ascii="Arial" w:hAnsi="Arial" w:cs="Arial"/>
          <w:b w:val="0"/>
          <w:bCs w:val="0"/>
          <w:sz w:val="20"/>
          <w:szCs w:val="25"/>
        </w:rPr>
        <w:t xml:space="preserve"> </w:t>
      </w:r>
      <w:r w:rsidRPr="001716A2">
        <w:rPr>
          <w:rFonts w:ascii="Arial" w:hAnsi="Arial" w:cs="Arial"/>
          <w:b w:val="0"/>
          <w:sz w:val="20"/>
          <w:szCs w:val="25"/>
        </w:rPr>
        <w:t>Quy định chuyển tiếp</w:t>
      </w:r>
    </w:p>
    <w:p w:rsidR="00463D2B" w:rsidRPr="001716A2" w:rsidRDefault="00463D2B" w:rsidP="002F4CC6">
      <w:pPr>
        <w:pStyle w:val="BodyText"/>
        <w:tabs>
          <w:tab w:val="left" w:pos="709"/>
        </w:tabs>
        <w:spacing w:after="120"/>
        <w:rPr>
          <w:rFonts w:ascii="Arial" w:hAnsi="Arial" w:cs="Arial"/>
          <w:b w:val="0"/>
          <w:sz w:val="20"/>
          <w:szCs w:val="25"/>
        </w:rPr>
      </w:pPr>
      <w:r w:rsidRPr="001716A2">
        <w:rPr>
          <w:rFonts w:ascii="Arial" w:hAnsi="Arial" w:cs="Arial"/>
          <w:bCs/>
          <w:sz w:val="20"/>
          <w:szCs w:val="25"/>
        </w:rPr>
        <w:t>7.1.1</w:t>
      </w:r>
      <w:r w:rsidRPr="001716A2">
        <w:rPr>
          <w:rFonts w:ascii="Arial" w:hAnsi="Arial" w:cs="Arial"/>
          <w:sz w:val="20"/>
          <w:szCs w:val="25"/>
        </w:rPr>
        <w:t xml:space="preserve"> </w:t>
      </w:r>
      <w:r w:rsidRPr="001716A2">
        <w:rPr>
          <w:rFonts w:ascii="Arial" w:hAnsi="Arial" w:cs="Arial"/>
          <w:b w:val="0"/>
          <w:sz w:val="20"/>
          <w:szCs w:val="25"/>
        </w:rPr>
        <w:t>Hồ sơ thiết kế xây dựng đã được góp ý hoặc thẩm duyệt về phòng cháy chữa cháy bởi cơ quan quản lý nhà nước có thẩm quyền trước khi quy chuẩn này có hiệu lực thì tiếp tục thực hiện theo hồ sơ thiết kế đã được góp ý hoặc thẩm duyệt.</w:t>
      </w:r>
    </w:p>
    <w:p w:rsidR="00463D2B" w:rsidRPr="001716A2" w:rsidRDefault="00463D2B" w:rsidP="002F4CC6">
      <w:pPr>
        <w:pStyle w:val="BodyText"/>
        <w:tabs>
          <w:tab w:val="left" w:pos="709"/>
        </w:tabs>
        <w:spacing w:after="120"/>
        <w:rPr>
          <w:rFonts w:ascii="Arial" w:hAnsi="Arial" w:cs="Arial"/>
          <w:b w:val="0"/>
          <w:sz w:val="20"/>
          <w:szCs w:val="25"/>
        </w:rPr>
      </w:pPr>
      <w:r w:rsidRPr="001716A2">
        <w:rPr>
          <w:rFonts w:ascii="Arial" w:hAnsi="Arial" w:cs="Arial"/>
          <w:bCs/>
          <w:sz w:val="20"/>
          <w:szCs w:val="25"/>
        </w:rPr>
        <w:t>7.1.2</w:t>
      </w:r>
      <w:r w:rsidR="00FC7F31" w:rsidRPr="001716A2">
        <w:rPr>
          <w:rFonts w:ascii="Arial" w:hAnsi="Arial" w:cs="Arial"/>
          <w:bCs/>
          <w:sz w:val="20"/>
          <w:szCs w:val="25"/>
        </w:rPr>
        <w:t xml:space="preserve"> </w:t>
      </w:r>
      <w:r w:rsidRPr="001716A2">
        <w:rPr>
          <w:rFonts w:ascii="Arial" w:hAnsi="Arial" w:cs="Arial"/>
          <w:b w:val="0"/>
          <w:sz w:val="20"/>
          <w:szCs w:val="25"/>
        </w:rPr>
        <w:t>Hồ sơ thiết kế xây dựng được góp ý hoặc thẩm duyệt về phòng cháy chữa cháy bởi cơ quan quản lý nhà nước có thẩm quyền kể từ thời điểm quy chuẩn này có hiệu lực thì phải tuân thủ các quy định của quy chuẩn này.</w:t>
      </w:r>
    </w:p>
    <w:p w:rsidR="00463D2B" w:rsidRPr="001716A2" w:rsidRDefault="00463D2B" w:rsidP="002F4CC6">
      <w:pPr>
        <w:pStyle w:val="Heading2"/>
        <w:keepNext w:val="0"/>
        <w:tabs>
          <w:tab w:val="left" w:pos="426"/>
        </w:tabs>
        <w:spacing w:after="120"/>
        <w:rPr>
          <w:rFonts w:ascii="Arial" w:hAnsi="Arial" w:cs="Arial"/>
          <w:b w:val="0"/>
          <w:sz w:val="20"/>
          <w:szCs w:val="25"/>
        </w:rPr>
      </w:pPr>
      <w:r w:rsidRPr="001716A2">
        <w:rPr>
          <w:rFonts w:ascii="Arial" w:hAnsi="Arial" w:cs="Arial"/>
          <w:bCs w:val="0"/>
          <w:sz w:val="20"/>
          <w:szCs w:val="25"/>
        </w:rPr>
        <w:t>7.2</w:t>
      </w:r>
      <w:r w:rsidR="00BE2B30" w:rsidRPr="001716A2">
        <w:rPr>
          <w:rFonts w:ascii="Arial" w:hAnsi="Arial" w:cs="Arial"/>
          <w:b w:val="0"/>
          <w:bCs w:val="0"/>
          <w:sz w:val="20"/>
          <w:szCs w:val="25"/>
        </w:rPr>
        <w:t xml:space="preserve"> </w:t>
      </w:r>
      <w:r w:rsidRPr="001716A2">
        <w:rPr>
          <w:rFonts w:ascii="Arial" w:hAnsi="Arial" w:cs="Arial"/>
          <w:b w:val="0"/>
          <w:sz w:val="20"/>
          <w:szCs w:val="25"/>
        </w:rPr>
        <w:t>Bộ Xây dựng chịu trách nhiệm tổ chức phổ biến, hướng dẫn áp dụng quy chuẩn này cho các đối tượng có liên quan.</w:t>
      </w:r>
    </w:p>
    <w:p w:rsidR="00463D2B" w:rsidRPr="001716A2" w:rsidRDefault="00463D2B" w:rsidP="002F4CC6">
      <w:pPr>
        <w:pStyle w:val="Heading2"/>
        <w:keepNext w:val="0"/>
        <w:tabs>
          <w:tab w:val="left" w:pos="426"/>
        </w:tabs>
        <w:spacing w:after="120"/>
        <w:rPr>
          <w:rFonts w:ascii="Arial" w:hAnsi="Arial" w:cs="Arial"/>
          <w:b w:val="0"/>
          <w:sz w:val="20"/>
          <w:szCs w:val="25"/>
        </w:rPr>
      </w:pPr>
      <w:r w:rsidRPr="001716A2">
        <w:rPr>
          <w:rFonts w:ascii="Arial" w:hAnsi="Arial" w:cs="Arial"/>
          <w:bCs w:val="0"/>
          <w:sz w:val="20"/>
          <w:szCs w:val="25"/>
        </w:rPr>
        <w:t>7.3</w:t>
      </w:r>
      <w:r w:rsidR="00BE2B30" w:rsidRPr="001716A2">
        <w:rPr>
          <w:rFonts w:ascii="Arial" w:hAnsi="Arial" w:cs="Arial"/>
          <w:b w:val="0"/>
          <w:sz w:val="20"/>
          <w:szCs w:val="25"/>
        </w:rPr>
        <w:t xml:space="preserve"> </w:t>
      </w:r>
      <w:r w:rsidRPr="001716A2">
        <w:rPr>
          <w:rFonts w:ascii="Arial" w:hAnsi="Arial" w:cs="Arial"/>
          <w:b w:val="0"/>
          <w:sz w:val="20"/>
          <w:szCs w:val="25"/>
        </w:rPr>
        <w:t>Các cơ quan quản lý Nhà nước về phòng cháy chữa cháy và về xây dựng ở Trung ương và địa phương có trách nhiệm tổ chức kiểm tra sự tuân thủ quy chuẩn này trong lập, thẩm định, phê duyệt và quản lý xây dựng nhà và công trình trên địa bàn theo quy định của pháp luật.</w:t>
      </w:r>
    </w:p>
    <w:p w:rsidR="00463D2B" w:rsidRPr="001716A2" w:rsidRDefault="00463D2B" w:rsidP="002F4CC6">
      <w:pPr>
        <w:pStyle w:val="Heading2"/>
        <w:keepNext w:val="0"/>
        <w:tabs>
          <w:tab w:val="left" w:pos="426"/>
        </w:tabs>
        <w:spacing w:after="120"/>
        <w:rPr>
          <w:rFonts w:ascii="Arial" w:hAnsi="Arial" w:cs="Arial"/>
          <w:b w:val="0"/>
          <w:sz w:val="20"/>
          <w:szCs w:val="25"/>
        </w:rPr>
      </w:pPr>
      <w:bookmarkStart w:id="229" w:name="diem_7_4"/>
      <w:r w:rsidRPr="001716A2">
        <w:rPr>
          <w:rFonts w:ascii="Arial" w:hAnsi="Arial" w:cs="Arial"/>
          <w:bCs w:val="0"/>
          <w:sz w:val="20"/>
          <w:szCs w:val="25"/>
        </w:rPr>
        <w:t>7.4</w:t>
      </w:r>
      <w:bookmarkEnd w:id="229"/>
      <w:r w:rsidR="00BE2B30" w:rsidRPr="001716A2">
        <w:rPr>
          <w:rFonts w:ascii="Arial" w:hAnsi="Arial" w:cs="Arial"/>
          <w:b w:val="0"/>
          <w:bCs w:val="0"/>
          <w:sz w:val="20"/>
          <w:szCs w:val="25"/>
        </w:rPr>
        <w:t xml:space="preserve"> </w:t>
      </w:r>
      <w:bookmarkStart w:id="230" w:name="diem_7_4_name"/>
      <w:r w:rsidR="002C078B" w:rsidRPr="002C078B">
        <w:rPr>
          <w:rFonts w:ascii="Arial" w:hAnsi="Arial" w:cs="Arial"/>
          <w:b w:val="0"/>
          <w:sz w:val="20"/>
          <w:szCs w:val="25"/>
        </w:rPr>
        <w:t>Các cơ quan quản lý Nhà nước có thẩm quyền về phòng cháy chữa cháy và về xây dựng tại các địa phương có trách nhiệm phối hợp ban hành quy định liên quan đến các thông số kỹ thuật để thiết kế, cấu tạo đường cho xe chữa cháy và bãi đỗ xe chữa cháy phù hợp với các đặc điểm của phương tiện chữa cháy tại địa phương.</w:t>
      </w:r>
      <w:bookmarkEnd w:id="230"/>
    </w:p>
    <w:p w:rsidR="00463D2B" w:rsidRPr="001716A2" w:rsidRDefault="00463D2B" w:rsidP="002F4CC6">
      <w:pPr>
        <w:pStyle w:val="Heading2"/>
        <w:keepNext w:val="0"/>
        <w:tabs>
          <w:tab w:val="left" w:pos="426"/>
        </w:tabs>
        <w:spacing w:after="120"/>
        <w:rPr>
          <w:rFonts w:ascii="Arial" w:hAnsi="Arial" w:cs="Arial"/>
          <w:b w:val="0"/>
          <w:sz w:val="20"/>
          <w:szCs w:val="25"/>
        </w:rPr>
      </w:pPr>
      <w:r w:rsidRPr="001716A2">
        <w:rPr>
          <w:rFonts w:ascii="Arial" w:hAnsi="Arial" w:cs="Arial"/>
          <w:bCs w:val="0"/>
          <w:sz w:val="20"/>
          <w:szCs w:val="25"/>
        </w:rPr>
        <w:t>7.5</w:t>
      </w:r>
      <w:r w:rsidR="00FC7F31" w:rsidRPr="001716A2">
        <w:rPr>
          <w:rFonts w:ascii="Arial" w:hAnsi="Arial" w:cs="Arial"/>
          <w:sz w:val="20"/>
          <w:szCs w:val="25"/>
        </w:rPr>
        <w:t xml:space="preserve"> </w:t>
      </w:r>
      <w:r w:rsidRPr="001716A2">
        <w:rPr>
          <w:rFonts w:ascii="Arial" w:hAnsi="Arial" w:cs="Arial"/>
          <w:b w:val="0"/>
          <w:sz w:val="20"/>
          <w:szCs w:val="25"/>
        </w:rPr>
        <w:t xml:space="preserve">Trong quá trình triển khai thực hiện quy chuẩn này, nếu có vướng mắc, mọi ý kiến gửi về Vụ Khoa học công nghệ và môi trường </w:t>
      </w:r>
      <w:r w:rsidR="00D05925" w:rsidRPr="001716A2">
        <w:rPr>
          <w:rFonts w:ascii="Arial" w:hAnsi="Arial" w:cs="Arial"/>
          <w:b w:val="0"/>
          <w:sz w:val="20"/>
          <w:szCs w:val="25"/>
        </w:rPr>
        <w:t>-</w:t>
      </w:r>
      <w:r w:rsidRPr="001716A2">
        <w:rPr>
          <w:rFonts w:ascii="Arial" w:hAnsi="Arial" w:cs="Arial"/>
          <w:b w:val="0"/>
          <w:sz w:val="20"/>
          <w:szCs w:val="25"/>
        </w:rPr>
        <w:t xml:space="preserve"> Bộ Xây dựng để được hướng dẫn, xử lý.</w:t>
      </w:r>
    </w:p>
    <w:p w:rsidR="0027302B" w:rsidRPr="001716A2" w:rsidRDefault="0027302B" w:rsidP="002F4CC6">
      <w:pPr>
        <w:spacing w:after="120"/>
        <w:rPr>
          <w:rFonts w:ascii="Arial" w:hAnsi="Arial" w:cs="Arial"/>
          <w:sz w:val="20"/>
        </w:rPr>
      </w:pPr>
    </w:p>
    <w:p w:rsidR="000E01B1" w:rsidRPr="002F37DD" w:rsidRDefault="0027302B" w:rsidP="002F4CC6">
      <w:pPr>
        <w:pStyle w:val="PLH2"/>
        <w:numPr>
          <w:ilvl w:val="0"/>
          <w:numId w:val="0"/>
        </w:numPr>
        <w:tabs>
          <w:tab w:val="clear" w:pos="851"/>
          <w:tab w:val="left" w:pos="709"/>
        </w:tabs>
        <w:spacing w:before="0" w:line="240" w:lineRule="auto"/>
        <w:jc w:val="center"/>
        <w:outlineLvl w:val="9"/>
        <w:rPr>
          <w:rFonts w:cs="Arial"/>
          <w:b/>
          <w:bCs/>
          <w:sz w:val="20"/>
          <w:szCs w:val="25"/>
        </w:rPr>
      </w:pPr>
      <w:bookmarkStart w:id="231" w:name="chuong_pl_1"/>
      <w:r w:rsidRPr="002F37DD">
        <w:rPr>
          <w:rFonts w:cs="Arial"/>
          <w:b/>
          <w:bCs/>
          <w:sz w:val="20"/>
          <w:szCs w:val="25"/>
        </w:rPr>
        <w:t>PHỤ LỤC A</w:t>
      </w:r>
      <w:bookmarkEnd w:id="231"/>
    </w:p>
    <w:p w:rsidR="000E01B1" w:rsidRPr="002F37DD" w:rsidRDefault="0027302B" w:rsidP="002F4CC6">
      <w:pPr>
        <w:pStyle w:val="PLH2"/>
        <w:numPr>
          <w:ilvl w:val="0"/>
          <w:numId w:val="0"/>
        </w:numPr>
        <w:tabs>
          <w:tab w:val="clear" w:pos="851"/>
          <w:tab w:val="left" w:pos="709"/>
        </w:tabs>
        <w:spacing w:before="0" w:line="240" w:lineRule="auto"/>
        <w:jc w:val="center"/>
        <w:outlineLvl w:val="9"/>
        <w:rPr>
          <w:rFonts w:cs="Arial"/>
          <w:b/>
          <w:bCs/>
          <w:sz w:val="20"/>
          <w:szCs w:val="25"/>
        </w:rPr>
      </w:pPr>
      <w:bookmarkStart w:id="232" w:name="chuong_pl_1_name"/>
      <w:r w:rsidRPr="002F37DD">
        <w:rPr>
          <w:rFonts w:cs="Arial"/>
          <w:b/>
          <w:bCs/>
          <w:sz w:val="20"/>
          <w:szCs w:val="25"/>
        </w:rPr>
        <w:t>(quy định)</w:t>
      </w:r>
      <w:bookmarkEnd w:id="232"/>
    </w:p>
    <w:p w:rsidR="0027302B" w:rsidRPr="002F37DD" w:rsidRDefault="0027302B" w:rsidP="002F4CC6">
      <w:pPr>
        <w:pStyle w:val="PLH2"/>
        <w:numPr>
          <w:ilvl w:val="0"/>
          <w:numId w:val="0"/>
        </w:numPr>
        <w:tabs>
          <w:tab w:val="clear" w:pos="851"/>
          <w:tab w:val="left" w:pos="709"/>
        </w:tabs>
        <w:spacing w:before="0" w:line="240" w:lineRule="auto"/>
        <w:jc w:val="center"/>
        <w:outlineLvl w:val="9"/>
      </w:pPr>
      <w:bookmarkStart w:id="233" w:name="chuong_pl_1_name_name"/>
      <w:r w:rsidRPr="002F37DD">
        <w:rPr>
          <w:rFonts w:cs="Arial"/>
          <w:b/>
          <w:bCs/>
          <w:sz w:val="20"/>
          <w:szCs w:val="25"/>
        </w:rPr>
        <w:t>QUY ĐỊNH BỔ SUNG ĐỐI VỚI MỘT SỐ NHÓM NHÀ CỤ THỂ</w:t>
      </w:r>
      <w:bookmarkEnd w:id="233"/>
    </w:p>
    <w:p w:rsidR="0027302B" w:rsidRPr="002F37DD" w:rsidRDefault="006537CC"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234" w:name="muc_1"/>
      <w:r w:rsidRPr="006537CC">
        <w:rPr>
          <w:rFonts w:cs="Arial"/>
          <w:b/>
          <w:bCs/>
          <w:sz w:val="20"/>
          <w:szCs w:val="25"/>
        </w:rPr>
        <w:t>A.1 Nhà sản xuất và nhà kho</w:t>
      </w:r>
      <w:bookmarkEnd w:id="234"/>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bCs/>
          <w:sz w:val="20"/>
          <w:szCs w:val="25"/>
        </w:rPr>
        <w:t xml:space="preserve">A.1.1 </w:t>
      </w:r>
      <w:r w:rsidR="0027302B" w:rsidRPr="001716A2">
        <w:rPr>
          <w:rFonts w:cs="Arial"/>
          <w:b/>
          <w:bCs/>
          <w:sz w:val="20"/>
          <w:szCs w:val="25"/>
        </w:rPr>
        <w:t>Phạm vi áp dụng</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A.1.1.1 </w:t>
      </w:r>
      <w:r w:rsidR="0027302B" w:rsidRPr="001716A2">
        <w:rPr>
          <w:rFonts w:cs="Arial"/>
          <w:sz w:val="20"/>
          <w:szCs w:val="25"/>
        </w:rPr>
        <w:t xml:space="preserve">Nhà sản xuất dùng cho việc sản xuất sản phẩm, hàng hóa thuộc nhóm F5.1 và F5.2, có không quá 1 tầng hầm. </w:t>
      </w:r>
    </w:p>
    <w:p w:rsidR="0027302B" w:rsidRPr="001716A2" w:rsidRDefault="001716A2" w:rsidP="002F4CC6">
      <w:pPr>
        <w:pStyle w:val="PLH3"/>
        <w:numPr>
          <w:ilvl w:val="0"/>
          <w:numId w:val="0"/>
        </w:numPr>
        <w:spacing w:before="0" w:line="240" w:lineRule="auto"/>
        <w:jc w:val="left"/>
        <w:outlineLvl w:val="9"/>
        <w:rPr>
          <w:rFonts w:cs="Arial"/>
          <w:sz w:val="20"/>
          <w:szCs w:val="25"/>
          <w:lang w:val="nl-NL"/>
        </w:rPr>
      </w:pPr>
      <w:r w:rsidRPr="001716A2">
        <w:rPr>
          <w:rFonts w:cs="Arial"/>
          <w:b/>
          <w:sz w:val="20"/>
          <w:szCs w:val="25"/>
          <w:lang w:val="nl-NL"/>
        </w:rPr>
        <w:t xml:space="preserve">A.1.1.2 </w:t>
      </w:r>
      <w:r w:rsidR="0027302B" w:rsidRPr="001716A2">
        <w:rPr>
          <w:rFonts w:cs="Arial"/>
          <w:sz w:val="20"/>
          <w:szCs w:val="25"/>
        </w:rPr>
        <w:t>Không áp dụng đối với các nhà có công năng đặc biệt (nhà sản xuất hay bảo quản các chất và vật liệu nổ; các kho chứa dầu mỏ và sản phẩm dầu mỏ, khí đốt tự nhiên, các loại khí dễ cháy, cũng như các chất tự cháy; nhà sản xuất hoặc kho hóa chất độc hại; công trình hầm mỏ; và các công trình có đặc điểm sử dụng tương tự).</w:t>
      </w:r>
      <w:r w:rsidR="0027302B" w:rsidRPr="001716A2">
        <w:rPr>
          <w:rFonts w:cs="Arial"/>
          <w:sz w:val="20"/>
        </w:rPr>
        <w:tab/>
      </w:r>
    </w:p>
    <w:p w:rsidR="0027302B" w:rsidRPr="001716A2" w:rsidRDefault="001716A2" w:rsidP="002F4CC6">
      <w:pPr>
        <w:pStyle w:val="PLH3"/>
        <w:numPr>
          <w:ilvl w:val="0"/>
          <w:numId w:val="0"/>
        </w:numPr>
        <w:spacing w:before="0" w:line="240" w:lineRule="auto"/>
        <w:jc w:val="left"/>
        <w:outlineLvl w:val="9"/>
        <w:rPr>
          <w:rFonts w:cs="Arial"/>
          <w:b/>
          <w:bCs/>
          <w:i/>
          <w:sz w:val="20"/>
          <w:szCs w:val="25"/>
        </w:rPr>
      </w:pPr>
      <w:r w:rsidRPr="001716A2">
        <w:rPr>
          <w:rFonts w:cs="Arial"/>
          <w:b/>
          <w:bCs/>
          <w:sz w:val="20"/>
          <w:szCs w:val="25"/>
        </w:rPr>
        <w:t xml:space="preserve">A.1.1.3 </w:t>
      </w:r>
      <w:r w:rsidR="0027302B" w:rsidRPr="001716A2">
        <w:rPr>
          <w:rFonts w:cs="Arial"/>
          <w:sz w:val="20"/>
          <w:szCs w:val="25"/>
        </w:rPr>
        <w:t>Không áp dụng đối với các nhà và gian phòng sau:</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 xml:space="preserve">a) </w:t>
      </w:r>
      <w:r w:rsidR="0027302B" w:rsidRPr="00396688">
        <w:rPr>
          <w:rFonts w:ascii="Arial" w:hAnsi="Arial" w:cs="Arial"/>
          <w:b w:val="0"/>
          <w:sz w:val="20"/>
          <w:szCs w:val="25"/>
          <w:lang w:val="vi-VN"/>
        </w:rPr>
        <w:t>Nhà kho và gian phòng kho dùng để chứa (lưu giữ) phân khoáng khô và hóa chất bảo vệ thực vật, chất phóng xạ, các chất khí không dễ cháy được chứa trong chai dưới áp suất lớn hơn 70 kPa, xi măng, bông, bột mì, thức ăn gia súc, lông thú và sản phẩm từ lông thú cũng như các sản phẩm nông nghiệp;</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 xml:space="preserve">b) </w:t>
      </w:r>
      <w:r w:rsidR="0027302B" w:rsidRPr="00396688">
        <w:rPr>
          <w:rFonts w:ascii="Arial" w:hAnsi="Arial" w:cs="Arial"/>
          <w:b w:val="0"/>
          <w:sz w:val="20"/>
          <w:szCs w:val="25"/>
          <w:lang w:val="vi-VN"/>
        </w:rPr>
        <w:t>Các nhà hoặc gian phòng làm kho lạnh và kho ngũ cốc;</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 xml:space="preserve">c) </w:t>
      </w:r>
      <w:r w:rsidR="0027302B" w:rsidRPr="00396688">
        <w:rPr>
          <w:rFonts w:ascii="Arial" w:hAnsi="Arial" w:cs="Arial"/>
          <w:b w:val="0"/>
          <w:sz w:val="20"/>
          <w:szCs w:val="25"/>
          <w:lang w:val="vi-VN"/>
        </w:rPr>
        <w:t>Các nhà sản xuất có từ 2 tầng hầm trở lên.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A.1.1.4 </w:t>
      </w:r>
      <w:r w:rsidR="0027302B" w:rsidRPr="001716A2">
        <w:rPr>
          <w:rFonts w:cs="Arial"/>
          <w:sz w:val="20"/>
          <w:szCs w:val="25"/>
        </w:rPr>
        <w:t>Cho phép không áp dụng đối với nhà sản xuất có sử dụng tiêu chuẩn nước ngoài về phòng cháy chữa cháy trong thiết kế theo quy định của pháp luật Việt Nam, nhưng phải được cơ quan Cảnh sát PCCC và CNCH có thẩm quyền chấp thuận.</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bCs/>
          <w:sz w:val="20"/>
          <w:szCs w:val="25"/>
        </w:rPr>
        <w:t xml:space="preserve">A.1.2 </w:t>
      </w:r>
      <w:r w:rsidR="0027302B" w:rsidRPr="001716A2">
        <w:rPr>
          <w:rFonts w:cs="Arial"/>
          <w:b/>
          <w:bCs/>
          <w:sz w:val="20"/>
          <w:szCs w:val="25"/>
        </w:rPr>
        <w:t>Quy định chung</w:t>
      </w:r>
    </w:p>
    <w:p w:rsidR="0027302B" w:rsidRPr="001716A2" w:rsidRDefault="001716A2" w:rsidP="002F4CC6">
      <w:pPr>
        <w:pStyle w:val="PLH3"/>
        <w:numPr>
          <w:ilvl w:val="0"/>
          <w:numId w:val="0"/>
        </w:numPr>
        <w:spacing w:before="0" w:line="240" w:lineRule="auto"/>
        <w:jc w:val="left"/>
        <w:outlineLvl w:val="9"/>
        <w:rPr>
          <w:rFonts w:cs="Arial"/>
          <w:sz w:val="20"/>
          <w:szCs w:val="25"/>
        </w:rPr>
      </w:pPr>
      <w:bookmarkStart w:id="235" w:name="diem_a_1_2_1"/>
      <w:r w:rsidRPr="001716A2">
        <w:rPr>
          <w:rFonts w:cs="Arial"/>
          <w:b/>
          <w:sz w:val="20"/>
          <w:szCs w:val="25"/>
        </w:rPr>
        <w:t>A.1.2.1</w:t>
      </w:r>
      <w:bookmarkEnd w:id="235"/>
      <w:r w:rsidRPr="001716A2">
        <w:rPr>
          <w:rFonts w:cs="Arial"/>
          <w:b/>
          <w:sz w:val="20"/>
          <w:szCs w:val="25"/>
        </w:rPr>
        <w:t xml:space="preserve"> </w:t>
      </w:r>
      <w:bookmarkStart w:id="236" w:name="diem_a_1_2_1_name"/>
      <w:r w:rsidR="002C078B" w:rsidRPr="002C078B">
        <w:rPr>
          <w:rFonts w:cs="Arial"/>
          <w:sz w:val="20"/>
          <w:szCs w:val="25"/>
        </w:rPr>
        <w:t>Tổng diện tích nhà lấy bằng tổng diện tích của tất cả các tầng (tầng trên mặt đất, kể cả tầng kỹ thuật, tầng nửa hầm và tầng hầm), với kích thước mặt bằng được đo trong phạm vi giới hạn bởi bề mặt bên trong của các tường bao (hoặc bởi trục các cột biên ở khu vực không có tường bao); đường hầm; sàn giá đỡ trong nhà; sàn lửng; tất cả các sàn của giá đỡ nhiều tầng trong nhà; thềm (cầu) xếp dỡ; hành lang (trong mặt bằng) và hành lang liên thông sang các nhà khác.</w:t>
      </w:r>
      <w:bookmarkEnd w:id="236"/>
      <w:r w:rsidR="002C078B" w:rsidRPr="002C078B">
        <w:rPr>
          <w:rFonts w:cs="Arial"/>
          <w:sz w:val="20"/>
          <w:szCs w:val="25"/>
        </w:rPr>
        <w:t xml:space="preserve"> </w:t>
      </w:r>
      <w:bookmarkStart w:id="237" w:name="diem_a_1_2_1_name_name"/>
      <w:r w:rsidR="002C078B" w:rsidRPr="002C078B">
        <w:rPr>
          <w:rFonts w:cs="Arial"/>
          <w:sz w:val="20"/>
          <w:szCs w:val="25"/>
        </w:rPr>
        <w:t>Tổng diện tích của nhà không bao gồm: diện tích các tầng hầm kỹ thuật có chiều cao, tính từ sàn đến mặt dưới của kết cấu nhô ra ở phía trên, nhỏ hơn 1,8 m (ở đó không yêu cầu có lối đi để bảo dưỡng các đường ống kỹ thuật); diện tích phía trên trần treo; cũng như diện tích sàn của giá đỡ nhiều tầng dùng để bảo dưỡng đường ray phía dưới cầu trục, bảo dưỡng cần trục, băng tải, đường ray đơn và thiết bị chiếu sáng.</w:t>
      </w:r>
      <w:bookmarkEnd w:id="237"/>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Diện tích các gian phòng có chiều cao thông từ 2 tầng trở lên, trong phạm vi một nhà nhiều tầng (gian phòng thông 2 tầng hoặc nhiều tầng), được tính vào diện tích tổng cộng của nhà trong phạm vi một tầng.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xác định số lượng tầng của nhà thì mỗi sàn giá đỡ và sàn lửng nằm ở cao độ bất k</w:t>
      </w:r>
      <w:r w:rsidRPr="001716A2">
        <w:rPr>
          <w:rFonts w:ascii="Arial" w:hAnsi="Arial" w:cs="Arial"/>
          <w:b w:val="0"/>
          <w:sz w:val="20"/>
          <w:szCs w:val="25"/>
        </w:rPr>
        <w:t>ỳ</w:t>
      </w:r>
      <w:r w:rsidRPr="001716A2">
        <w:rPr>
          <w:rFonts w:ascii="Arial" w:hAnsi="Arial" w:cs="Arial"/>
          <w:b w:val="0"/>
          <w:sz w:val="20"/>
          <w:szCs w:val="25"/>
          <w:lang w:val="vi-VN"/>
        </w:rPr>
        <w:t xml:space="preserve"> có diện tích lớn hơn 40% diện tích 1 tầng của nhà đó, phải được tính như một tầng.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Diện tích 1 tầng của nhà trong phạm vi một khoang cháy được xác định theo chu vi bên trong của tường bao của tầng, không tính diện tích buồng thang bộ. Nếu trong diện tích đó có sàn giá đỡ, sàn của giá đỡ nhiều tầng và sàn lửng thì đối với nhà 1 tầng phải tính diện tích của tất cả các sàn giá đỡ, sàn của giá đỡ nhiều tầng và sàn lửng; còn đối với nhà nhiều tầng chỉ tính diện tích các sàn giá đỡ, sàn của giá đỡ nhiều tầng và sàn lửng nằm trong phạm vi khoảng cách theo chiều cao giữa các cốt của sàn giá đỡ, sàn của giá đỡ nhiều tầng và sàn lửng có diện tích ở mỗi cao độ không hơn 40% diện tích sàn của tầng. Diện tích của thềm (cầu) xếp dỡ phía ngoài dùng cho phương tiện vận tải đường bộ và đường sắt không được tính vào diện tích của tầng nhà trong phạm vi khoang cháy.</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Diện tích xây dựng được xác định theo chu vi ngoài của nhà ở cao độ chân tường, bao gồm cả các phần nhô ra, đường đi qua dưới nhà, các phần nhà không có kết cấu ngăn che bên ngoài.</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A.1.2.2 </w:t>
      </w:r>
      <w:r w:rsidR="0027302B" w:rsidRPr="001716A2">
        <w:rPr>
          <w:rFonts w:cs="Arial"/>
          <w:sz w:val="20"/>
          <w:szCs w:val="25"/>
        </w:rPr>
        <w:t>Khối tích xây dựng của nhà được xác định là tổng khối tích các phần nhà trên mặt đất tính từ cốt ± 0,00 trở lên và phần ngầm từ cốt hoàn thiện nền sàn tầng hầm dưới cùng lên đến cốt ± 0,00.</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Khối tích các phần trên mặt đất và phần ngầm của nhà được tính theo kích thước từ mặt ngoài kết cấu bao che, kể cả ô lấy sáng và thông gió của mỗi phần của nhà.</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A.1.2.3 </w:t>
      </w:r>
      <w:r w:rsidR="0027302B" w:rsidRPr="001716A2">
        <w:rPr>
          <w:rFonts w:cs="Arial"/>
          <w:sz w:val="20"/>
          <w:szCs w:val="25"/>
        </w:rPr>
        <w:t>Chiều cao các gian phòng tính từ mặt sàn đến mặt dưới của các bộ phận nhô ra phía dưới trần hoặc mái không được nhỏ hơn 2,2 m. Các lối đi có người qua lại thường xuyên và đường thoát nạn phải có chiều cao tính từ mặt sàn đến mặt dưới của các bộ phận nhô ra của các đường ống kỹ thuật và thiết bị không nhỏ hơn 2,0 m, còn đối với các lối đi không có người qua lại thường xuyên thì chiều cao đó phải không nhỏ hơn 1,8 m. Chiều cao thông thủy của lối vào nhà dành cho xe chữa cháy chạy qua không được nhỏ hơn 4,5 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A.1.2.4 </w:t>
      </w:r>
      <w:r w:rsidR="0027302B" w:rsidRPr="001716A2">
        <w:rPr>
          <w:rFonts w:cs="Arial"/>
          <w:sz w:val="20"/>
          <w:szCs w:val="25"/>
        </w:rPr>
        <w:t>Đối với tầng kỹ thuật, nếu yêu cầu công nghệ đòi hỏi phải có lối đi lại để bảo dưỡng thiết bị kỹ thuật, đường ống kỹ thuật và các thiết bị công nghệ hỗ trợ bố trí trong đó, thì chiều cao các lối đi này phải lựa chọn phù hợp với quy định tại A.1.2.3.</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A.1.2.5 </w:t>
      </w:r>
      <w:r w:rsidR="0027302B" w:rsidRPr="001716A2">
        <w:rPr>
          <w:rFonts w:cs="Arial"/>
          <w:sz w:val="20"/>
          <w:szCs w:val="25"/>
        </w:rPr>
        <w:t>Lối ra từ tầng hầm phải được bố trí ngoài khu vực hoạt động của các thiết bị nâng chuyển.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A.1.2.6 </w:t>
      </w:r>
      <w:r w:rsidR="0027302B" w:rsidRPr="001716A2">
        <w:rPr>
          <w:rFonts w:cs="Arial"/>
          <w:sz w:val="20"/>
          <w:szCs w:val="25"/>
        </w:rPr>
        <w:t>Chiều rộng của khoang đệm và khoang đệm ngăn cháy phía ngoài cửa thang máy phải rộng hơn chiều rộng cửa ít nhất là 0,5 m (0,25 m về mỗi bên của cửa), và chiều sâu của các khoang đệm đó không được nhỏ hơn 1,2 m đồng thời phải lớn hơn chiều rộng của cánh cửa ít nhất là 0,2 m.</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có người khuyết tật đi lại bằng xe lăn sử dụng thì chiều sâu của khoang đệm và khoang đệm ngăn cháy ít nhất phải là 1,8 m, còn chiều rộng ít nhất phải là 1,4 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A.1.2.7 </w:t>
      </w:r>
      <w:r w:rsidR="0027302B" w:rsidRPr="001716A2">
        <w:rPr>
          <w:rFonts w:cs="Arial"/>
          <w:sz w:val="20"/>
          <w:szCs w:val="25"/>
        </w:rPr>
        <w:t>Trong các gian phòng có hạng nguy hiểm cháy nổ A và B phải lắp đặt các tấm che ngoài dễ bung.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Trong trường hợp không đủ diện tích để làm các tấm che ngoài dễ bung bằng kính thì cho phép sử dụng những dạng vật liệu sau (nhưng phải là vật liệu không cháy):</w:t>
      </w:r>
    </w:p>
    <w:p w:rsidR="0027302B" w:rsidRPr="001716A2" w:rsidRDefault="001716A2"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rPr>
        <w:t xml:space="preserve">- </w:t>
      </w:r>
      <w:r w:rsidR="0027302B" w:rsidRPr="001716A2">
        <w:rPr>
          <w:rFonts w:ascii="Arial" w:hAnsi="Arial" w:cs="Arial"/>
          <w:szCs w:val="25"/>
        </w:rPr>
        <w:t>T</w:t>
      </w:r>
      <w:r w:rsidR="0027302B" w:rsidRPr="001716A2">
        <w:rPr>
          <w:rFonts w:ascii="Arial" w:hAnsi="Arial" w:cs="Arial"/>
          <w:szCs w:val="25"/>
          <w:lang w:val="vi-VN"/>
        </w:rPr>
        <w:t>hép, nhôm;</w:t>
      </w:r>
    </w:p>
    <w:p w:rsidR="0027302B" w:rsidRPr="001716A2" w:rsidRDefault="001716A2"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rPr>
        <w:t>-</w:t>
      </w:r>
      <w:r w:rsidR="0027302B" w:rsidRPr="001716A2">
        <w:rPr>
          <w:rFonts w:ascii="Arial" w:hAnsi="Arial" w:cs="Arial"/>
          <w:szCs w:val="25"/>
        </w:rPr>
        <w:t xml:space="preserve"> </w:t>
      </w:r>
      <w:r w:rsidR="0027302B" w:rsidRPr="001716A2">
        <w:rPr>
          <w:rFonts w:ascii="Arial" w:hAnsi="Arial" w:cs="Arial"/>
          <w:szCs w:val="25"/>
          <w:lang w:val="vi-VN"/>
        </w:rPr>
        <w:t>Ngói mềm, ngói kim loại;</w:t>
      </w:r>
    </w:p>
    <w:p w:rsidR="0027302B" w:rsidRPr="001716A2" w:rsidRDefault="001716A2"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rPr>
        <w:t>-</w:t>
      </w:r>
      <w:r w:rsidR="0027302B" w:rsidRPr="001716A2">
        <w:rPr>
          <w:rFonts w:ascii="Arial" w:hAnsi="Arial" w:cs="Arial"/>
          <w:szCs w:val="25"/>
        </w:rPr>
        <w:t xml:space="preserve"> </w:t>
      </w:r>
      <w:r w:rsidR="0027302B" w:rsidRPr="001716A2">
        <w:rPr>
          <w:rFonts w:ascii="Arial" w:hAnsi="Arial" w:cs="Arial"/>
          <w:szCs w:val="25"/>
          <w:lang w:val="vi-VN"/>
        </w:rPr>
        <w:t>Đá và vật liệu giữ nhiệt hiệu quả.</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Diện tích tấm che ngoài dễ bung phải được xác định bằng tính toán. Trong trường hợp không có số liệu tính toán thì diện tích tấm che ngoài dễ bung phải lấy không nhỏ hơn 0,05 m</w:t>
      </w:r>
      <w:r w:rsidRPr="001716A2">
        <w:rPr>
          <w:rFonts w:ascii="Arial" w:hAnsi="Arial" w:cs="Arial"/>
          <w:b w:val="0"/>
          <w:sz w:val="20"/>
          <w:szCs w:val="25"/>
          <w:vertAlign w:val="superscript"/>
          <w:lang w:val="vi-VN"/>
        </w:rPr>
        <w:t>2</w:t>
      </w:r>
      <w:r w:rsidRPr="001716A2">
        <w:rPr>
          <w:rFonts w:ascii="Arial" w:hAnsi="Arial" w:cs="Arial"/>
          <w:b w:val="0"/>
          <w:sz w:val="20"/>
          <w:szCs w:val="25"/>
          <w:lang w:val="vi-VN"/>
        </w:rPr>
        <w:t xml:space="preserve"> trên 1 m</w:t>
      </w:r>
      <w:r w:rsidRPr="001716A2">
        <w:rPr>
          <w:rFonts w:ascii="Arial" w:hAnsi="Arial" w:cs="Arial"/>
          <w:b w:val="0"/>
          <w:sz w:val="20"/>
          <w:szCs w:val="25"/>
          <w:vertAlign w:val="superscript"/>
          <w:lang w:val="vi-VN"/>
        </w:rPr>
        <w:t>3</w:t>
      </w:r>
      <w:r w:rsidRPr="001716A2">
        <w:rPr>
          <w:rFonts w:ascii="Arial" w:hAnsi="Arial" w:cs="Arial"/>
          <w:b w:val="0"/>
          <w:sz w:val="20"/>
          <w:szCs w:val="25"/>
          <w:lang w:val="vi-VN"/>
        </w:rPr>
        <w:t xml:space="preserve"> thể tích gian phòng hạng A và không ít hơn 0,03 m</w:t>
      </w:r>
      <w:r w:rsidRPr="001716A2">
        <w:rPr>
          <w:rFonts w:ascii="Arial" w:hAnsi="Arial" w:cs="Arial"/>
          <w:b w:val="0"/>
          <w:sz w:val="20"/>
          <w:szCs w:val="25"/>
          <w:vertAlign w:val="superscript"/>
          <w:lang w:val="vi-VN"/>
        </w:rPr>
        <w:t>2</w:t>
      </w:r>
      <w:r w:rsidRPr="001716A2">
        <w:rPr>
          <w:rFonts w:ascii="Arial" w:hAnsi="Arial" w:cs="Arial"/>
          <w:b w:val="0"/>
          <w:sz w:val="20"/>
          <w:szCs w:val="25"/>
          <w:lang w:val="vi-VN"/>
        </w:rPr>
        <w:t xml:space="preserve"> trên 1 m</w:t>
      </w:r>
      <w:r w:rsidRPr="001716A2">
        <w:rPr>
          <w:rFonts w:ascii="Arial" w:hAnsi="Arial" w:cs="Arial"/>
          <w:b w:val="0"/>
          <w:sz w:val="20"/>
          <w:szCs w:val="25"/>
          <w:vertAlign w:val="superscript"/>
          <w:lang w:val="vi-VN"/>
        </w:rPr>
        <w:t>3</w:t>
      </w:r>
      <w:r w:rsidRPr="001716A2">
        <w:rPr>
          <w:rFonts w:ascii="Arial" w:hAnsi="Arial" w:cs="Arial"/>
          <w:b w:val="0"/>
          <w:sz w:val="20"/>
          <w:szCs w:val="25"/>
          <w:lang w:val="vi-VN"/>
        </w:rPr>
        <w:t xml:space="preserve"> thể tích gian phòng hạng B.</w:t>
      </w:r>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1: </w:t>
      </w:r>
      <w:r w:rsidRPr="001716A2">
        <w:rPr>
          <w:sz w:val="20"/>
        </w:rPr>
        <w:tab/>
        <w:t>Nếu dùng kính có chiều dày 3, 4 hoặc 5 mm cho các tấm che ngoài dễ bung thì diện tích tương ứng không nhỏ hơn 0,8; 1,0 và 1,5 m</w:t>
      </w:r>
      <w:r w:rsidRPr="001716A2">
        <w:rPr>
          <w:sz w:val="20"/>
          <w:vertAlign w:val="superscript"/>
        </w:rPr>
        <w:t>2</w:t>
      </w:r>
      <w:r w:rsidRPr="001716A2">
        <w:rPr>
          <w:sz w:val="20"/>
        </w:rPr>
        <w:t>. Không được dùng kính có gia cường, kính 2 lớp, 3 lớp, stalinite và polycarbonate trong tấm che ngoài dễ bung.</w:t>
      </w:r>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2: </w:t>
      </w:r>
      <w:r w:rsidRPr="001716A2">
        <w:rPr>
          <w:sz w:val="20"/>
        </w:rPr>
        <w:tab/>
        <w:t>Tấm phủ dạng cuộn trên khu vực tấm che ngoài dễ bung của mái phải được bố trí thành các mảnh có diện tích không lớn hơn 180 m</w:t>
      </w:r>
      <w:r w:rsidRPr="001716A2">
        <w:rPr>
          <w:sz w:val="20"/>
          <w:vertAlign w:val="superscript"/>
        </w:rPr>
        <w:t>2</w:t>
      </w:r>
      <w:r w:rsidRPr="001716A2">
        <w:rPr>
          <w:sz w:val="20"/>
        </w:rPr>
        <w:t>.</w:t>
      </w:r>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3: </w:t>
      </w:r>
      <w:r w:rsidRPr="001716A2">
        <w:rPr>
          <w:sz w:val="20"/>
        </w:rPr>
        <w:tab/>
        <w:t>Tải trọng tính toán của khối lượng tấm che ngoài dễ bung trên mái không được vượt quá 0,7 kPa.</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bCs/>
          <w:sz w:val="20"/>
          <w:szCs w:val="25"/>
        </w:rPr>
        <w:t xml:space="preserve">A.1.3 </w:t>
      </w:r>
      <w:r w:rsidR="0027302B" w:rsidRPr="001716A2">
        <w:rPr>
          <w:rFonts w:cs="Arial"/>
          <w:b/>
          <w:bCs/>
          <w:sz w:val="20"/>
          <w:szCs w:val="25"/>
        </w:rPr>
        <w:t>Bố trí mặt bằng - không gian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A.1.3.1 </w:t>
      </w:r>
      <w:r w:rsidR="0027302B" w:rsidRPr="001716A2">
        <w:rPr>
          <w:rFonts w:cs="Arial"/>
          <w:sz w:val="20"/>
          <w:szCs w:val="25"/>
        </w:rPr>
        <w:t>Đối với các nhà có chiều cao từ cốt mặt đất thiết kế đến thành gờ hoặc mặt trên của tường chắn mái lớn hơn hoặc bằng 10 m thì cứ 40 000 m</w:t>
      </w:r>
      <w:r w:rsidR="0027302B" w:rsidRPr="001716A2">
        <w:rPr>
          <w:rFonts w:cs="Arial"/>
          <w:sz w:val="20"/>
          <w:szCs w:val="25"/>
          <w:vertAlign w:val="superscript"/>
        </w:rPr>
        <w:t>2</w:t>
      </w:r>
      <w:r w:rsidR="0027302B" w:rsidRPr="001716A2">
        <w:rPr>
          <w:rFonts w:cs="Arial"/>
          <w:sz w:val="20"/>
          <w:szCs w:val="25"/>
        </w:rPr>
        <w:t xml:space="preserve"> diện tích mặt bằng mái phải có 1 lối lên mái, nếu diện tích mặt bằng mái chưa đủ 40 000 m</w:t>
      </w:r>
      <w:r w:rsidR="0027302B" w:rsidRPr="001716A2">
        <w:rPr>
          <w:rFonts w:cs="Arial"/>
          <w:sz w:val="20"/>
          <w:szCs w:val="25"/>
          <w:vertAlign w:val="superscript"/>
        </w:rPr>
        <w:t>2</w:t>
      </w:r>
      <w:r w:rsidR="0027302B" w:rsidRPr="001716A2">
        <w:rPr>
          <w:rFonts w:cs="Arial"/>
          <w:sz w:val="20"/>
          <w:szCs w:val="25"/>
        </w:rPr>
        <w:t xml:space="preserve"> thì vẫn phải bố trí ít nhất 1 lối lên mái. Đối với nhà 1 tầng thì bố trí lối lên mái theo thang thép hở bên ngoài, còn đối với nhà nhiều tầng thì bố trí từ buồng thang bộ.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Đối với các nhà có chiều cao từ cốt mặt đất thiết kế đến mặt sàn trên cùng không quá 30 m và chiều cao của tầng trên cùng không đủ để bố trí buồng thang bộ thoát ra mái, thì cho phép bố trí một thang leo hở bằng thép để thoát nạn từ buồng thang bộ qua mái bằng thang này.</w:t>
      </w:r>
    </w:p>
    <w:p w:rsidR="0027302B" w:rsidRPr="001716A2" w:rsidRDefault="001716A2" w:rsidP="002F4CC6">
      <w:pPr>
        <w:pStyle w:val="PLH3"/>
        <w:numPr>
          <w:ilvl w:val="0"/>
          <w:numId w:val="0"/>
        </w:numPr>
        <w:spacing w:before="0" w:line="240" w:lineRule="auto"/>
        <w:jc w:val="left"/>
        <w:outlineLvl w:val="9"/>
        <w:rPr>
          <w:rFonts w:cs="Arial"/>
          <w:sz w:val="20"/>
          <w:szCs w:val="25"/>
        </w:rPr>
      </w:pPr>
      <w:bookmarkStart w:id="238" w:name="diem_a_1_3_2"/>
      <w:r w:rsidRPr="001716A2">
        <w:rPr>
          <w:rFonts w:cs="Arial"/>
          <w:b/>
          <w:sz w:val="20"/>
          <w:szCs w:val="25"/>
        </w:rPr>
        <w:t>A.1.3.2</w:t>
      </w:r>
      <w:bookmarkEnd w:id="238"/>
      <w:r w:rsidRPr="001716A2">
        <w:rPr>
          <w:rFonts w:cs="Arial"/>
          <w:b/>
          <w:sz w:val="20"/>
          <w:szCs w:val="25"/>
        </w:rPr>
        <w:t xml:space="preserve"> </w:t>
      </w:r>
      <w:bookmarkStart w:id="239" w:name="diem_a_1_3_2_name"/>
      <w:r w:rsidR="0027302B" w:rsidRPr="001716A2">
        <w:rPr>
          <w:rFonts w:cs="Arial"/>
          <w:sz w:val="20"/>
          <w:szCs w:val="25"/>
        </w:rPr>
        <w:t>Việc bố trí các gian phòng có hạng nguy hiểm cháy khác nhau trong cùng một nhà và ngăn chia giữa chúng phải tuân thủ các yêu cầu về giới hạn chịu lửa của bộ phận bao che các gian phòng đó, đường thoát nạn và lối ra thoát nạn, thiết bị thoát khói, khoang đệm và khoang đệm ngăn cháy, buồng thang bộ và thang leo cũng như lối ra mái được quy định trong những phần liên quan của quy chuẩn này và các quy chuẩn, tiêu chuẩn chuyên ngành.</w:t>
      </w:r>
      <w:bookmarkEnd w:id="239"/>
    </w:p>
    <w:p w:rsidR="0027302B" w:rsidRPr="001716A2" w:rsidRDefault="002C078B" w:rsidP="002F4CC6">
      <w:pPr>
        <w:pStyle w:val="BodyText"/>
        <w:spacing w:after="120"/>
        <w:rPr>
          <w:rFonts w:ascii="Arial" w:hAnsi="Arial" w:cs="Arial"/>
          <w:b w:val="0"/>
          <w:sz w:val="20"/>
          <w:szCs w:val="25"/>
          <w:lang w:val="vi-VN"/>
        </w:rPr>
      </w:pPr>
      <w:bookmarkStart w:id="240" w:name="cumtu_51"/>
      <w:r w:rsidRPr="002C078B">
        <w:rPr>
          <w:rFonts w:ascii="Arial" w:hAnsi="Arial" w:cs="Arial"/>
          <w:b w:val="0"/>
          <w:sz w:val="20"/>
          <w:szCs w:val="25"/>
          <w:lang w:val="vi-VN"/>
        </w:rPr>
        <w:t>Cho phép bố trí tầng có công năng làm kho hoặc phòng điều hành bên trong nhà sản xuất, cũng như tầng có công năng sản xuất và điều hành bên trong nhà kho nếu bảo đảm được các yêu cầu về khoảng cách phòng cháy chống cháy quy định tại Phụ lục E và các quy định liên quan của quy chuẩn này.</w:t>
      </w:r>
      <w:bookmarkEnd w:id="240"/>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Trong các kho trung chuyển (kho ngoại quan) một tầng có bậc chịu lửa I hoặc II và cấp nguy hiểm cháy kết cấu S0, nếu có các hành lang để thoát nạn được bao bởi các vách ngăn cháy loại 1 và có áp suất không khí dương khi xảy ra cháy thì chiều dài đoạn hành lang đó không phải tính vào độ dài của đường thoát nạn.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A.1.3.3 </w:t>
      </w:r>
      <w:r w:rsidR="0027302B" w:rsidRPr="001716A2">
        <w:rPr>
          <w:rFonts w:cs="Arial"/>
          <w:sz w:val="20"/>
          <w:szCs w:val="25"/>
        </w:rPr>
        <w:t>Khi bố trí kho trong nhà sản xuất thì diện tích lớn nhất cho phép của kho trong phạm vi một khoang cháy và chiều cao của chúng (số tầng) không được vượt quá các giá trị quy định tại Phụ lục H.</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có các sàn giá đỡ, sàn của giá đỡ nhiều tầng và sàn lửng có diện tích trên mỗi cao độ vượt quá 40% diện tích sàn thì diện tích sàn được xác định như đối với nhà nhiều tầng.</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A.1.3.4 </w:t>
      </w:r>
      <w:r w:rsidR="0027302B" w:rsidRPr="001716A2">
        <w:rPr>
          <w:rFonts w:cs="Arial"/>
          <w:sz w:val="20"/>
          <w:szCs w:val="25"/>
        </w:rPr>
        <w:t>Khi bố trí chung trong một nhà hoặc một gian phòng các dây chuyền công nghệ có hạng nguy hiểm cháy và cháy nổ khác nhau thì phải có các giải pháp ngăn chặn sự lan truyền của sự cháy và nổ giữa các dây chuyền đó. Hiệu quả ngăn chặn của các giải pháp đó phải được xem xét đánh giá trong phần công nghệ của dự án. Nếu các giải pháp được lựa chọn không bảo đảm hiệu quả ngăn chặn thì các dây chuyền công nghệ với hạng nguy hiểm cháy và cháy nổ khác nhau phải được bố trí trong các gian phòng riêng và được ngăn cách phù hợp với các yêu cầu trong Phụ lục E.</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A.1.3.5 </w:t>
      </w:r>
      <w:r w:rsidR="0027302B" w:rsidRPr="001716A2">
        <w:rPr>
          <w:rFonts w:cs="Arial"/>
          <w:sz w:val="20"/>
          <w:szCs w:val="25"/>
        </w:rPr>
        <w:t>Các tầng hầm có các gian phòng hạng C1, C2, C3 phải được ngăn chia thành các phân khoang cháy có diện tích không quá 3 000 m</w:t>
      </w:r>
      <w:r w:rsidR="0027302B" w:rsidRPr="001716A2">
        <w:rPr>
          <w:rFonts w:cs="Arial"/>
          <w:sz w:val="20"/>
          <w:szCs w:val="25"/>
          <w:vertAlign w:val="superscript"/>
        </w:rPr>
        <w:t>2</w:t>
      </w:r>
      <w:r w:rsidR="0027302B" w:rsidRPr="001716A2">
        <w:rPr>
          <w:rFonts w:cs="Arial"/>
          <w:sz w:val="20"/>
          <w:szCs w:val="25"/>
        </w:rPr>
        <w:t xml:space="preserve"> mỗi phân khoang, bằng các vách ngăn cháy loại 1. Các phân khoang này phải được bảo vệ chống khói theo yêu cầu tại phụ lục D. Sàn tầng phía trên của các tầng hầm này tối thiểu là sàn ngăn cháy loại 3. Các gian phòng nêu trên phải được ngăn cách với hành lang bằng các vách ngăn cháy loại 1.</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Các hành lang phải có chiều rộng không nhỏ hơn 2 m dẫn trực tiếp ra ngoài hoặc qua một buồng thang bộ không nhiễm khói.</w:t>
      </w:r>
    </w:p>
    <w:p w:rsidR="0027302B" w:rsidRPr="001716A2" w:rsidRDefault="001716A2" w:rsidP="002F4CC6">
      <w:pPr>
        <w:pStyle w:val="PLH3"/>
        <w:numPr>
          <w:ilvl w:val="0"/>
          <w:numId w:val="0"/>
        </w:numPr>
        <w:spacing w:before="0" w:line="240" w:lineRule="auto"/>
        <w:jc w:val="left"/>
        <w:outlineLvl w:val="9"/>
        <w:rPr>
          <w:rFonts w:cs="Arial"/>
          <w:sz w:val="20"/>
          <w:szCs w:val="25"/>
        </w:rPr>
      </w:pPr>
      <w:bookmarkStart w:id="241" w:name="diem_a_1_3_6"/>
      <w:r w:rsidRPr="001716A2">
        <w:rPr>
          <w:rFonts w:cs="Arial"/>
          <w:b/>
          <w:sz w:val="20"/>
          <w:szCs w:val="25"/>
        </w:rPr>
        <w:t>A.1.3.6</w:t>
      </w:r>
      <w:bookmarkEnd w:id="241"/>
      <w:r w:rsidRPr="001716A2">
        <w:rPr>
          <w:rFonts w:cs="Arial"/>
          <w:b/>
          <w:sz w:val="20"/>
          <w:szCs w:val="25"/>
        </w:rPr>
        <w:t xml:space="preserve"> </w:t>
      </w:r>
      <w:bookmarkStart w:id="242" w:name="diem_a_1_3_6_name"/>
      <w:r w:rsidR="0027302B" w:rsidRPr="001716A2">
        <w:rPr>
          <w:rFonts w:cs="Arial"/>
          <w:sz w:val="20"/>
          <w:szCs w:val="25"/>
        </w:rPr>
        <w:t>Các bộ phận công trình của thềm (cầu) xếp dỡ và bộ phận bao che thềm (cầu) xếp dỡ liền kề với các nhà có bậc chịu lửa I, II, III và IV,</w:t>
      </w:r>
      <w:bookmarkEnd w:id="242"/>
      <w:r w:rsidR="0027302B" w:rsidRPr="001716A2">
        <w:rPr>
          <w:rFonts w:cs="Arial"/>
          <w:sz w:val="20"/>
          <w:szCs w:val="25"/>
        </w:rPr>
        <w:t xml:space="preserve"> </w:t>
      </w:r>
      <w:bookmarkStart w:id="243" w:name="cumtu_52"/>
      <w:r w:rsidR="0027302B" w:rsidRPr="001716A2">
        <w:rPr>
          <w:rFonts w:cs="Arial"/>
          <w:sz w:val="20"/>
          <w:szCs w:val="25"/>
        </w:rPr>
        <w:t>hạng</w:t>
      </w:r>
      <w:bookmarkEnd w:id="243"/>
      <w:r w:rsidR="0027302B" w:rsidRPr="001716A2">
        <w:rPr>
          <w:rFonts w:cs="Arial"/>
          <w:sz w:val="20"/>
          <w:szCs w:val="25"/>
        </w:rPr>
        <w:t xml:space="preserve"> </w:t>
      </w:r>
      <w:bookmarkStart w:id="244" w:name="diem_a_1_3_6_name_name"/>
      <w:r w:rsidR="0027302B" w:rsidRPr="001716A2">
        <w:rPr>
          <w:rFonts w:cs="Arial"/>
          <w:sz w:val="20"/>
          <w:szCs w:val="25"/>
        </w:rPr>
        <w:t>nguy hiểm cháy là S0 và S1 phải được làm bằng vật liệu không cháy.</w:t>
      </w:r>
      <w:bookmarkEnd w:id="244"/>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A.1.3.7 </w:t>
      </w:r>
      <w:r w:rsidR="0027302B" w:rsidRPr="001716A2">
        <w:rPr>
          <w:rFonts w:cs="Arial"/>
          <w:sz w:val="20"/>
          <w:szCs w:val="25"/>
        </w:rPr>
        <w:t>Thềm (cầu) xếp dỡ hàng hóa và sân ga xếp dỡ phải có ít nhất là 2 thang leo hoặc đường dốc được bố trí cách xa nhau (phân tán).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A.1.3.8 </w:t>
      </w:r>
      <w:r w:rsidR="0027302B" w:rsidRPr="001716A2">
        <w:rPr>
          <w:rFonts w:cs="Arial"/>
          <w:sz w:val="20"/>
          <w:szCs w:val="25"/>
        </w:rPr>
        <w:t>Lựa chọn kết cấu và vật liệu cho nền và lớp phủ sàn nhà kho và gian phòng kho phải tính đến các yếu tố liên quan để bảo đảm ngăn ngừa việc phát sinh ra bụi.</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Bề mặt sàn ở những khu vực có nguy cơ hình thành hỗn hợp nổ khí gas, bụi, chất lỏng và các chất khác với nồng độ có thể gây ra nổ hoặc cháy khi gặp tia lửa do va đập của một vật lên sàn hoặc hiện tượng nhiễm tĩnh điện, phải có biện pháp thích hợp để chống nhiễm tĩnh điện và không làm phát sinh tia lửa khi bị va đập.</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Những nhà kho cất chứa hàng hóa có nhiệt độ vượt 60 °С thì phải sử</w:t>
      </w:r>
      <w:r w:rsidRPr="001716A2">
        <w:rPr>
          <w:rFonts w:ascii="Arial" w:hAnsi="Arial" w:cs="Arial"/>
          <w:sz w:val="20"/>
          <w:szCs w:val="25"/>
          <w:lang w:val="vi-VN"/>
        </w:rPr>
        <w:t xml:space="preserve"> </w:t>
      </w:r>
      <w:r w:rsidRPr="001716A2">
        <w:rPr>
          <w:rFonts w:ascii="Arial" w:hAnsi="Arial" w:cs="Arial"/>
          <w:b w:val="0"/>
          <w:sz w:val="20"/>
          <w:szCs w:val="25"/>
          <w:lang w:val="vi-VN"/>
        </w:rPr>
        <w:t>dụng sàn chịu nhiệt.</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A.1.3.9 </w:t>
      </w:r>
      <w:r w:rsidR="0027302B" w:rsidRPr="001716A2">
        <w:rPr>
          <w:rFonts w:cs="Arial"/>
          <w:sz w:val="20"/>
          <w:szCs w:val="25"/>
        </w:rPr>
        <w:t>Phòng kho trong nhà sản xuất phải được cách l</w:t>
      </w:r>
      <w:r w:rsidR="0027302B" w:rsidRPr="001716A2">
        <w:rPr>
          <w:rFonts w:cs="Arial"/>
          <w:sz w:val="20"/>
          <w:szCs w:val="25"/>
          <w:lang w:val="en-US"/>
        </w:rPr>
        <w:t>y</w:t>
      </w:r>
      <w:r w:rsidR="0027302B" w:rsidRPr="001716A2">
        <w:rPr>
          <w:rFonts w:cs="Arial"/>
          <w:sz w:val="20"/>
          <w:szCs w:val="25"/>
        </w:rPr>
        <w:t xml:space="preserve"> với các loại gian phòng khác theo quy định cụ thể như dưới đây.</w:t>
      </w:r>
    </w:p>
    <w:p w:rsidR="0027302B" w:rsidRPr="001716A2" w:rsidRDefault="0027302B" w:rsidP="002F4CC6">
      <w:pPr>
        <w:pStyle w:val="BodyText"/>
        <w:spacing w:after="120"/>
        <w:rPr>
          <w:rFonts w:ascii="Arial" w:eastAsia="ArialMT" w:hAnsi="Arial" w:cs="Arial"/>
          <w:b w:val="0"/>
          <w:sz w:val="20"/>
          <w:szCs w:val="25"/>
          <w:lang w:val="vi-VN"/>
        </w:rPr>
      </w:pPr>
      <w:r w:rsidRPr="001716A2">
        <w:rPr>
          <w:rFonts w:ascii="Arial" w:eastAsia="ArialMT" w:hAnsi="Arial" w:cs="Arial"/>
          <w:b w:val="0"/>
          <w:sz w:val="20"/>
          <w:szCs w:val="25"/>
          <w:lang w:val="vi-VN"/>
        </w:rPr>
        <w:t>Các gian sản xuất, gian kỹ thuật và gian kho (nhóm nguy hiểm cháy theo công năng F5) có hạng nguy hiểm cháy và cháy nổ C1 đến C3 được đặt trong nhà ở và nhà công cộng, nếu không có quy định gì khác thì ít nhất phải được ngăn cách với các gian phòng và hành lang khác như sau:</w:t>
      </w:r>
    </w:p>
    <w:p w:rsidR="0027302B" w:rsidRPr="00396688" w:rsidRDefault="001716A2" w:rsidP="00396688">
      <w:pPr>
        <w:pStyle w:val="BodyText"/>
        <w:spacing w:after="120"/>
        <w:rPr>
          <w:rFonts w:ascii="Arial" w:eastAsia="ArialMT" w:hAnsi="Arial" w:cs="Arial"/>
          <w:b w:val="0"/>
          <w:sz w:val="20"/>
          <w:szCs w:val="25"/>
          <w:lang w:val="vi-VN"/>
        </w:rPr>
      </w:pPr>
      <w:r w:rsidRPr="00396688">
        <w:rPr>
          <w:rFonts w:ascii="Arial" w:eastAsia="ArialMT" w:hAnsi="Arial" w:cs="Arial"/>
          <w:b w:val="0"/>
          <w:sz w:val="20"/>
          <w:szCs w:val="25"/>
          <w:lang w:val="vi-VN"/>
        </w:rPr>
        <w:t>-</w:t>
      </w:r>
      <w:r w:rsidR="0027302B" w:rsidRPr="00396688">
        <w:rPr>
          <w:rFonts w:ascii="Arial" w:eastAsia="ArialMT" w:hAnsi="Arial" w:cs="Arial"/>
          <w:b w:val="0"/>
          <w:sz w:val="20"/>
          <w:szCs w:val="25"/>
          <w:lang w:val="vi-VN"/>
        </w:rPr>
        <w:t xml:space="preserve"> Với nhà có bậc chịu lửa I ngăn cách bằng vách ngăn cháy loại 1 và sàn ngăn cháy không kém hơn loại 2;</w:t>
      </w:r>
    </w:p>
    <w:p w:rsidR="0027302B" w:rsidRPr="00396688" w:rsidRDefault="001716A2" w:rsidP="00396688">
      <w:pPr>
        <w:pStyle w:val="BodyText"/>
        <w:spacing w:after="120"/>
        <w:rPr>
          <w:rFonts w:ascii="Arial" w:eastAsia="ArialMT" w:hAnsi="Arial" w:cs="Arial"/>
          <w:b w:val="0"/>
          <w:sz w:val="20"/>
          <w:szCs w:val="25"/>
          <w:lang w:val="vi-VN"/>
        </w:rPr>
      </w:pPr>
      <w:r w:rsidRPr="00396688">
        <w:rPr>
          <w:rFonts w:ascii="Arial" w:eastAsia="ArialMT" w:hAnsi="Arial" w:cs="Arial"/>
          <w:b w:val="0"/>
          <w:sz w:val="20"/>
          <w:szCs w:val="25"/>
          <w:lang w:val="vi-VN"/>
        </w:rPr>
        <w:t>-</w:t>
      </w:r>
      <w:r w:rsidR="0027302B" w:rsidRPr="00396688">
        <w:rPr>
          <w:rFonts w:ascii="Arial" w:eastAsia="ArialMT" w:hAnsi="Arial" w:cs="Arial"/>
          <w:b w:val="0"/>
          <w:sz w:val="20"/>
          <w:szCs w:val="25"/>
          <w:lang w:val="vi-VN"/>
        </w:rPr>
        <w:t xml:space="preserve"> Với nhà có bậc chịu lửa II, III, IV ngăn cách bằng vách ngăn cháy loại 1 và sàn ngăn cháy không kém hơn loại 3.</w:t>
      </w:r>
    </w:p>
    <w:p w:rsidR="0027302B" w:rsidRPr="001716A2" w:rsidRDefault="0027302B" w:rsidP="002F4CC6">
      <w:pPr>
        <w:pStyle w:val="BodyText"/>
        <w:spacing w:after="120"/>
        <w:rPr>
          <w:rFonts w:ascii="Arial" w:eastAsia="ArialMT" w:hAnsi="Arial" w:cs="Arial"/>
          <w:b w:val="0"/>
          <w:sz w:val="20"/>
          <w:szCs w:val="25"/>
          <w:lang w:val="vi-VN"/>
        </w:rPr>
      </w:pPr>
      <w:r w:rsidRPr="001716A2">
        <w:rPr>
          <w:rFonts w:ascii="Arial" w:eastAsia="ArialMT" w:hAnsi="Arial" w:cs="Arial"/>
          <w:b w:val="0"/>
          <w:sz w:val="20"/>
          <w:szCs w:val="25"/>
          <w:lang w:val="vi-VN"/>
        </w:rPr>
        <w:t>Không cho phép đặt gian phòng kho, gian sản xuất, phòng thí nghiệm và tương tự có hạng nguy hiểm cháy và cháy nổ C1, C2 và C3 hoặc cao hơn trong nhà khác dự kiến có từ 50 người sử dụng đồng thời trở lên.</w:t>
      </w:r>
    </w:p>
    <w:p w:rsidR="0027302B" w:rsidRPr="001716A2" w:rsidRDefault="0027302B" w:rsidP="002F4CC6">
      <w:pPr>
        <w:pStyle w:val="BodyText"/>
        <w:spacing w:after="120"/>
        <w:rPr>
          <w:rFonts w:ascii="Arial" w:eastAsia="ArialMT" w:hAnsi="Arial" w:cs="Arial"/>
          <w:b w:val="0"/>
          <w:sz w:val="20"/>
          <w:szCs w:val="25"/>
          <w:lang w:val="vi-VN"/>
        </w:rPr>
      </w:pPr>
      <w:r w:rsidRPr="001716A2">
        <w:rPr>
          <w:rFonts w:ascii="Arial" w:eastAsia="ArialMT" w:hAnsi="Arial" w:cs="Arial"/>
          <w:b w:val="0"/>
          <w:sz w:val="20"/>
          <w:szCs w:val="25"/>
          <w:lang w:val="vi-VN"/>
        </w:rPr>
        <w:t>Các gian phòng sản xuất, phòng kỹ thuật và phòng kho có hạng nguy hiểm cháy và cháy nổ C4, đặt trong nhà ở hoặc nhà công cộng thì phải được ngăn cách với các phòng khác và hành lang bằng các vách ngăn cháy không kém hơn loại 2.</w:t>
      </w:r>
    </w:p>
    <w:p w:rsidR="0027302B" w:rsidRPr="001716A2" w:rsidRDefault="0027302B" w:rsidP="002F4CC6">
      <w:pPr>
        <w:pStyle w:val="BodyText"/>
        <w:spacing w:after="120"/>
        <w:rPr>
          <w:rFonts w:ascii="Arial" w:eastAsia="ArialMT" w:hAnsi="Arial" w:cs="Arial"/>
          <w:b w:val="0"/>
          <w:sz w:val="20"/>
          <w:szCs w:val="25"/>
          <w:lang w:val="vi-VN"/>
        </w:rPr>
      </w:pPr>
      <w:r w:rsidRPr="001716A2">
        <w:rPr>
          <w:rFonts w:ascii="Arial" w:eastAsia="ArialMT" w:hAnsi="Arial" w:cs="Arial"/>
          <w:b w:val="0"/>
          <w:sz w:val="20"/>
          <w:szCs w:val="25"/>
          <w:lang w:val="vi-VN"/>
        </w:rPr>
        <w:t xml:space="preserve">Các gian phòng kho có hạng nguy hiểm cháy và cháy nổ C1, C2 và C3 trong nhà </w:t>
      </w:r>
      <w:r w:rsidRPr="001716A2">
        <w:rPr>
          <w:rFonts w:ascii="Arial" w:hAnsi="Arial" w:cs="Arial"/>
          <w:b w:val="0"/>
          <w:sz w:val="20"/>
          <w:szCs w:val="25"/>
          <w:lang w:val="vi-VN"/>
        </w:rPr>
        <w:t>sản xuất</w:t>
      </w:r>
      <w:r w:rsidRPr="001716A2">
        <w:rPr>
          <w:rFonts w:ascii="Arial" w:eastAsia="ArialMT" w:hAnsi="Arial" w:cs="Arial"/>
          <w:b w:val="0"/>
          <w:sz w:val="20"/>
          <w:szCs w:val="25"/>
          <w:lang w:val="vi-VN"/>
        </w:rPr>
        <w:t xml:space="preserve"> phải được ngăn cách với các khu vực khác bằng vách ngăn cháy loại 1 và sàn ngăn cháy không kém hơn loại 3. Đối với các kho cất trữ hàng bằng </w:t>
      </w:r>
      <w:r w:rsidRPr="001716A2">
        <w:rPr>
          <w:rFonts w:ascii="Arial" w:hAnsi="Arial" w:cs="Arial"/>
          <w:b w:val="0"/>
          <w:sz w:val="20"/>
          <w:szCs w:val="25"/>
          <w:lang w:val="vi-VN"/>
        </w:rPr>
        <w:t>giá đỡ cao tầng</w:t>
      </w:r>
      <w:r w:rsidRPr="001716A2">
        <w:rPr>
          <w:rFonts w:ascii="Arial" w:eastAsia="ArialMT" w:hAnsi="Arial" w:cs="Arial"/>
          <w:b w:val="0"/>
          <w:sz w:val="20"/>
          <w:szCs w:val="25"/>
          <w:lang w:val="vi-VN"/>
        </w:rPr>
        <w:t xml:space="preserve"> phải ngăn cách bằng tường ngăn cháy loại 1 và sàn ngăn cháy loại 1. Đối với những gian phòng kho này, nếu cất giữ thành phẩm có hạng nguy hiểm cháy và cháy nổ C1, C2 và C3 đặt trong nhà </w:t>
      </w:r>
      <w:r w:rsidRPr="001716A2">
        <w:rPr>
          <w:rFonts w:ascii="Arial" w:hAnsi="Arial" w:cs="Arial"/>
          <w:b w:val="0"/>
          <w:sz w:val="20"/>
          <w:szCs w:val="25"/>
          <w:lang w:val="vi-VN"/>
        </w:rPr>
        <w:t>sản xuất</w:t>
      </w:r>
      <w:r w:rsidRPr="001716A2">
        <w:rPr>
          <w:rFonts w:ascii="Arial" w:eastAsia="ArialMT" w:hAnsi="Arial" w:cs="Arial"/>
          <w:b w:val="0"/>
          <w:sz w:val="20"/>
          <w:szCs w:val="25"/>
          <w:lang w:val="vi-VN"/>
        </w:rPr>
        <w:t xml:space="preserve"> thì phải có tường bao ngoài.</w:t>
      </w:r>
    </w:p>
    <w:p w:rsidR="0027302B" w:rsidRPr="001716A2" w:rsidRDefault="0027302B" w:rsidP="002F4CC6">
      <w:pPr>
        <w:pStyle w:val="CHUTHICH"/>
        <w:tabs>
          <w:tab w:val="left" w:pos="1134"/>
        </w:tabs>
        <w:spacing w:before="0" w:after="120" w:line="240" w:lineRule="auto"/>
        <w:jc w:val="left"/>
        <w:rPr>
          <w:rFonts w:eastAsia="ArialMT"/>
          <w:sz w:val="20"/>
        </w:rPr>
      </w:pPr>
      <w:r w:rsidRPr="001716A2">
        <w:rPr>
          <w:rFonts w:eastAsia="ArialMT"/>
          <w:sz w:val="20"/>
        </w:rPr>
        <w:t xml:space="preserve">CHÚ THÍCH: </w:t>
      </w:r>
      <w:r w:rsidRPr="001716A2">
        <w:rPr>
          <w:rFonts w:eastAsia="ArialMT"/>
          <w:sz w:val="20"/>
        </w:rPr>
        <w:tab/>
        <w:t>Giá đỡ cao tầng là giá đỡ có chiều cao để hàng trên 5,5 m.</w:t>
      </w:r>
    </w:p>
    <w:p w:rsidR="0027302B" w:rsidRPr="001716A2" w:rsidRDefault="001716A2" w:rsidP="002F4CC6">
      <w:pPr>
        <w:pStyle w:val="PLH3"/>
        <w:numPr>
          <w:ilvl w:val="0"/>
          <w:numId w:val="0"/>
        </w:numPr>
        <w:spacing w:before="0" w:line="240" w:lineRule="auto"/>
        <w:jc w:val="left"/>
        <w:outlineLvl w:val="9"/>
        <w:rPr>
          <w:rFonts w:eastAsia="ArialMT" w:cs="Arial"/>
          <w:sz w:val="20"/>
          <w:szCs w:val="25"/>
        </w:rPr>
      </w:pPr>
      <w:bookmarkStart w:id="245" w:name="diem_a_1_3_10"/>
      <w:r w:rsidRPr="001716A2">
        <w:rPr>
          <w:rFonts w:eastAsia="ArialMT" w:cs="Arial"/>
          <w:b/>
          <w:sz w:val="20"/>
          <w:szCs w:val="25"/>
        </w:rPr>
        <w:t>A.1.3.10</w:t>
      </w:r>
      <w:bookmarkEnd w:id="245"/>
      <w:r w:rsidRPr="001716A2">
        <w:rPr>
          <w:rFonts w:eastAsia="ArialMT" w:cs="Arial"/>
          <w:b/>
          <w:sz w:val="20"/>
          <w:szCs w:val="25"/>
        </w:rPr>
        <w:t xml:space="preserve"> </w:t>
      </w:r>
      <w:bookmarkStart w:id="246" w:name="diem_a_1_3_10_name"/>
      <w:r w:rsidR="002C078B" w:rsidRPr="002C078B">
        <w:rPr>
          <w:rFonts w:eastAsia="ArialMT" w:cs="Arial"/>
          <w:sz w:val="20"/>
          <w:szCs w:val="25"/>
        </w:rPr>
        <w:t>Kho cất giữ hàng có hạng nguy hiểm cháy và cháy nổ C trên giá đỡ cao tầng phải được bố trí trong nhà 1 tầng có bậc chịu lửa I đến IV và cấp nguy hiểm cháy kết cấu của nhà S0.</w:t>
      </w:r>
      <w:bookmarkEnd w:id="246"/>
    </w:p>
    <w:p w:rsidR="0027302B" w:rsidRPr="001716A2" w:rsidRDefault="0027302B" w:rsidP="002F4CC6">
      <w:pPr>
        <w:pStyle w:val="BodyText"/>
        <w:spacing w:after="120"/>
        <w:rPr>
          <w:rFonts w:ascii="Arial" w:eastAsia="ArialMT" w:hAnsi="Arial" w:cs="Arial"/>
          <w:b w:val="0"/>
          <w:sz w:val="20"/>
          <w:szCs w:val="25"/>
          <w:lang w:val="vi-VN"/>
        </w:rPr>
      </w:pPr>
      <w:r w:rsidRPr="001716A2">
        <w:rPr>
          <w:rFonts w:ascii="Arial" w:eastAsia="ArialMT" w:hAnsi="Arial" w:cs="Arial"/>
          <w:b w:val="0"/>
          <w:sz w:val="20"/>
          <w:szCs w:val="25"/>
          <w:lang w:val="vi-VN"/>
        </w:rPr>
        <w:t>Các giá đỡ hàng phải có sàn đỡ nằm ngang, đặc và làm từ vật liệu không cháy đặt cách nhau không quá 4 m theo chiều cao.</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A.1.3.11 </w:t>
      </w:r>
      <w:r w:rsidR="0027302B" w:rsidRPr="001716A2">
        <w:rPr>
          <w:rFonts w:cs="Arial"/>
          <w:sz w:val="20"/>
          <w:szCs w:val="25"/>
        </w:rPr>
        <w:t>Khi chia một gian kho chứa hàng hóa có cùng mức độ nguy hiểm cháy như nhau bằng các vách ngăn theo điều kiện công nghệ hoặc vệ sinh, thì phải nêu rõ các yêu cầu đối với những vách ngăn đó trong phần thuyết minh công nghệ của dự án.</w:t>
      </w:r>
    </w:p>
    <w:p w:rsidR="0027302B" w:rsidRPr="001716A2" w:rsidRDefault="001716A2" w:rsidP="002F4CC6">
      <w:pPr>
        <w:pStyle w:val="PLH3"/>
        <w:numPr>
          <w:ilvl w:val="0"/>
          <w:numId w:val="0"/>
        </w:numPr>
        <w:spacing w:before="0" w:line="240" w:lineRule="auto"/>
        <w:jc w:val="left"/>
        <w:outlineLvl w:val="9"/>
        <w:rPr>
          <w:rFonts w:cs="Arial"/>
          <w:sz w:val="20"/>
          <w:szCs w:val="25"/>
        </w:rPr>
      </w:pPr>
      <w:bookmarkStart w:id="247" w:name="diem_a_1_3_12"/>
      <w:r w:rsidRPr="001716A2">
        <w:rPr>
          <w:rFonts w:cs="Arial"/>
          <w:b/>
          <w:sz w:val="20"/>
          <w:szCs w:val="25"/>
        </w:rPr>
        <w:t>A.1.3.12</w:t>
      </w:r>
      <w:bookmarkEnd w:id="247"/>
      <w:r w:rsidRPr="001716A2">
        <w:rPr>
          <w:rFonts w:cs="Arial"/>
          <w:b/>
          <w:sz w:val="20"/>
          <w:szCs w:val="25"/>
        </w:rPr>
        <w:t xml:space="preserve"> </w:t>
      </w:r>
      <w:bookmarkStart w:id="248" w:name="diem_a_1_3_12_name"/>
      <w:r w:rsidR="002C078B" w:rsidRPr="002C078B">
        <w:rPr>
          <w:rFonts w:cs="Arial"/>
          <w:sz w:val="20"/>
          <w:szCs w:val="25"/>
        </w:rPr>
        <w:t>Các lỗ cửa sổ của nhà kho phải được đặt thêm tấm cửa mở lật lên trên với tổng diện tích xác định theo tính toán bảo đảm thoát khói khi có cháy.</w:t>
      </w:r>
      <w:bookmarkEnd w:id="248"/>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Trong gian phòng lưu trữ cho phép không cần lắp đặt ô cửa sổ nếu đã có hệ thống thoát khói được tính toán phù hợp với yêu cầu tại Phụ lục D.</w:t>
      </w:r>
    </w:p>
    <w:p w:rsidR="0027302B" w:rsidRPr="001716A2" w:rsidRDefault="006537CC" w:rsidP="002F4CC6">
      <w:pPr>
        <w:pStyle w:val="PLH1"/>
        <w:numPr>
          <w:ilvl w:val="0"/>
          <w:numId w:val="0"/>
        </w:numPr>
        <w:spacing w:before="0" w:line="240" w:lineRule="auto"/>
        <w:jc w:val="left"/>
        <w:outlineLvl w:val="9"/>
        <w:rPr>
          <w:rStyle w:val="Strong"/>
          <w:b/>
          <w:sz w:val="20"/>
          <w:szCs w:val="25"/>
        </w:rPr>
      </w:pPr>
      <w:bookmarkStart w:id="249" w:name="muc_2"/>
      <w:r w:rsidRPr="006537CC">
        <w:rPr>
          <w:rStyle w:val="Strong"/>
          <w:b/>
          <w:sz w:val="20"/>
          <w:szCs w:val="25"/>
        </w:rPr>
        <w:t>A.2 Nhà (có chiều cao PCCC từ trên 50 m đến 150 m) thuộc nhóm F1.2, F4.2, F4.3 và nhà hỗn hợp</w:t>
      </w:r>
      <w:bookmarkEnd w:id="249"/>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A.2.1 </w:t>
      </w:r>
      <w:r w:rsidR="0027302B" w:rsidRPr="001716A2">
        <w:rPr>
          <w:rFonts w:cs="Arial"/>
          <w:sz w:val="20"/>
          <w:szCs w:val="25"/>
        </w:rPr>
        <w:t>Các nhà thuộc các nhóm này có bậc chịu lửa tối thiểu là bậc I.</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A.2.2 </w:t>
      </w:r>
      <w:r w:rsidR="0027302B" w:rsidRPr="001716A2">
        <w:rPr>
          <w:rFonts w:cs="Arial"/>
          <w:sz w:val="20"/>
          <w:szCs w:val="25"/>
        </w:rPr>
        <w:t>Nhà phải được phân chia thành các khoang cháy theo chiều cao, với chiều cao mỗi khoang cháy không lớn hơn 50 m. Các khoang cháy được ngăn cách với nhau bằng các tường ngăn cháy và sàn ngăn cháy hoặc bằng các tầng kỹ thuật. Tầng kỹ thuật được ngăn cách bằng các sàn ngăn cháy có giới hạn chịu lửa không nhỏ hơn REI 90. Giới hạn chịu lửa của các tường ngăn cháy và sàn ngăn cháy này lấy theo quy định tại A.2.24.</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Mỗi đơn nguyên hoặc một khoang cháy (khi không phân thành đơn nguyên) phải có hệ thống bảo vệ chống cháy hoạt động độc lập (bảo đảm hoạt động như dự kiến khi cần thiết, không phụ thuộc vào việc hệ thống bảo vệ chống cháy ở khoang cháy khác có hoạt động hay không) và có phòng phương tiện chữa cháy ban đầu.</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250" w:name="diem_a_2_3"/>
      <w:r w:rsidRPr="001716A2">
        <w:rPr>
          <w:rFonts w:cs="Arial"/>
          <w:b/>
          <w:sz w:val="20"/>
          <w:szCs w:val="25"/>
        </w:rPr>
        <w:t>A.2.3</w:t>
      </w:r>
      <w:bookmarkEnd w:id="250"/>
      <w:r w:rsidRPr="001716A2">
        <w:rPr>
          <w:rFonts w:cs="Arial"/>
          <w:b/>
          <w:sz w:val="20"/>
          <w:szCs w:val="25"/>
        </w:rPr>
        <w:t xml:space="preserve"> </w:t>
      </w:r>
      <w:bookmarkStart w:id="251" w:name="diem_a_2_3_name"/>
      <w:r w:rsidR="0027302B" w:rsidRPr="001716A2">
        <w:rPr>
          <w:rFonts w:cs="Arial"/>
          <w:sz w:val="20"/>
          <w:szCs w:val="25"/>
        </w:rPr>
        <w:t>Diện tích lớn nhất cho phép của một tầng nhà trên mặt đất trong phạm vi một khoang cháy:</w:t>
      </w:r>
      <w:bookmarkEnd w:id="251"/>
      <w:r w:rsidR="0027302B" w:rsidRPr="001716A2">
        <w:rPr>
          <w:rFonts w:cs="Arial"/>
          <w:sz w:val="20"/>
          <w:szCs w:val="25"/>
        </w:rPr>
        <w:t xml:space="preserve"> </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Không lớn hơn 3 000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 xml:space="preserve"> - đối với khối đế;</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Không lớn hơn 1 500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 xml:space="preserve"> - đối với nhóm F1.2 (khách sạn, ký túc xá);</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Không lớn hơn 2 000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 xml:space="preserve"> - đối với nhóm F1.3;</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Không lớn hơn 2 500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 xml:space="preserve"> - trong các trường hợp còn lại.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Tường và vách ngăn giữa các đơn nguyên phải có giới hạn chịu lửa tương ứng không thấp hơn quy định tại A.2.24.</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252" w:name="diem_a_2_4"/>
      <w:r w:rsidRPr="001716A2">
        <w:rPr>
          <w:rFonts w:cs="Arial"/>
          <w:b/>
          <w:sz w:val="20"/>
          <w:szCs w:val="25"/>
        </w:rPr>
        <w:t>A.2.4</w:t>
      </w:r>
      <w:bookmarkEnd w:id="252"/>
      <w:r w:rsidRPr="001716A2">
        <w:rPr>
          <w:rFonts w:cs="Arial"/>
          <w:b/>
          <w:sz w:val="20"/>
          <w:szCs w:val="25"/>
        </w:rPr>
        <w:t xml:space="preserve"> </w:t>
      </w:r>
      <w:bookmarkStart w:id="253" w:name="diem_a_2_4_name"/>
      <w:r w:rsidR="002C078B" w:rsidRPr="002C078B">
        <w:rPr>
          <w:rFonts w:cs="Arial"/>
          <w:sz w:val="20"/>
          <w:szCs w:val="25"/>
        </w:rPr>
        <w:t>Các gian phòng tập trung đông người có số chỗ ngồi cố định từ trên 300 đến 600 - không được đặt ở chiều cao PCCC trên 15 m; số chỗ ngồi cố định từ trên 150 đến 300 - không được đặt ở chiều cao PCCC trên 40 m, và với số chỗ ngồi cố định từ 100 đến 150 - không được đặt ở chiều cao PCCC trên 50 m. Các gian phòng công cộng đặt ở chiều cao PCCC trên 50 m thì số chỗ ngồi cố định không được vượt quá 100.</w:t>
      </w:r>
      <w:bookmarkEnd w:id="253"/>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A.2.5 </w:t>
      </w:r>
      <w:r w:rsidR="0027302B" w:rsidRPr="001716A2">
        <w:rPr>
          <w:rFonts w:cs="Arial"/>
          <w:sz w:val="20"/>
          <w:szCs w:val="25"/>
        </w:rPr>
        <w:t>Nhà có bố trí các quán ăn, quán giải khát và các gian phòng công cộng nhóm F3.2 và F3.6, nằm ở chiều cao PCCC trên 50 m mà số người có mặt cùng một lúc trong mỗi gian phòng đó, tính theo Bảng G.9 (Phụ lục G), vượt quá 50 người thì khoảng cách từ lối ra thoát nạn của các gian phòng đến buồng thang bộ không nhiễm khói gần nhất không được vượt quá 20 m.</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Đối với các tầng nhà nằm ở chiều cao PCCC trên 50 m không có hành lang được bao che bằng các bộ phận ngăn cháy theo quy định trong A.2.24 thì khoảng cách di chuyển đến cửa của buồng thang bộ không nhiễm khói phải được tính từ điểm xa nhất của gian phòng.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Mái nhà được sử dụng để bố trí các quán ăn, quán giải khát, hoặc các diện tích dùng cho ngắm cảnh, dạo chơi, trong đó có số người cùng một lúc, tính theo Bảng G.9 (Phụ lục G), vượt quá 50 người thì khu vực đó phải có không ít hơn 2 lối ra thoát nạn. </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A.2.6 </w:t>
      </w:r>
      <w:r w:rsidR="0027302B" w:rsidRPr="001716A2">
        <w:rPr>
          <w:rFonts w:cs="Arial"/>
          <w:sz w:val="20"/>
          <w:szCs w:val="25"/>
        </w:rPr>
        <w:t>Các gian phòng tập trung đông người, với số lượng người có mặt đồng thời có thể lớn hơn 500 người, thì gian phòng đó phải được ngăn cách với các gian phòng khác bằng các tường và sàn ngăn cháy có giới hạn chịu lửa theo quy định tại A.2.24. Khoảng cách từ lối ra thoát nạn của các phòng này đến buồng thang bộ không nhiễm khói gần nhất không được vượt quá 20 m.</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A.2.7 </w:t>
      </w:r>
      <w:r w:rsidR="0027302B" w:rsidRPr="001716A2">
        <w:rPr>
          <w:rFonts w:cs="Arial"/>
          <w:sz w:val="20"/>
          <w:szCs w:val="25"/>
        </w:rPr>
        <w:t>Các gian phòng có người khuyết tật sinh hoạt thường xuyên không được đặt cao hơn tầng 2, nếu có người khuyết tật dùng xe lăn thì không được đặt cao hơn tầng 1.</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Trường hợp người khuyết tật sinh hoạt ở các tầng cao hơn phải có các giải pháp bổ sung, bảo đảm khả năng cho người khuyết tật di chuyển an toàn tới lối ra thoát nạn hoặc tới được gian lánh nạn khi có cháy xảy ra. Giải pháp bổ sung phải được lý giải bằng tính toán trên cơ sở các tài liệu chuẩn hiện hành được áp dụng.</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A.2.8 </w:t>
      </w:r>
      <w:r w:rsidR="0027302B" w:rsidRPr="001716A2">
        <w:rPr>
          <w:rFonts w:cs="Arial"/>
          <w:sz w:val="20"/>
          <w:szCs w:val="25"/>
        </w:rPr>
        <w:t>Không cho phép bố trí các gian phòng kho, lưu trữ sách báo và các vật dụng dễ cháy và có diện tích lớn hơn 50 m</w:t>
      </w:r>
      <w:r w:rsidR="0027302B" w:rsidRPr="001716A2">
        <w:rPr>
          <w:rFonts w:cs="Arial"/>
          <w:sz w:val="20"/>
          <w:szCs w:val="25"/>
          <w:vertAlign w:val="superscript"/>
        </w:rPr>
        <w:t>2</w:t>
      </w:r>
      <w:r w:rsidR="0027302B" w:rsidRPr="001716A2">
        <w:rPr>
          <w:rFonts w:cs="Arial"/>
          <w:sz w:val="20"/>
          <w:szCs w:val="25"/>
        </w:rPr>
        <w:t xml:space="preserve"> ở chiều cao PCCC trên 50 m, cũng như đặt dưới hoặc liền kề các gian phòng, ở đó có số người tính theo Bảng G.9 (Phụ lục G) nhiều hơn 50 người.</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rPr>
        <w:t xml:space="preserve">A.2.9 </w:t>
      </w:r>
      <w:r w:rsidR="0027302B" w:rsidRPr="001716A2">
        <w:rPr>
          <w:rFonts w:cs="Arial"/>
          <w:sz w:val="20"/>
          <w:szCs w:val="25"/>
        </w:rPr>
        <w:t>Không cho phép bố trí các gian phòng có nguy hiểm cháy nổ (hạng A hoặc B) trong phạm vi của nhà.</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A.2.10 </w:t>
      </w:r>
      <w:r w:rsidR="0027302B" w:rsidRPr="001716A2">
        <w:rPr>
          <w:rFonts w:cs="Arial"/>
          <w:sz w:val="20"/>
          <w:szCs w:val="25"/>
        </w:rPr>
        <w:t>Máy biến áp của các phân trạm đặt trong nhà hoặc sát cạnh nhà phải bảo đảm là loại khô hoặc chứa đầy dầu không cháy (dầu cách điện), và được đặt ở tầng 1, tầng nửa hầm, tầng hầm đầu tiên hoặc ở tầng kỹ thuật bất kỳ. Các phân trạm biến áp phải được ngăn cách bằng các bộ phận ngăn cháy có giới hạn chịu lửa theo quy định tại A.2.24.</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Cho phép sử dụng các máy phát điện diezen làm nguồn cấp điện độc lập và nguồn dự phòng tại chỗ. Khi đó cho phép bố trí các gian phòng đặt máy phát điện diezen không sâu hơn tầng hầm 1 hoặc ở các tầng trên mặt đất, trong phạm vi kích thước của nhà hoặc trong một nhà đứng riêng biệt khi thực hiện các yêu cầu sau:</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Giới hạn chịu lửa của các kết cấu tường và sàn chịu lực của gian phòng phải lấy không nhỏ hơn REI 180;</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Giao thông giữa gian phòng đặt máy phát điện diezen với các gian phòng khác phải đi qua khoang đệm ngăn cháy loại 1, có áp suất không khí dương khi có cháy;</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Để ngăn ngừa sự chảy loang của nhiên liệu, trong trường hợp có sự tràn nhiên liệu ra ngoài các gờ chặn, cần bố trí ở dưới các máy phát điện các khay đựng để chứa tất cả số nhiên liệu tràn ra;</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Bố trí các thiết bị phân tích khí để phát hiện sự rò rỉ nhiên liệu và phát ra các tín hiệu tới gian phòng của trạm chữa cháy, cũng như bố trí thông gió sự cố bằng thông gió có khí;</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Bố trí trong các gian phòng đặt máy phát điện diezen, thiết bị dập cháy tự động;</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Thể tích của thùng chứa dầu nằm trong kết cấu khung của mỗi máy phát điện diezen không được vượt quá 1 m</w:t>
      </w:r>
      <w:r w:rsidR="0027302B" w:rsidRPr="001716A2">
        <w:rPr>
          <w:rFonts w:ascii="Arial" w:hAnsi="Arial" w:cs="Arial"/>
          <w:b w:val="0"/>
          <w:sz w:val="20"/>
          <w:szCs w:val="25"/>
          <w:vertAlign w:val="superscript"/>
          <w:lang w:val="vi-VN"/>
        </w:rPr>
        <w:t>3</w:t>
      </w:r>
      <w:r w:rsidR="0027302B" w:rsidRPr="001716A2">
        <w:rPr>
          <w:rFonts w:ascii="Arial" w:hAnsi="Arial" w:cs="Arial"/>
          <w:b w:val="0"/>
          <w:sz w:val="20"/>
          <w:szCs w:val="25"/>
          <w:lang w:val="vi-VN"/>
        </w:rPr>
        <w:t>;</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Công suất của máy phát điện diezen và việc cung cấp, dự trữ nhiên liệu, phải bảo đảm sự làm việc của các hệ thống bảo vệ chống cháy, được xác định từ thời gian quy định cần thiết cho sự làm việc của chúng khi có cháy.</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Cho phép sử dụng máy phát điện chạy bằng nhiên liệu khí, khi đặt những máy này trong một nhà đứng riêng biệt, với các yêu cầu an toàn cháy đã được quy định trong các tài liệu chuẩn liên quan.</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54" w:name="diem_a_2_11"/>
      <w:r w:rsidRPr="001716A2">
        <w:rPr>
          <w:rFonts w:cs="Arial"/>
          <w:b/>
          <w:sz w:val="20"/>
          <w:szCs w:val="25"/>
        </w:rPr>
        <w:t>A.2.11</w:t>
      </w:r>
      <w:bookmarkEnd w:id="254"/>
      <w:r w:rsidRPr="001716A2">
        <w:rPr>
          <w:rFonts w:cs="Arial"/>
          <w:b/>
          <w:sz w:val="20"/>
          <w:szCs w:val="25"/>
        </w:rPr>
        <w:t xml:space="preserve"> </w:t>
      </w:r>
      <w:bookmarkStart w:id="255" w:name="diem_a_2_11_name"/>
      <w:r w:rsidR="002C078B" w:rsidRPr="002C078B">
        <w:rPr>
          <w:rFonts w:cs="Arial"/>
          <w:sz w:val="20"/>
          <w:szCs w:val="25"/>
        </w:rPr>
        <w:t>Các sảnh thang máy phải được ngăn cách với các hành lang và các phòng bên cạnh bằng các vách ngăn cháy có giới hạn chịu lửa theo quy định tại A.2.24.</w:t>
      </w:r>
      <w:bookmarkEnd w:id="255"/>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Vật liệu của các bộ phận cabin thang máy phải được cấu tạo như thang máy chữa cháy.</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56" w:name="diem_a_2_12"/>
      <w:r w:rsidRPr="001716A2">
        <w:rPr>
          <w:rFonts w:cs="Arial"/>
          <w:b/>
          <w:sz w:val="20"/>
          <w:szCs w:val="25"/>
        </w:rPr>
        <w:t>A.2.12</w:t>
      </w:r>
      <w:bookmarkEnd w:id="256"/>
      <w:r w:rsidRPr="001716A2">
        <w:rPr>
          <w:rFonts w:cs="Arial"/>
          <w:b/>
          <w:sz w:val="20"/>
          <w:szCs w:val="25"/>
        </w:rPr>
        <w:t xml:space="preserve"> </w:t>
      </w:r>
      <w:bookmarkStart w:id="257" w:name="diem_a_2_12_name"/>
      <w:r w:rsidR="002C078B" w:rsidRPr="002C078B">
        <w:rPr>
          <w:rFonts w:cs="Arial"/>
          <w:sz w:val="20"/>
          <w:szCs w:val="25"/>
        </w:rPr>
        <w:t>Phải bố trí thang máy chữa cháy trong các giếng thang riêng biệt, có sảnh thang máy độc lập. Lối ra từ thang máy này đi ra ngoài nhà không được bố trí đi qua sảnh chung.</w:t>
      </w:r>
      <w:bookmarkEnd w:id="257"/>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Số lượng thang máy chữa cháy cho mỗi khoang cháy phải được tính toán đủ để khoảng cách từ vị trí các thang máy đó đến một điểm bất kỳ trên mặt bằng tầng mà nó phục vụ không vượt quá 45 m.</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Các cấu kiện bao che cabin thang máy chữa cháy (tường, sàn, trần, cửa) phải được làm từ vật liệu không cháy hoặc từ nhóm vật liệu Ch1.</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Vật liệu ốp lát hoàn thiện bề mặt các cấu kiện bao che cabin áp dụng như cho các gian phòng theo quy định tại A.2.25.</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A.2.13 </w:t>
      </w:r>
      <w:r w:rsidR="0027302B" w:rsidRPr="001716A2">
        <w:rPr>
          <w:rFonts w:cs="Arial"/>
          <w:sz w:val="20"/>
          <w:szCs w:val="25"/>
        </w:rPr>
        <w:t>Giới hạn chịu lửa của kết cấu giếng thang máy và buồng máy của thang máy lấy theo quy định tại A.2.24.</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58" w:name="diem_a_2_1_4"/>
      <w:r w:rsidRPr="001716A2">
        <w:rPr>
          <w:rFonts w:cs="Arial"/>
          <w:b/>
          <w:sz w:val="20"/>
          <w:szCs w:val="25"/>
        </w:rPr>
        <w:t>A.2.14</w:t>
      </w:r>
      <w:bookmarkEnd w:id="258"/>
      <w:r w:rsidRPr="001716A2">
        <w:rPr>
          <w:rFonts w:cs="Arial"/>
          <w:b/>
          <w:sz w:val="20"/>
          <w:szCs w:val="25"/>
        </w:rPr>
        <w:t xml:space="preserve"> </w:t>
      </w:r>
      <w:bookmarkStart w:id="259" w:name="diem_a_2_1_4_name"/>
      <w:r w:rsidR="0027302B" w:rsidRPr="001716A2">
        <w:rPr>
          <w:rFonts w:cs="Arial"/>
          <w:sz w:val="20"/>
          <w:szCs w:val="25"/>
        </w:rPr>
        <w:t>Các hành lang phải được phân chia thành các khoang ngăn cách nhau bằng vách ngăn cháy loại 1. Cửa ngăn cháy lắp đặt trên các vách ngăn cháy này phải có cơ cấu tự đóng và các khe cửa phải được che kín (trừ phần chân). Chiều dài mỗi khoang hành lang phải bảo đảm như sau:</w:t>
      </w:r>
      <w:bookmarkEnd w:id="259"/>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Đối với khối căn hộ: không quá 30 m.</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Đối với khối nhà không phải là căn hộ: không quá 60 m.</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A.2.15 </w:t>
      </w:r>
      <w:r w:rsidR="0027302B" w:rsidRPr="001716A2">
        <w:rPr>
          <w:rFonts w:cs="Arial"/>
          <w:sz w:val="20"/>
          <w:szCs w:val="25"/>
        </w:rPr>
        <w:t>Tất cả các buồng thang bộ không nhiễm khói của nhà phải có lối ra bên ngoài trực tiếp tại tầng 1, đồng thời phải có lối ra lên mái nhà, qua cửa ngăn cháy loại 1.</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A.2.16 </w:t>
      </w:r>
      <w:r w:rsidR="0027302B" w:rsidRPr="001716A2">
        <w:rPr>
          <w:rFonts w:cs="Arial"/>
          <w:sz w:val="20"/>
          <w:szCs w:val="25"/>
        </w:rPr>
        <w:t>Đường thoát nạn phải được tính toán với số lượng người trong nhà hoặc trong gian phòng tăng lên so với số lượng thiết kế là 1,25 lần (trừ các gian phòng trình diễn và các gian phòng khác đã có số lượng chỗ ngồi quy định).</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A.2.17 </w:t>
      </w:r>
      <w:r w:rsidR="0027302B" w:rsidRPr="001716A2">
        <w:rPr>
          <w:rFonts w:cs="Arial"/>
          <w:sz w:val="20"/>
          <w:szCs w:val="25"/>
        </w:rPr>
        <w:t>Nếu trong cùng một thời điểm các khu vực của nhà hoặc của tầng được sử dụng bởi nhiều đối tượng người sử dụng khác nhau hoặc cho nhiều mục đích sử dụng khác nhau thì các yêu cầu về thoát nạn cho toàn bộ nhà hoặc tầng nhà đó phải được tính toán trên cơ sở công năng hoặc mục đích sử dụng có yêu cầu về thoát nạn khắt khe nhất hoặc phải xác định riêng các yêu cầu về thoát nạn cho từng khu vực của nhà.</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A.2.18 </w:t>
      </w:r>
      <w:r w:rsidR="0027302B" w:rsidRPr="001716A2">
        <w:rPr>
          <w:rFonts w:cs="Arial"/>
          <w:sz w:val="20"/>
          <w:szCs w:val="25"/>
        </w:rPr>
        <w:t>Nếu nhà, tầng nhà hoặc một phần của nhà được sử dụng cho nhiều mục đích với các hoạt động khác nhau tại nhiều thời điểm khác nhau thì phải áp dụng công năng hoặc mục đích sử dụng liên quan đến số lượng người lớn nhất để làm cơ sở xác định các yêu cầu về thoát nạn.</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A.2.19 </w:t>
      </w:r>
      <w:r w:rsidR="0027302B" w:rsidRPr="001716A2">
        <w:rPr>
          <w:rFonts w:cs="Arial"/>
          <w:sz w:val="20"/>
          <w:szCs w:val="25"/>
        </w:rPr>
        <w:t>Khi cửa ra vào của các căn hộ hoặc gian phòng bố trí trên hành lang cụt thì khoảng cách từ cửa đó đến lối ra thoát nạn gần nhất không được vượt quá 15 m. Khi cửa được bố trí ở giữa các buồng thang bộ không nhiễm khói thì khoảng cách này không được vượt quá 20 m.</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60" w:name="diem_a_2_20"/>
      <w:r w:rsidRPr="001716A2">
        <w:rPr>
          <w:rFonts w:cs="Arial"/>
          <w:b/>
          <w:sz w:val="20"/>
          <w:szCs w:val="25"/>
        </w:rPr>
        <w:t>A.2.20</w:t>
      </w:r>
      <w:bookmarkEnd w:id="260"/>
      <w:r w:rsidRPr="001716A2">
        <w:rPr>
          <w:rFonts w:cs="Arial"/>
          <w:b/>
          <w:sz w:val="20"/>
          <w:szCs w:val="25"/>
        </w:rPr>
        <w:t xml:space="preserve"> </w:t>
      </w:r>
      <w:bookmarkStart w:id="261" w:name="diem_a_2_20_name"/>
      <w:r w:rsidR="002C078B" w:rsidRPr="002C078B">
        <w:rPr>
          <w:rFonts w:cs="Arial"/>
          <w:sz w:val="20"/>
          <w:szCs w:val="25"/>
        </w:rPr>
        <w:t>Nhà có chiều cao PCCC trên 100 m phải bố trí tầng lánh nạn, gian lánh nạn bảo đảm các yêu cầu theo A.3.2.</w:t>
      </w:r>
      <w:bookmarkEnd w:id="261"/>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A.2.21 </w:t>
      </w:r>
      <w:r w:rsidR="0027302B" w:rsidRPr="001716A2">
        <w:rPr>
          <w:rFonts w:cs="Arial"/>
          <w:sz w:val="20"/>
          <w:szCs w:val="25"/>
        </w:rPr>
        <w:t>Bố trí đường cho xe chữa cháy và bãi đỗ xe chữa cháy theo quy định trong 6.2.</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A.2.22 </w:t>
      </w:r>
      <w:r w:rsidR="0027302B" w:rsidRPr="001716A2">
        <w:rPr>
          <w:rFonts w:cs="Arial"/>
          <w:sz w:val="20"/>
          <w:szCs w:val="25"/>
        </w:rPr>
        <w:t>Nhà phải có các phòng bảo quản các phương tiện chữa cháy tại chỗ được trang bị theo quy định hiện hành, bố trí ở các tầng dưới của mỗi khoang cháy theo chiều cao. Tại tầng 1, phòng phương tiện chữa cháy ban đầu của nhà phải được bố trí liền kề với phòng lắp đặt trung tâm điều khiển hệ thống bảo vệ chống cháy. Tại các khoang cháy phía trên phải bố trí phòng phương tiện chữa cháy ban đầu cách buồng thang bộ không nhiễm khói hoặc thang máy chữa cháy không quá 30 m.</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A.2.23 </w:t>
      </w:r>
      <w:r w:rsidR="0027302B" w:rsidRPr="001716A2">
        <w:rPr>
          <w:rFonts w:cs="Arial"/>
          <w:sz w:val="20"/>
          <w:szCs w:val="25"/>
        </w:rPr>
        <w:t xml:space="preserve">Việc ngăn chặn cháy lan theo mặt ngoài nhà phải tuân thủ các yêu cầu tại 4.32, 4.33. </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A.2.24 </w:t>
      </w:r>
      <w:r w:rsidR="0027302B" w:rsidRPr="001716A2">
        <w:rPr>
          <w:rFonts w:cs="Arial"/>
          <w:sz w:val="20"/>
          <w:szCs w:val="25"/>
        </w:rPr>
        <w:t>Yêu cầu chịu lửa của kết cấu và bộ phận nhà</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A.2.24.1 </w:t>
      </w:r>
      <w:r w:rsidR="0027302B" w:rsidRPr="001716A2">
        <w:rPr>
          <w:rFonts w:cs="Arial"/>
          <w:sz w:val="20"/>
          <w:szCs w:val="25"/>
        </w:rPr>
        <w:t>Giới hạn chịu lửa của các cấu kiện xây dựng phải không được thấp hơn các giá trị quy định tại Bảng A.1.</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A.1 - Giới hạn chịu lửa tối thiểu của các cấu kiện xây dựng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18"/>
        <w:gridCol w:w="5543"/>
        <w:gridCol w:w="1789"/>
        <w:gridCol w:w="1937"/>
      </w:tblGrid>
      <w:tr w:rsidR="0027302B" w:rsidRPr="001716A2">
        <w:tc>
          <w:tcPr>
            <w:tcW w:w="5610" w:type="dxa"/>
            <w:gridSpan w:val="2"/>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Tên cấu kiện (bộ phận nhà)</w:t>
            </w:r>
          </w:p>
        </w:tc>
        <w:tc>
          <w:tcPr>
            <w:tcW w:w="3750" w:type="dxa"/>
            <w:gridSpan w:val="2"/>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Giới hạn chịu lửa tối thiểu cho nhà có chiều cao PCCC, m</w:t>
            </w:r>
          </w:p>
        </w:tc>
      </w:tr>
      <w:tr w:rsidR="0027302B" w:rsidRPr="001716A2">
        <w:tc>
          <w:tcPr>
            <w:tcW w:w="5610" w:type="dxa"/>
            <w:gridSpan w:val="2"/>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80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50 và ≤ 100</w:t>
            </w:r>
          </w:p>
        </w:tc>
        <w:tc>
          <w:tcPr>
            <w:tcW w:w="195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100 và ≤ 1</w:t>
            </w:r>
            <w:r w:rsidRPr="001716A2">
              <w:rPr>
                <w:sz w:val="20"/>
                <w:szCs w:val="25"/>
                <w:lang w:val="en-US"/>
              </w:rPr>
              <w:t>5</w:t>
            </w:r>
            <w:r w:rsidRPr="001716A2">
              <w:rPr>
                <w:sz w:val="20"/>
                <w:szCs w:val="25"/>
              </w:rPr>
              <w:t>0</w:t>
            </w:r>
          </w:p>
        </w:tc>
      </w:tr>
      <w:tr w:rsidR="0027302B" w:rsidRPr="001716A2">
        <w:tc>
          <w:tcPr>
            <w:tcW w:w="5610" w:type="dxa"/>
            <w:gridSpan w:val="2"/>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w:t>
            </w:r>
            <w:r w:rsidRPr="001716A2">
              <w:rPr>
                <w:sz w:val="20"/>
                <w:szCs w:val="25"/>
                <w:lang w:val="en-US"/>
              </w:rPr>
              <w:t>1</w:t>
            </w:r>
            <w:r w:rsidRPr="001716A2">
              <w:rPr>
                <w:sz w:val="20"/>
                <w:szCs w:val="25"/>
              </w:rPr>
              <w:t>)</w:t>
            </w:r>
          </w:p>
        </w:tc>
        <w:tc>
          <w:tcPr>
            <w:tcW w:w="180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(2)</w:t>
            </w:r>
          </w:p>
        </w:tc>
        <w:tc>
          <w:tcPr>
            <w:tcW w:w="195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(3)</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1. Cột chịu lực, tường chịu lực, hệ giằng, vách cứng, giàn, các bộ phận của sàn giữa các tầng và sàn mái của nhà không có tầng áp mái (dầm, xà, bản sàn)</w:t>
            </w:r>
            <w:r w:rsidRPr="001716A2">
              <w:rPr>
                <w:sz w:val="20"/>
                <w:szCs w:val="25"/>
                <w:vertAlign w:val="superscript"/>
              </w:rPr>
              <w:t xml:space="preserve"> 1)</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150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180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2. Tường ngoài không chịu lực</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 60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 60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3. Sàn giữa các tầng (bao gồm cả sàn tầng áp mái và sàn trên tầng hầm)</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120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120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4. Các bộ phận của mái</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4.1 Tấm lợp</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 30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 30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4.2 Dầm, xà, xà gồ, khung, giàn</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30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30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5. Các bộ phận của mái dành cho việc thoát nạn, cứu nạn</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p>
        </w:tc>
      </w:tr>
      <w:tr w:rsidR="0027302B" w:rsidRPr="001716A2">
        <w:tblPrEx>
          <w:tblLook w:val="04A0" w:firstRow="1" w:lastRow="0" w:firstColumn="1" w:lastColumn="0" w:noHBand="0" w:noVBand="1"/>
        </w:tblPrEx>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5.1 Tấm lợp</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 120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 120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5.2 Dầm, xà, xà gồ, khung, giàn</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150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180</w:t>
            </w:r>
          </w:p>
        </w:tc>
      </w:tr>
      <w:tr w:rsidR="0027302B" w:rsidRPr="001716A2">
        <w:tblPrEx>
          <w:tblLook w:val="04A0" w:firstRow="1" w:lastRow="0" w:firstColumn="1" w:lastColumn="0" w:noHBand="0" w:noVBand="1"/>
        </w:tblPrEx>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6. Kết cấu buồng thang bộ</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p>
        </w:tc>
      </w:tr>
      <w:tr w:rsidR="0027302B" w:rsidRPr="001716A2">
        <w:tblPrEx>
          <w:tblLook w:val="04A0" w:firstRow="1" w:lastRow="0" w:firstColumn="1" w:lastColumn="0" w:noHBand="0" w:noVBand="1"/>
        </w:tblPrEx>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6.1 Tường trong</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150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180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6.2 Bản thang và chiếu thang</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60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 60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7. Tường ngăn cháy và sàn ngăn cháy</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150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180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8. Kết cấu giếng</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8.1 Giếng thang máy và giếng đường ống kỹ thuật, kênh dẫn và hộp kỹ thuật không cắt qua biên của khoang cháy</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120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120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8.2 Giếng thang máy và giếng đường ống kỹ thuật, kênh dẫn và hộp kỹ thuật cắt qua biên của khoang cháy; Giếng thang máy chữa cháy</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xml:space="preserve">REI 150 </w:t>
            </w:r>
            <w:r w:rsidRPr="001716A2">
              <w:rPr>
                <w:sz w:val="20"/>
                <w:szCs w:val="25"/>
                <w:vertAlign w:val="superscript"/>
              </w:rPr>
              <w:t>1)</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xml:space="preserve">REI 180 </w:t>
            </w:r>
            <w:r w:rsidRPr="001716A2">
              <w:rPr>
                <w:sz w:val="20"/>
                <w:szCs w:val="25"/>
                <w:vertAlign w:val="superscript"/>
              </w:rPr>
              <w:t>1)</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9. Tường trong không chịu lực (vách ngăn)</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9.1 Tường trong giữa các phòng ở của khách sạn, các phòng văn phòng và tương tự</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60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60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9.2 Tường ngăn cách giữa các phòng với sảnh thông tầng; giữa hành lang với các phòng ở của khách sạn và với các phòng văn phòng</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9.3 Tường ngăn cách các gian phòng cho máy phát điện sự cố và cho trạm điện Điêzen</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180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REI 180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9.4 </w:t>
            </w:r>
            <w:r w:rsidRPr="001716A2">
              <w:rPr>
                <w:sz w:val="20"/>
                <w:szCs w:val="25"/>
              </w:rPr>
              <w:t>Tường ngăn cách các gian bán hàng có diện tích lớn hơn 2 000</w:t>
            </w:r>
            <w:r w:rsidRPr="001716A2">
              <w:rPr>
                <w:sz w:val="20"/>
                <w:szCs w:val="25"/>
                <w:lang w:val="en-US"/>
              </w:rPr>
              <w:t xml:space="preserve"> </w:t>
            </w:r>
            <w:r w:rsidRPr="001716A2">
              <w:rPr>
                <w:sz w:val="20"/>
                <w:szCs w:val="25"/>
              </w:rPr>
              <w:t>m</w:t>
            </w:r>
            <w:r w:rsidRPr="001716A2">
              <w:rPr>
                <w:sz w:val="20"/>
                <w:szCs w:val="25"/>
                <w:vertAlign w:val="superscript"/>
              </w:rPr>
              <w:t>2</w:t>
            </w:r>
            <w:r w:rsidRPr="001716A2">
              <w:rPr>
                <w:sz w:val="20"/>
                <w:szCs w:val="25"/>
              </w:rPr>
              <w:t xml:space="preserve"> và ngăn cách các gian phòng tập trung đông người có số ngư</w:t>
            </w:r>
            <w:r w:rsidRPr="001716A2">
              <w:rPr>
                <w:sz w:val="20"/>
                <w:szCs w:val="25"/>
                <w:lang w:val="en-US"/>
              </w:rPr>
              <w:t>ờ</w:t>
            </w:r>
            <w:r w:rsidRPr="001716A2">
              <w:rPr>
                <w:sz w:val="20"/>
                <w:szCs w:val="25"/>
              </w:rPr>
              <w:t>i đồng thời có mặt lớn hơn 500 người</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180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180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9.5 </w:t>
            </w:r>
            <w:r w:rsidRPr="001716A2">
              <w:rPr>
                <w:sz w:val="20"/>
                <w:szCs w:val="25"/>
              </w:rPr>
              <w:t>Tường ngăn cách giữa các căn hộ với nhau</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90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90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9.6 Tường </w:t>
            </w:r>
            <w:r w:rsidRPr="001716A2">
              <w:rPr>
                <w:sz w:val="20"/>
                <w:szCs w:val="25"/>
              </w:rPr>
              <w:t>ngăn cách giữa các căn hộ với hành lang và với các gian phòng khác</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30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60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9.7 Tường ngăn cách sảnh thang máy</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r>
      <w:tr w:rsidR="0027302B" w:rsidRPr="001716A2">
        <w:tc>
          <w:tcPr>
            <w:tcW w:w="5610" w:type="dxa"/>
            <w:gridSpan w:val="2"/>
            <w:shd w:val="clear" w:color="auto" w:fill="auto"/>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9.8 </w:t>
            </w:r>
            <w:r w:rsidRPr="001716A2">
              <w:rPr>
                <w:sz w:val="20"/>
                <w:szCs w:val="25"/>
              </w:rPr>
              <w:t xml:space="preserve">Tường ngăn cách </w:t>
            </w:r>
            <w:r w:rsidRPr="001716A2">
              <w:rPr>
                <w:sz w:val="20"/>
                <w:szCs w:val="25"/>
                <w:lang w:val="en-US"/>
              </w:rPr>
              <w:t xml:space="preserve">sảnh thang máy với </w:t>
            </w:r>
            <w:r w:rsidRPr="001716A2">
              <w:rPr>
                <w:sz w:val="20"/>
                <w:szCs w:val="25"/>
              </w:rPr>
              <w:t xml:space="preserve">khoang đệm </w:t>
            </w:r>
            <w:r w:rsidRPr="001716A2">
              <w:rPr>
                <w:sz w:val="20"/>
                <w:szCs w:val="25"/>
                <w:lang w:val="en-US"/>
              </w:rPr>
              <w:t>của tha</w:t>
            </w:r>
            <w:r w:rsidRPr="001716A2">
              <w:rPr>
                <w:sz w:val="20"/>
                <w:szCs w:val="25"/>
              </w:rPr>
              <w:t>ng máy chữa cháy</w:t>
            </w:r>
          </w:p>
        </w:tc>
        <w:tc>
          <w:tcPr>
            <w:tcW w:w="180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c>
          <w:tcPr>
            <w:tcW w:w="19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EI (EIW) 90</w:t>
            </w:r>
          </w:p>
        </w:tc>
      </w:tr>
      <w:tr w:rsidR="0027302B" w:rsidRPr="001716A2">
        <w:trPr>
          <w:gridBefore w:val="1"/>
          <w:wBefore w:w="18" w:type="dxa"/>
        </w:trPr>
        <w:tc>
          <w:tcPr>
            <w:tcW w:w="5592"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9.9 </w:t>
            </w:r>
            <w:r w:rsidRPr="001716A2">
              <w:rPr>
                <w:sz w:val="20"/>
                <w:szCs w:val="25"/>
              </w:rPr>
              <w:t xml:space="preserve">Tường ngăn cách giữa phòng </w:t>
            </w:r>
            <w:r w:rsidRPr="001716A2">
              <w:rPr>
                <w:sz w:val="20"/>
                <w:szCs w:val="25"/>
                <w:lang w:val="en-US"/>
              </w:rPr>
              <w:t>xông khô</w:t>
            </w:r>
            <w:r w:rsidRPr="001716A2">
              <w:rPr>
                <w:sz w:val="20"/>
                <w:szCs w:val="25"/>
              </w:rPr>
              <w:t xml:space="preserve"> trong nhà với các gian phòng khác</w:t>
            </w:r>
          </w:p>
        </w:tc>
        <w:tc>
          <w:tcPr>
            <w:tcW w:w="180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c>
          <w:tcPr>
            <w:tcW w:w="195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(EIW) 60</w:t>
            </w:r>
          </w:p>
        </w:tc>
      </w:tr>
      <w:tr w:rsidR="0027302B" w:rsidRPr="001716A2">
        <w:trPr>
          <w:gridBefore w:val="1"/>
          <w:wBefore w:w="18" w:type="dxa"/>
        </w:trPr>
        <w:tc>
          <w:tcPr>
            <w:tcW w:w="5592"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9.10 </w:t>
            </w:r>
            <w:r w:rsidRPr="001716A2">
              <w:rPr>
                <w:sz w:val="20"/>
                <w:szCs w:val="25"/>
              </w:rPr>
              <w:t>Tường ngăn cách các gian phòng của các cơ sở dịch vụ đời sống, có diện tích lớn hơn 300 m</w:t>
            </w:r>
            <w:r w:rsidRPr="001716A2">
              <w:rPr>
                <w:sz w:val="20"/>
                <w:szCs w:val="25"/>
                <w:vertAlign w:val="superscript"/>
              </w:rPr>
              <w:t>2</w:t>
            </w:r>
          </w:p>
        </w:tc>
        <w:tc>
          <w:tcPr>
            <w:tcW w:w="180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60</w:t>
            </w:r>
          </w:p>
        </w:tc>
        <w:tc>
          <w:tcPr>
            <w:tcW w:w="195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60</w:t>
            </w:r>
          </w:p>
        </w:tc>
      </w:tr>
      <w:tr w:rsidR="0027302B" w:rsidRPr="001716A2">
        <w:trPr>
          <w:gridBefore w:val="1"/>
          <w:wBefore w:w="18" w:type="dxa"/>
        </w:trPr>
        <w:tc>
          <w:tcPr>
            <w:tcW w:w="5592"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9.11 </w:t>
            </w:r>
            <w:r w:rsidRPr="001716A2">
              <w:rPr>
                <w:sz w:val="20"/>
                <w:szCs w:val="25"/>
              </w:rPr>
              <w:t>Tường ngăn cách các gian phòng lưu trữ, kho sách báo và tương tự</w:t>
            </w:r>
          </w:p>
        </w:tc>
        <w:tc>
          <w:tcPr>
            <w:tcW w:w="180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90</w:t>
            </w:r>
          </w:p>
        </w:tc>
        <w:tc>
          <w:tcPr>
            <w:tcW w:w="195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120</w:t>
            </w:r>
          </w:p>
        </w:tc>
      </w:tr>
      <w:tr w:rsidR="0027302B" w:rsidRPr="001716A2">
        <w:trPr>
          <w:gridBefore w:val="1"/>
          <w:wBefore w:w="18" w:type="dxa"/>
        </w:trPr>
        <w:tc>
          <w:tcPr>
            <w:tcW w:w="5592"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9.12 </w:t>
            </w:r>
            <w:r w:rsidRPr="001716A2">
              <w:rPr>
                <w:sz w:val="20"/>
                <w:szCs w:val="25"/>
              </w:rPr>
              <w:t>Tường vách ngăn cách gian phòng của trạm biến áp</w:t>
            </w:r>
          </w:p>
        </w:tc>
        <w:tc>
          <w:tcPr>
            <w:tcW w:w="180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60</w:t>
            </w:r>
          </w:p>
        </w:tc>
        <w:tc>
          <w:tcPr>
            <w:tcW w:w="195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EI 60</w:t>
            </w:r>
          </w:p>
        </w:tc>
      </w:tr>
      <w:tr w:rsidR="0027302B" w:rsidRPr="001716A2">
        <w:trPr>
          <w:gridBefore w:val="1"/>
          <w:wBefore w:w="18" w:type="dxa"/>
        </w:trPr>
        <w:tc>
          <w:tcPr>
            <w:tcW w:w="9342" w:type="dxa"/>
            <w:gridSpan w:val="3"/>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1)</w:t>
            </w:r>
            <w:r w:rsidRPr="001716A2">
              <w:rPr>
                <w:sz w:val="20"/>
                <w:szCs w:val="20"/>
              </w:rPr>
              <w:t xml:space="preserve"> Các bộ phận của nhà như các tường chịu lực, cột chịu lực, hệ giằng, vách cứng, các bộ phận của sàn (dầm, xà hoặc </w:t>
            </w:r>
            <w:r w:rsidRPr="001716A2">
              <w:rPr>
                <w:sz w:val="20"/>
                <w:szCs w:val="20"/>
                <w:lang w:val="en-US"/>
              </w:rPr>
              <w:t>tấm</w:t>
            </w:r>
            <w:r w:rsidRPr="001716A2">
              <w:rPr>
                <w:sz w:val="20"/>
                <w:szCs w:val="20"/>
              </w:rPr>
              <w:t xml:space="preserve"> sàn) được xếp vào loại các bộ phận chịu lực của nhà nếu chúng tham gia vào việc bảo đảm sự ổn định tổng thể và sự bất biến hình của nhà khi có cháy. Các bộ phận chịu lực mà không tham gia vào việc bảo đảm ổn định tổng thể của nhà phải được đơn vị thiết kế chỉ dẫn trong tài liệu kỹ thuật của nhà.</w:t>
            </w:r>
          </w:p>
        </w:tc>
      </w:tr>
      <w:tr w:rsidR="0027302B" w:rsidRPr="001716A2">
        <w:trPr>
          <w:gridBefore w:val="1"/>
          <w:wBefore w:w="18" w:type="dxa"/>
        </w:trPr>
        <w:tc>
          <w:tcPr>
            <w:tcW w:w="9342" w:type="dxa"/>
            <w:gridSpan w:val="3"/>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 Giới hạn chịu lửa R của kết cấu chịu lực mà là gối tựa cho sàn ngăn cháy phải không nhỏ hơn giới hạn chịu lửa R của chính sàn ngăn cháy đó.</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Cho phép áp dụng các quy định về giới hạn chịu lửa của tường ngoài không chịu lực theo chú thích 5, 6 của Bảng 4.</w:t>
            </w:r>
          </w:p>
        </w:tc>
      </w:tr>
    </w:tbl>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A.2.24.2 </w:t>
      </w:r>
      <w:r w:rsidR="0027302B" w:rsidRPr="001716A2">
        <w:rPr>
          <w:rFonts w:cs="Arial"/>
          <w:sz w:val="20"/>
          <w:szCs w:val="25"/>
        </w:rPr>
        <w:t>Giới hạn chịu lửa của các cửa đi, cửa nắp và các tấm chèn bịt lỗ mở trên các cấu kiện xây dựng có yêu cầu về khả năng chịu lửa theo quy định tại Bảng A.1 phải có giới hạn chịu lửa không nhỏ hơn EI 30 (EIW 30) trong trường hợp sử dụng trong các cấu kiện có giới hạn chịu lửa EI 60 (EIW 60), và không nhỏ hơn EI 60 (EIW 60) trong các trường hợp còn lại.</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A.2.24.3 </w:t>
      </w:r>
      <w:r w:rsidR="0027302B" w:rsidRPr="001716A2">
        <w:rPr>
          <w:rFonts w:cs="Arial"/>
          <w:sz w:val="20"/>
          <w:szCs w:val="25"/>
        </w:rPr>
        <w:t>Các cửa đi của sảnh thang máy và cửa đi của gian máy của thang máy phải là các cửa không lọt khí, khói.</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A.2.24.4 </w:t>
      </w:r>
      <w:r w:rsidR="0027302B" w:rsidRPr="001716A2">
        <w:rPr>
          <w:rFonts w:cs="Arial"/>
          <w:sz w:val="20"/>
          <w:szCs w:val="25"/>
        </w:rPr>
        <w:t>Ở các giếng kỹ thuật, chỉ dùng để đi các đường ống cấp và thoát nước với các ống được chế tạo từ vật liệu không cháy, thì cho phép dùng các cửa, van ngăn cháy loại 2 (EI 30).</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62" w:name="diem_a_2_25"/>
      <w:r w:rsidRPr="001716A2">
        <w:rPr>
          <w:rFonts w:cs="Arial"/>
          <w:b/>
          <w:sz w:val="20"/>
          <w:szCs w:val="25"/>
        </w:rPr>
        <w:t>A.2.25</w:t>
      </w:r>
      <w:bookmarkEnd w:id="262"/>
      <w:r w:rsidRPr="001716A2">
        <w:rPr>
          <w:rFonts w:cs="Arial"/>
          <w:b/>
          <w:sz w:val="20"/>
          <w:szCs w:val="25"/>
        </w:rPr>
        <w:t xml:space="preserve"> </w:t>
      </w:r>
      <w:bookmarkStart w:id="263" w:name="diem_a_2_25_name"/>
      <w:r w:rsidR="002C078B" w:rsidRPr="002C078B">
        <w:rPr>
          <w:rFonts w:cs="Arial"/>
          <w:sz w:val="20"/>
          <w:szCs w:val="25"/>
        </w:rPr>
        <w:t>Sử dụng vật liệu theo tính nguy hiểm cháy</w:t>
      </w:r>
      <w:bookmarkEnd w:id="263"/>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A.2.25.1 </w:t>
      </w:r>
      <w:r w:rsidR="0027302B" w:rsidRPr="001716A2">
        <w:rPr>
          <w:rFonts w:cs="Arial"/>
          <w:sz w:val="20"/>
          <w:szCs w:val="25"/>
        </w:rPr>
        <w:t>Vật liệu lợp, phủ mái phải là vật liệu không cháy. Trường hợp mái có lớp phủ chống thấm là vật liệu cháy được thì phía trên lớp vật liệu đó phải được phủ bằng vật liệu không cháy có chiều dày không nhỏ hơn 50 mm.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A.2.25.2 </w:t>
      </w:r>
      <w:r w:rsidR="0027302B" w:rsidRPr="001716A2">
        <w:rPr>
          <w:rFonts w:cs="Arial"/>
          <w:sz w:val="20"/>
          <w:szCs w:val="25"/>
        </w:rPr>
        <w:t>Lớp hoàn thiện tường, trần và lớp phủ sàn trên đường thoát nạn (hành lang, tiền sảnh, phòng chờ), cũng như ở các tầng kỹ thuật phải được làm từ vật liệu không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A.2.25.3 </w:t>
      </w:r>
      <w:r w:rsidR="0027302B" w:rsidRPr="001716A2">
        <w:rPr>
          <w:rFonts w:cs="Arial"/>
          <w:sz w:val="20"/>
          <w:szCs w:val="25"/>
        </w:rPr>
        <w:t>Vật liệu hoàn thiện tường, trần, trang trí trần treo và phủ sàn trong các gian phòng phải phù hợp với quy định tại Bảng B.9 (Phụ lục B).</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A.2.25.4 </w:t>
      </w:r>
      <w:r w:rsidR="0027302B" w:rsidRPr="001716A2">
        <w:rPr>
          <w:rFonts w:cs="Arial"/>
          <w:sz w:val="20"/>
          <w:szCs w:val="25"/>
        </w:rPr>
        <w:t>Trong các gian phòng lớn, có chỗ ngồi cho khán giả với số lượng lớn hơn 50 chỗ, các bộ phận của ghế tựa mềm, mành rèm, màn che không được làm từ các vật liệu dễ bắt cháy (nhóm BC3). Trong các gian phòng này, không phụ thuộc vào số chỗ ngồi, các ghế ngồi không được làm từ vật liệu có độc tính cao hơn ĐT2.</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Các sản phẩm vải, sợi dùng cho trang trí nội thất không được làm từ vật liệu thuộc nhóm dễ bắt cháy (BC3).</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A.2.26 </w:t>
      </w:r>
      <w:r w:rsidR="0027302B" w:rsidRPr="001716A2">
        <w:rPr>
          <w:rFonts w:cs="Arial"/>
          <w:sz w:val="20"/>
          <w:szCs w:val="25"/>
        </w:rPr>
        <w:t>Trang thiết bị báo cháy, chữa cháy, cứu nạn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A.2.26.1 </w:t>
      </w:r>
      <w:r w:rsidR="0027302B" w:rsidRPr="001716A2">
        <w:rPr>
          <w:rFonts w:cs="Arial"/>
          <w:sz w:val="20"/>
          <w:szCs w:val="25"/>
        </w:rPr>
        <w:t>Nhà phải được trang bị hệ thống báo cháy tự động theo địa chỉ; phải được bố trí các chuông báo cháy tự động ở tất cả các khu vực, bao gồm: các căn hộ, các phòng văn phòng, các hành lang, sảnh thang máy, phòng chờ sảnh chung, các phòng kỹ thuật thường xuyên có người làm việc và tương tự), trừ các gian phòng có điều kiện môi trường sử dụng bình thường luôn ẩm ướt.</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A.2.26.2 </w:t>
      </w:r>
      <w:r w:rsidR="0027302B" w:rsidRPr="001716A2">
        <w:rPr>
          <w:rFonts w:cs="Arial"/>
          <w:sz w:val="20"/>
          <w:szCs w:val="25"/>
        </w:rPr>
        <w:t>Nhà phải được trang bị hệ thống loa truyền thanh và điều khiển thoát nạn.</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A.2.27 </w:t>
      </w:r>
      <w:r w:rsidR="0027302B" w:rsidRPr="001716A2">
        <w:rPr>
          <w:rFonts w:cs="Arial"/>
          <w:sz w:val="20"/>
          <w:szCs w:val="25"/>
        </w:rPr>
        <w:t>Cấp nước chữa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A.2.27.1 </w:t>
      </w:r>
      <w:r w:rsidR="0027302B" w:rsidRPr="001716A2">
        <w:rPr>
          <w:rFonts w:cs="Arial"/>
          <w:sz w:val="20"/>
          <w:szCs w:val="25"/>
        </w:rPr>
        <w:t>Hệ thống cấp nước chữa cháy trong nhà (mạng đường ống và hệ thiết bị) phải thiết kế riêng biệt, có trạm bơm được bố trí độc lập với các phòng có công năng khác.</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A.2.27.2 </w:t>
      </w:r>
      <w:r w:rsidR="0027302B" w:rsidRPr="001716A2">
        <w:rPr>
          <w:rFonts w:cs="Arial"/>
          <w:sz w:val="20"/>
          <w:szCs w:val="25"/>
        </w:rPr>
        <w:t>Lưu lượng nước chữa cháy trong nhà cho từng khoang cháy phải đủ cho 4 tia phun chữa cháy, lưu lượng nước mỗi tia phun không nhỏ hơn 2,5 L/s.</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A.2.27.3 </w:t>
      </w:r>
      <w:r w:rsidR="0027302B" w:rsidRPr="001716A2">
        <w:rPr>
          <w:rFonts w:cs="Arial"/>
          <w:sz w:val="20"/>
          <w:szCs w:val="25"/>
        </w:rPr>
        <w:t>Trong các khoang cháy có các gian phòng công cộng, cho phép bố trí các họng nước chữa cháy có lưu lượng không nhỏ hơn 2,5 L/s, với điều kiện phải có các ống đứng bảo đảm cung cấp cho các họng nước đạt lưu lượng 5 L/s.</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A.2.27.4 </w:t>
      </w:r>
      <w:r w:rsidR="0027302B" w:rsidRPr="001716A2">
        <w:rPr>
          <w:rFonts w:cs="Arial"/>
          <w:sz w:val="20"/>
          <w:szCs w:val="25"/>
        </w:rPr>
        <w:t>Phải bố trí 2 ống nối có các đầu nối đường kính phù hợp để đấu nối hệ thống cấp nước chữa cháy trong nhà và các thiết bị chữa cháy tự động với các phương tiện chữa cháy di chuyển ở ngoài nhà.</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Phải có các van chặn và van một chiều ở bên trong nhà để điều chỉnh lượng nước chữa cháy cấp vào hệ thống. Các đầu nối đưa ra phía ngoài nhà phải được đặt tại các vị trí thuận tiện cho xe chữa cháy tiếp cận và phải được ký hiệu bằng các chỉ dẫn rõ ràng dễ đọc.</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A.2.27.5 </w:t>
      </w:r>
      <w:r w:rsidR="0027302B" w:rsidRPr="001716A2">
        <w:rPr>
          <w:rFonts w:cs="Arial"/>
          <w:sz w:val="20"/>
          <w:szCs w:val="25"/>
        </w:rPr>
        <w:t>Việc bố trí các đầu phun của hệ thống chữa cháy tự động bằng nước cho các gian phòng, sảnh, đường thoát nạn và các bộ phận khác phải bảo đảm, bảo vệ được các lỗ cửa sổ (từ phía ngoài hoặc từ phía trong của gian phòng) và các ô cửa đi của các căn hộ, các gian phòng văn phòng và các gian phòng khác, mà các cửa đó mở vào hành lang.</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A.2.27.6 </w:t>
      </w:r>
      <w:r w:rsidR="0027302B" w:rsidRPr="001716A2">
        <w:rPr>
          <w:rFonts w:cs="Arial"/>
          <w:sz w:val="20"/>
          <w:szCs w:val="25"/>
        </w:rPr>
        <w:t>Cường độ phun đối với các hệ thống chữa cháy tự động không được thấp hơn 0,08 L/(s∙m</w:t>
      </w:r>
      <w:r w:rsidR="0027302B" w:rsidRPr="001716A2">
        <w:rPr>
          <w:rFonts w:cs="Arial"/>
          <w:sz w:val="20"/>
          <w:szCs w:val="25"/>
          <w:vertAlign w:val="superscript"/>
        </w:rPr>
        <w:t>2</w:t>
      </w:r>
      <w:r w:rsidR="0027302B" w:rsidRPr="001716A2">
        <w:rPr>
          <w:rFonts w:cs="Arial"/>
          <w:sz w:val="20"/>
          <w:szCs w:val="25"/>
        </w:rPr>
        <w:t>).</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A.2.27.7 </w:t>
      </w:r>
      <w:r w:rsidR="0027302B" w:rsidRPr="001716A2">
        <w:rPr>
          <w:rFonts w:cs="Arial"/>
          <w:sz w:val="20"/>
          <w:szCs w:val="25"/>
        </w:rPr>
        <w:t>Đối với hệ thống chữa cháy sprinkler, lưu lượng nước phải bảo đảm không thấp hơn 10 L/s.</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A.2.27.8 </w:t>
      </w:r>
      <w:r w:rsidR="0027302B" w:rsidRPr="001716A2">
        <w:rPr>
          <w:rFonts w:cs="Arial"/>
          <w:sz w:val="20"/>
          <w:szCs w:val="25"/>
        </w:rPr>
        <w:t xml:space="preserve">Trong các khoang đệm buồng của thang bộ không nhiễm khói phải bố trí các họng chờ cấp nước D 65 dành cho lực lượng chữa cháy chuyên nghiệp (của hệ thống ống khô). Ở tầng 1 các đường ống này phải có các ống nối để đấu nối với các bơm áp lực cao của các xe chữa cháy. </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64" w:name="diem_a_2_28"/>
      <w:r w:rsidRPr="001716A2">
        <w:rPr>
          <w:rFonts w:cs="Arial"/>
          <w:b/>
          <w:sz w:val="20"/>
          <w:szCs w:val="25"/>
        </w:rPr>
        <w:t>A.2.28</w:t>
      </w:r>
      <w:bookmarkEnd w:id="264"/>
      <w:r w:rsidRPr="001716A2">
        <w:rPr>
          <w:rFonts w:cs="Arial"/>
          <w:b/>
          <w:sz w:val="20"/>
          <w:szCs w:val="25"/>
        </w:rPr>
        <w:t xml:space="preserve"> </w:t>
      </w:r>
      <w:bookmarkStart w:id="265" w:name="diem_a_2_28_name"/>
      <w:r w:rsidR="0027302B" w:rsidRPr="001716A2">
        <w:rPr>
          <w:rFonts w:cs="Arial"/>
          <w:sz w:val="20"/>
          <w:szCs w:val="25"/>
        </w:rPr>
        <w:t>Hệ thống điện</w:t>
      </w:r>
      <w:bookmarkEnd w:id="265"/>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A.2.28.1 </w:t>
      </w:r>
      <w:r w:rsidR="0027302B" w:rsidRPr="001716A2">
        <w:rPr>
          <w:rFonts w:cs="Arial"/>
          <w:sz w:val="20"/>
          <w:szCs w:val="25"/>
        </w:rPr>
        <w:t xml:space="preserve">Điện cấp cho các hệ thống thiết bị kỹ thuật nêu dưới đây phải bảo đảm duy trì sự làm việc của các thiết bị đó trong thời gian không ít hơn 3 giờ kể từ khi có cháy và phải được lấy từ 2 nguồn cấp độc lập: </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Thang máy chữa cháy;</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Các thiết bị của hệ thống bảo vệ chống cháy;</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Hệ thống báo cháy tự động và hướng dẫn thoát nạn;</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Các thiết bị của hệ thống chữa cháy tự động và cấp nước chữa cháy;</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Các thiết bị bảo vệ chống cháy cho hệ thống thiết bị kỹ thuật;</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Các trang thiết bị phục vụ cứu hộ - cứu nạn.</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A.2.28.2 </w:t>
      </w:r>
      <w:r w:rsidR="0027302B" w:rsidRPr="001716A2">
        <w:rPr>
          <w:rFonts w:cs="Arial"/>
          <w:sz w:val="20"/>
          <w:szCs w:val="25"/>
        </w:rPr>
        <w:t xml:space="preserve">Các cáp điện từ trạm biến áp và từ nguồn cấp độc lập đến các thiết bị phân phối đầu vào ở mỗi khoang cháy phải được đặt trong các kênh (hộp) riêng biệt với khả năng chịu lửa theo quy định tại A.2.24, hoặc phải là các cáp có khả năng chịu lửa. </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A.2.28.3 </w:t>
      </w:r>
      <w:r w:rsidR="0027302B" w:rsidRPr="001716A2">
        <w:rPr>
          <w:rFonts w:cs="Arial"/>
          <w:sz w:val="20"/>
          <w:szCs w:val="25"/>
        </w:rPr>
        <w:t>Ở các thiết bị phân phối đầu vào của mỗi khoang cháy phải có thiết bị ngắt bảo vệ và được xử lý bảo vệ chống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A.2.28.4 </w:t>
      </w:r>
      <w:r w:rsidR="0027302B" w:rsidRPr="001716A2">
        <w:rPr>
          <w:rFonts w:cs="Arial"/>
          <w:sz w:val="20"/>
          <w:szCs w:val="25"/>
        </w:rPr>
        <w:t>Ở các tủ phân phối của tầng và ở các bảng điện của các căn hộ đều phải có thiết bị ngắt bảo vệ. Cấu tạo kết cấu của các tủ này phải bảo đảm loại trừ được khả năng lan cháy ra ngoài phạm vi tủ.</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A.2.28.5 </w:t>
      </w:r>
      <w:r w:rsidR="0027302B" w:rsidRPr="001716A2">
        <w:rPr>
          <w:rFonts w:cs="Arial"/>
          <w:sz w:val="20"/>
          <w:szCs w:val="25"/>
        </w:rPr>
        <w:t>Ở các vị trí các cáp và dây dẫn xuyên qua các cấu kiện xây dựng có yêu cầu khả năng chịu lửa thì liên kết chèn khe hở của cáp phải có giới hạn chịu lửa không thấp hơn giới hạn chịu lửa của cấu kiện mà cáp và dây xuyên qua.</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A.2.28.6 </w:t>
      </w:r>
      <w:r w:rsidR="0027302B" w:rsidRPr="001716A2">
        <w:rPr>
          <w:rFonts w:cs="Arial"/>
          <w:sz w:val="20"/>
          <w:szCs w:val="25"/>
        </w:rPr>
        <w:t>Các đèn chiếu sáng thoát nạn phải bảo đảm duy trì hoạt động trong điều kiện nhiệt độ cao.</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A.2.28.7 </w:t>
      </w:r>
      <w:r w:rsidR="0027302B" w:rsidRPr="001716A2">
        <w:rPr>
          <w:rFonts w:cs="Arial"/>
          <w:sz w:val="20"/>
          <w:szCs w:val="25"/>
        </w:rPr>
        <w:t xml:space="preserve">Cáp (dây) dẫn điện từ tủ phân phối của tầng đến các gian phòng, phải được đi trong các kênh dẫn hoặc trong các cấu kiện xây dựng làm từ vật liệu không cháy. </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A.2.28.8 </w:t>
      </w:r>
      <w:r w:rsidR="0027302B" w:rsidRPr="001716A2">
        <w:rPr>
          <w:rFonts w:cs="Arial"/>
          <w:sz w:val="20"/>
          <w:szCs w:val="25"/>
        </w:rPr>
        <w:t>Dây điện và cáp điện từ thiết bị phân phối đầu vào đến các hệ thống bảo vệ chống cháy (thiết bị điện của hệ thống chữa cháy, báo cháy, hút xả khói, chiếu sáng thoát nạn và tương tự) phải được thực hiện bằng các cáp có khả năng chịu lửa (dây điện và cáp điện có lớp khoáng hoặc dây điện và cáp điện khác có giới hạn chịu lửa không thấp hơn 120 phút).</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A.2.29 </w:t>
      </w:r>
      <w:r w:rsidR="0027302B" w:rsidRPr="001716A2">
        <w:rPr>
          <w:rFonts w:cs="Arial"/>
          <w:sz w:val="20"/>
          <w:szCs w:val="25"/>
        </w:rPr>
        <w:t>Hệ thống thông gió và bảo vệ chống khói</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A.2.29.1 </w:t>
      </w:r>
      <w:r w:rsidR="0027302B" w:rsidRPr="001716A2">
        <w:rPr>
          <w:rFonts w:cs="Arial"/>
          <w:sz w:val="20"/>
          <w:szCs w:val="25"/>
        </w:rPr>
        <w:t>Các nhóm gian phòng với công năng khác nhau đặt trong phạm vi của cùng một khoang cháy phải có hệ thống thông gió, điều hòa và sưởi ấm không khí hoạt động độc lập.</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A.2.29.2 </w:t>
      </w:r>
      <w:r w:rsidR="0027302B" w:rsidRPr="001716A2">
        <w:rPr>
          <w:rFonts w:cs="Arial"/>
          <w:sz w:val="20"/>
          <w:szCs w:val="25"/>
        </w:rPr>
        <w:t>Gian phòng đặt thiết bị thông gió phải đặt trong phạm vi khoang cháy mà thiết bị đó phục vụ, cho phép đặt trong một gian phòng chung thiết bị thông gió của các hệ thống phục vụ cho các khoang cháy khác nhau, trừ các trường hợp sau đây:</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Thiết bị của các hệ thống cấp khí vào, từ sự tuần hoàn lại của không khí, phục vụ cho các gian phòng có hạng nguy hiểm cháy và cháy nổ C1 đến C3, không được đặt cùng với thiết bị của các hệ thống dùng cho các gian phòng có hạng nguy hiểm cháy nổ khác;</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Thiết bị của các hệ thống cấp khí vào, phục vụ cho các phòng ở, không được đặt cùng với thiết bị của hệ thống cấp khí vào, phục vụ cho các gian phòng dùng trong dịch vụ đời sống, cũng như cùng với thiết bị của các hệ thống xả khí ra;</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Thiết bị của hệ thống xả khí ra (xả không khí có mùi khó chịu ra ngoài, từ các phòng hút thuốc, vệ sinh và tương tự), không đặt cùng với thiết bị của các hệ thống cấp khí vào;</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Thiết bị của các hệ thống hút xả cục bộ các hỗn hợp nguy hiểm nổ, không đặt cùng với thiết bị của các hệ thống khác.</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A.2.29.3 </w:t>
      </w:r>
      <w:r w:rsidR="0027302B" w:rsidRPr="001716A2">
        <w:rPr>
          <w:rFonts w:cs="Arial"/>
          <w:sz w:val="20"/>
          <w:szCs w:val="25"/>
        </w:rPr>
        <w:t>Không cho phép các hệ thống thông gió phục vụ cho các khoang cháy khác nhau sử dụng chung thiết bị tiếp nhận không khí bên ngoài (các miệng hút). Khoảng cách theo phương ngang giữa các miệng hút không khí bố trí ở các khoang cháy liền kề nhau không được nhỏ hơn 3 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A.2.29.4 </w:t>
      </w:r>
      <w:r w:rsidR="0027302B" w:rsidRPr="001716A2">
        <w:rPr>
          <w:rFonts w:cs="Arial"/>
          <w:sz w:val="20"/>
          <w:szCs w:val="25"/>
        </w:rPr>
        <w:t xml:space="preserve">Khoảng cách theo phương ngang giữa các thiết bị tiếp nhận không khí bên ngoài (miệng hút) và miệng phun của cùng một hệ thống xả khí lắp trên một mặt đứng ngoài nhà phải bảo đảm không nhỏ hơn 10 m. Nếu không bảo đảm khoảng cách theo phương ngang thì phải bảo đảm khoảng cách theo phương đứng không nhỏ hơn 6 m. </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A.2.29.5 </w:t>
      </w:r>
      <w:r w:rsidR="0027302B" w:rsidRPr="001716A2">
        <w:rPr>
          <w:rFonts w:cs="Arial"/>
          <w:sz w:val="20"/>
          <w:szCs w:val="25"/>
        </w:rPr>
        <w:t>Cho phép cấu tạo các ống dẫn không khí và đoạn ống góp của mọi hệ thống nằm trong phạm vi khoang cháy mà chúng phục vụ, theo những quy định sau:</w:t>
      </w:r>
    </w:p>
    <w:p w:rsidR="0027302B" w:rsidRPr="001716A2" w:rsidRDefault="001716A2" w:rsidP="002F4CC6">
      <w:pPr>
        <w:pStyle w:val="PLH4"/>
        <w:tabs>
          <w:tab w:val="clear" w:pos="851"/>
        </w:tabs>
        <w:spacing w:before="0" w:line="240" w:lineRule="auto"/>
        <w:jc w:val="left"/>
        <w:outlineLvl w:val="9"/>
        <w:rPr>
          <w:rFonts w:cs="Arial"/>
          <w:sz w:val="20"/>
          <w:szCs w:val="25"/>
        </w:rPr>
      </w:pPr>
      <w:r>
        <w:rPr>
          <w:rFonts w:cs="Arial"/>
          <w:sz w:val="20"/>
          <w:szCs w:val="25"/>
          <w:lang w:val="en-US"/>
        </w:rPr>
        <w:t>-</w:t>
      </w:r>
      <w:r w:rsidRPr="001716A2">
        <w:rPr>
          <w:rFonts w:cs="Arial"/>
          <w:sz w:val="20"/>
          <w:szCs w:val="25"/>
        </w:rPr>
        <w:tab/>
      </w:r>
      <w:r w:rsidR="0027302B" w:rsidRPr="001716A2">
        <w:rPr>
          <w:rFonts w:cs="Arial"/>
          <w:sz w:val="20"/>
          <w:szCs w:val="25"/>
          <w:lang w:val="en-US"/>
        </w:rPr>
        <w:t xml:space="preserve"> </w:t>
      </w:r>
      <w:r w:rsidR="0027302B" w:rsidRPr="001716A2">
        <w:rPr>
          <w:rFonts w:cs="Arial"/>
          <w:sz w:val="20"/>
          <w:szCs w:val="25"/>
        </w:rPr>
        <w:t>Làm từ vật liệu không cháy và có giới hạn chịu lửa không thấp hơn EI 15, với điều kiện đường ống dẫn không khí phải được đặt trong một giếng chung, với kết cấu bao quanh giếng có giới hạn chịu lửa không thấp hơn REI 120, và phải có các van ngăn cháy tại các vị trí đường ống xuyên qua các kết cấu bao quanh giếng đó;</w:t>
      </w:r>
    </w:p>
    <w:p w:rsidR="0027302B" w:rsidRPr="001716A2" w:rsidRDefault="001716A2" w:rsidP="002F4CC6">
      <w:pPr>
        <w:pStyle w:val="PLH4"/>
        <w:tabs>
          <w:tab w:val="clear" w:pos="851"/>
        </w:tabs>
        <w:spacing w:before="0" w:line="240" w:lineRule="auto"/>
        <w:jc w:val="left"/>
        <w:outlineLvl w:val="9"/>
        <w:rPr>
          <w:rFonts w:cs="Arial"/>
          <w:sz w:val="20"/>
          <w:szCs w:val="25"/>
        </w:rPr>
      </w:pPr>
      <w:r>
        <w:rPr>
          <w:rFonts w:cs="Arial"/>
          <w:sz w:val="20"/>
          <w:szCs w:val="25"/>
          <w:lang w:val="en-US"/>
        </w:rPr>
        <w:t>-</w:t>
      </w:r>
      <w:r w:rsidRPr="001716A2">
        <w:rPr>
          <w:rFonts w:cs="Arial"/>
          <w:sz w:val="20"/>
          <w:szCs w:val="25"/>
        </w:rPr>
        <w:tab/>
      </w:r>
      <w:r w:rsidR="0027302B" w:rsidRPr="001716A2">
        <w:rPr>
          <w:rFonts w:cs="Arial"/>
          <w:sz w:val="20"/>
          <w:szCs w:val="25"/>
          <w:lang w:val="en-US"/>
        </w:rPr>
        <w:t xml:space="preserve"> </w:t>
      </w:r>
      <w:r w:rsidR="0027302B" w:rsidRPr="001716A2">
        <w:rPr>
          <w:rFonts w:cs="Arial"/>
          <w:sz w:val="20"/>
          <w:szCs w:val="25"/>
        </w:rPr>
        <w:t>Làm từ vật liệu không cháy và có các van ngăn cháy ở tất cả các vị trí mà đường ống xuyên qua các tường, vách và sàn có yêu cầu về khả năng chịu lửa;</w:t>
      </w:r>
    </w:p>
    <w:p w:rsidR="0027302B" w:rsidRPr="001716A2" w:rsidRDefault="001716A2" w:rsidP="002F4CC6">
      <w:pPr>
        <w:pStyle w:val="BodyText"/>
        <w:spacing w:after="120"/>
        <w:rPr>
          <w:rFonts w:ascii="Arial" w:hAnsi="Arial" w:cs="Arial"/>
          <w:b w:val="0"/>
          <w:sz w:val="20"/>
          <w:szCs w:val="25"/>
          <w:lang w:val="vi-VN"/>
        </w:rPr>
      </w:pPr>
      <w:r>
        <w:rPr>
          <w:rFonts w:ascii="Arial" w:hAnsi="Arial" w:cs="Arial"/>
          <w:b w:val="0"/>
          <w:sz w:val="20"/>
          <w:szCs w:val="25"/>
        </w:rPr>
        <w:t>-</w:t>
      </w:r>
      <w:r w:rsidRPr="001716A2">
        <w:rPr>
          <w:rFonts w:ascii="Arial" w:hAnsi="Arial" w:cs="Arial"/>
          <w:b w:val="0"/>
          <w:sz w:val="20"/>
          <w:szCs w:val="25"/>
          <w:lang w:val="vi-VN"/>
        </w:rPr>
        <w:tab/>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Các đoạn ống dẫn không khí nằm bên ngoài khoang cháy mà chúng phục vụ, tính từ các bộ phận ngăn cháy trên biên của khoang cháy đó, phải có giới hạn lửa không nhỏ hơn EI 180.</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A.2.29.6 </w:t>
      </w:r>
      <w:r w:rsidR="0027302B" w:rsidRPr="001716A2">
        <w:rPr>
          <w:rFonts w:cs="Arial"/>
          <w:sz w:val="20"/>
          <w:szCs w:val="25"/>
        </w:rPr>
        <w:t>Khi bố trí các ống dẫn không khí và đoạn ống góp của mọi hệ thống phục vụ cho nhiều khoang cháy khác nhau trong một kênh hoặc giếng chung thì kết cấu bao quanh của kênh hoặc giếng đó phải có giới hạn chịu lửa không nhỏ hơn REI 180 và cấu tạo của các đường ống đó phải bảo đảm các quy định sau:</w:t>
      </w:r>
    </w:p>
    <w:p w:rsidR="0027302B" w:rsidRPr="001716A2" w:rsidRDefault="001716A2" w:rsidP="002F4CC6">
      <w:pPr>
        <w:pStyle w:val="PLH4"/>
        <w:tabs>
          <w:tab w:val="clear" w:pos="851"/>
        </w:tabs>
        <w:spacing w:before="0" w:line="240" w:lineRule="auto"/>
        <w:jc w:val="left"/>
        <w:outlineLvl w:val="9"/>
        <w:rPr>
          <w:rFonts w:cs="Arial"/>
          <w:sz w:val="20"/>
          <w:szCs w:val="25"/>
        </w:rPr>
      </w:pPr>
      <w:r>
        <w:rPr>
          <w:rFonts w:cs="Arial"/>
          <w:sz w:val="20"/>
          <w:szCs w:val="25"/>
          <w:lang w:val="en-US"/>
        </w:rPr>
        <w:t>-</w:t>
      </w:r>
      <w:r w:rsidRPr="001716A2">
        <w:rPr>
          <w:rFonts w:cs="Arial"/>
          <w:sz w:val="20"/>
          <w:szCs w:val="25"/>
        </w:rPr>
        <w:tab/>
      </w:r>
      <w:r w:rsidR="0027302B" w:rsidRPr="001716A2">
        <w:rPr>
          <w:rFonts w:cs="Arial"/>
          <w:sz w:val="20"/>
          <w:szCs w:val="25"/>
          <w:lang w:val="en-US"/>
        </w:rPr>
        <w:t xml:space="preserve"> </w:t>
      </w:r>
      <w:r w:rsidR="0027302B" w:rsidRPr="001716A2">
        <w:rPr>
          <w:rFonts w:cs="Arial"/>
          <w:sz w:val="20"/>
          <w:szCs w:val="25"/>
        </w:rPr>
        <w:t>Có giới hạn chịu lửa không thấp hơn EI 60 khi đường ống nằm trong khoang cháy mà nó phục vụ và có lắp đặt các van ngăn cháy tại các vị trí mà đường ống xuyên qua kết cấu bao quanh kênh và giếng;</w:t>
      </w:r>
    </w:p>
    <w:p w:rsidR="0027302B" w:rsidRPr="001716A2" w:rsidRDefault="001716A2" w:rsidP="002F4CC6">
      <w:pPr>
        <w:pStyle w:val="PLH4"/>
        <w:tabs>
          <w:tab w:val="clear" w:pos="851"/>
        </w:tabs>
        <w:spacing w:before="0" w:line="240" w:lineRule="auto"/>
        <w:jc w:val="left"/>
        <w:outlineLvl w:val="9"/>
        <w:rPr>
          <w:rFonts w:cs="Arial"/>
          <w:sz w:val="20"/>
          <w:szCs w:val="25"/>
        </w:rPr>
      </w:pPr>
      <w:r>
        <w:rPr>
          <w:rFonts w:cs="Arial"/>
          <w:sz w:val="20"/>
          <w:szCs w:val="25"/>
          <w:lang w:val="en-US"/>
        </w:rPr>
        <w:t>-</w:t>
      </w:r>
      <w:r w:rsidRPr="001716A2">
        <w:rPr>
          <w:rFonts w:cs="Arial"/>
          <w:sz w:val="20"/>
          <w:szCs w:val="25"/>
        </w:rPr>
        <w:tab/>
      </w:r>
      <w:r w:rsidR="0027302B" w:rsidRPr="001716A2">
        <w:rPr>
          <w:rFonts w:cs="Arial"/>
          <w:sz w:val="20"/>
          <w:szCs w:val="25"/>
          <w:lang w:val="en-US"/>
        </w:rPr>
        <w:t xml:space="preserve"> </w:t>
      </w:r>
      <w:r w:rsidR="0027302B" w:rsidRPr="001716A2">
        <w:rPr>
          <w:rFonts w:cs="Arial"/>
          <w:sz w:val="20"/>
          <w:szCs w:val="25"/>
        </w:rPr>
        <w:t>Có giới hạn chịu lửa không thấp hơn EI 60 khi đường ống nằm bên ngoài khoang cháy mà nó phục vụ, và có lắp đặt các van ngăn cháy tại các vị trí mà đường ống xuyên qua các sàn ngăn cháy nằm ở biên các khoang cháy, với giới hạn chịu lửa của sàn là REI 180.</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A.2.29.7 </w:t>
      </w:r>
      <w:r w:rsidR="0027302B" w:rsidRPr="001716A2">
        <w:rPr>
          <w:rFonts w:cs="Arial"/>
          <w:sz w:val="20"/>
          <w:szCs w:val="25"/>
        </w:rPr>
        <w:t>Các ống dẫn khí có quy định yêu cầu về khả năng chịu lửa phải được làm từ vật liệu không cháy, có chiều dày không nhỏ hơn 0,8 mm và phải có bộ phận bù dãn nở nhiệt dọc trục. Việc chèn đệm các mối nối của các ống dẫn khí phải được thực hiện bằng các vật liệu không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A.2.29.8 </w:t>
      </w:r>
      <w:r w:rsidR="0027302B" w:rsidRPr="001716A2">
        <w:rPr>
          <w:rFonts w:cs="Arial"/>
          <w:sz w:val="20"/>
          <w:szCs w:val="25"/>
        </w:rPr>
        <w:t>Các van ngăn cháy phải có thiết bị dẫn động điều khiển từ xa và tự động. Không cho phép sử dụng các van ngăn cháy với bộ dẫn động bằng các phần tử nhiệt. Giới hạn chịu lửa của các van chặn lửa phải bảo đảm các quy định sau:</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Không thấp hơn EI 90 - khi bộ phận ngăn cháy tương ứng có giới hạn chịu lửa REI 120 hoặc cao hơn;</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Không thấp hơn EI 60 - khi bộ phận ngăn cháy tương ứng có giới hạn chịu lửa REI 60.</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A.2.29.9 </w:t>
      </w:r>
      <w:r w:rsidR="0027302B" w:rsidRPr="001716A2">
        <w:rPr>
          <w:rFonts w:cs="Arial"/>
          <w:sz w:val="20"/>
          <w:szCs w:val="25"/>
        </w:rPr>
        <w:t>Hệ thống hút xả khói ra ngoài phải bảo đảm các quy định sau:</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Giới hạn chịu lửa của các quạt hút phải đáp ứng được yêu cầu làm việc theo nhiệt độ tính toán của dòng khí;</w:t>
      </w:r>
    </w:p>
    <w:p w:rsidR="0027302B" w:rsidRPr="00396688" w:rsidRDefault="001716A2"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27302B" w:rsidRPr="00396688">
        <w:rPr>
          <w:rFonts w:ascii="Arial" w:hAnsi="Arial" w:cs="Arial"/>
          <w:b w:val="0"/>
          <w:sz w:val="20"/>
          <w:szCs w:val="25"/>
          <w:lang w:val="vi-VN"/>
        </w:rPr>
        <w:t xml:space="preserve"> Các ống dẫn khí và kênh dẫn làm từ vật liệu không cháy có giới hạn chịu lửa không thấp hơn:</w:t>
      </w:r>
    </w:p>
    <w:p w:rsidR="0027302B" w:rsidRPr="001716A2" w:rsidRDefault="0027302B" w:rsidP="002F4CC6">
      <w:pPr>
        <w:pStyle w:val="ListBullet2"/>
        <w:spacing w:after="120"/>
        <w:ind w:left="0" w:firstLine="0"/>
        <w:rPr>
          <w:rFonts w:ascii="Arial" w:hAnsi="Arial" w:cs="Arial"/>
          <w:sz w:val="20"/>
          <w:szCs w:val="25"/>
          <w:lang w:val="vi-VN"/>
        </w:rPr>
      </w:pPr>
      <w:r w:rsidRPr="001716A2">
        <w:rPr>
          <w:rFonts w:ascii="Arial" w:hAnsi="Arial" w:cs="Arial"/>
          <w:sz w:val="20"/>
          <w:szCs w:val="25"/>
          <w:lang w:val="vi-VN"/>
        </w:rPr>
        <w:t>EI 180 - đối với các ống dẫn khí và các kênh dẫn nằm bên ngoài khoang cháy mà chúng phục vụ;</w:t>
      </w:r>
    </w:p>
    <w:p w:rsidR="0027302B" w:rsidRPr="001716A2" w:rsidRDefault="0027302B" w:rsidP="002F4CC6">
      <w:pPr>
        <w:pStyle w:val="ListBullet2"/>
        <w:spacing w:after="120"/>
        <w:ind w:left="0" w:firstLine="0"/>
        <w:rPr>
          <w:rFonts w:ascii="Arial" w:hAnsi="Arial" w:cs="Arial"/>
          <w:sz w:val="20"/>
          <w:szCs w:val="25"/>
          <w:lang w:val="vi-VN"/>
        </w:rPr>
      </w:pPr>
      <w:r w:rsidRPr="001716A2">
        <w:rPr>
          <w:rFonts w:ascii="Arial" w:hAnsi="Arial" w:cs="Arial"/>
          <w:sz w:val="20"/>
          <w:szCs w:val="25"/>
          <w:lang w:val="vi-VN"/>
        </w:rPr>
        <w:t>EI 120 - Đối với các ống dẫn khí thẳng đứng và các kênh dẫn nằm trong phạm vi khoang cháy mà chúng phục vụ;</w:t>
      </w:r>
    </w:p>
    <w:p w:rsidR="0027302B" w:rsidRPr="001716A2" w:rsidRDefault="001716A2"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rPr>
        <w:t>-</w:t>
      </w:r>
      <w:r w:rsidR="0027302B" w:rsidRPr="001716A2">
        <w:rPr>
          <w:rFonts w:ascii="Arial" w:hAnsi="Arial" w:cs="Arial"/>
          <w:szCs w:val="25"/>
        </w:rPr>
        <w:t xml:space="preserve"> </w:t>
      </w:r>
      <w:r w:rsidR="0027302B" w:rsidRPr="001716A2">
        <w:rPr>
          <w:rFonts w:ascii="Arial" w:hAnsi="Arial" w:cs="Arial"/>
          <w:szCs w:val="25"/>
          <w:lang w:val="vi-VN"/>
        </w:rPr>
        <w:t>Các van ngăn khói phải có thiết bị dẫn động điều khiển từ xa và tự động, có giới hạn chịu lửa không thấp hơn:</w:t>
      </w:r>
    </w:p>
    <w:p w:rsidR="0027302B" w:rsidRPr="001716A2" w:rsidRDefault="0027302B" w:rsidP="002F4CC6">
      <w:pPr>
        <w:pStyle w:val="ListBullet2"/>
        <w:spacing w:after="120"/>
        <w:ind w:left="0" w:firstLine="0"/>
        <w:rPr>
          <w:rFonts w:ascii="Arial" w:hAnsi="Arial" w:cs="Arial"/>
          <w:sz w:val="20"/>
          <w:szCs w:val="25"/>
          <w:lang w:val="vi-VN"/>
        </w:rPr>
      </w:pPr>
      <w:r w:rsidRPr="001716A2">
        <w:rPr>
          <w:rFonts w:ascii="Arial" w:hAnsi="Arial" w:cs="Arial"/>
          <w:sz w:val="20"/>
          <w:szCs w:val="25"/>
          <w:lang w:val="vi-VN"/>
        </w:rPr>
        <w:t>EI 60 - đối với các gian để xe ô tô và các hành lang cách ly của gara kín;</w:t>
      </w:r>
    </w:p>
    <w:p w:rsidR="0027302B" w:rsidRPr="001716A2" w:rsidRDefault="0027302B" w:rsidP="002F4CC6">
      <w:pPr>
        <w:pStyle w:val="ListBullet2"/>
        <w:spacing w:after="120"/>
        <w:ind w:left="0" w:firstLine="0"/>
        <w:rPr>
          <w:rFonts w:ascii="Arial" w:hAnsi="Arial" w:cs="Arial"/>
          <w:sz w:val="20"/>
          <w:szCs w:val="25"/>
          <w:lang w:val="vi-VN"/>
        </w:rPr>
      </w:pPr>
      <w:r w:rsidRPr="001716A2">
        <w:rPr>
          <w:rFonts w:ascii="Arial" w:hAnsi="Arial" w:cs="Arial"/>
          <w:sz w:val="20"/>
          <w:szCs w:val="25"/>
          <w:lang w:val="vi-VN"/>
        </w:rPr>
        <w:t>EI 45 - đối với các phòng có mặt đồng thời 50 người trở lên, tính theo Bảng G.9 (Phụ lục G), trong một khoảng thời gian nhất định và đối với các sảnh thông tầng;</w:t>
      </w:r>
    </w:p>
    <w:p w:rsidR="0027302B" w:rsidRPr="001716A2" w:rsidRDefault="0027302B" w:rsidP="002F4CC6">
      <w:pPr>
        <w:pStyle w:val="ListBullet2"/>
        <w:spacing w:after="120"/>
        <w:ind w:left="0" w:firstLine="0"/>
        <w:rPr>
          <w:rFonts w:ascii="Arial" w:hAnsi="Arial" w:cs="Arial"/>
          <w:sz w:val="20"/>
          <w:szCs w:val="25"/>
          <w:lang w:val="vi-VN"/>
        </w:rPr>
      </w:pPr>
      <w:r w:rsidRPr="001716A2">
        <w:rPr>
          <w:rFonts w:ascii="Arial" w:hAnsi="Arial" w:cs="Arial"/>
          <w:sz w:val="20"/>
          <w:szCs w:val="25"/>
          <w:lang w:val="vi-VN"/>
        </w:rPr>
        <w:t>EI 30 - đối với các hành lang, sảnh, hành lang bên.</w:t>
      </w:r>
    </w:p>
    <w:p w:rsidR="0027302B" w:rsidRPr="001716A2" w:rsidRDefault="001716A2" w:rsidP="002F4CC6">
      <w:pPr>
        <w:pStyle w:val="PLH3"/>
        <w:numPr>
          <w:ilvl w:val="0"/>
          <w:numId w:val="0"/>
        </w:numPr>
        <w:tabs>
          <w:tab w:val="clear" w:pos="993"/>
          <w:tab w:val="left" w:pos="1276"/>
        </w:tabs>
        <w:spacing w:before="0" w:line="240" w:lineRule="auto"/>
        <w:jc w:val="left"/>
        <w:outlineLvl w:val="9"/>
        <w:rPr>
          <w:rFonts w:cs="Arial"/>
          <w:sz w:val="20"/>
          <w:szCs w:val="25"/>
        </w:rPr>
      </w:pPr>
      <w:r w:rsidRPr="001716A2">
        <w:rPr>
          <w:rFonts w:cs="Arial"/>
          <w:b/>
          <w:sz w:val="20"/>
          <w:szCs w:val="25"/>
        </w:rPr>
        <w:t xml:space="preserve">A.2.29.10 </w:t>
      </w:r>
      <w:r w:rsidR="0027302B" w:rsidRPr="001716A2">
        <w:rPr>
          <w:rFonts w:cs="Arial"/>
          <w:sz w:val="20"/>
          <w:szCs w:val="25"/>
        </w:rPr>
        <w:t>Các quạt dùng để đẩy các sản phẩm cháy ra ngoài phải được đặt trong các gian phòng riêng biệt, được bao che bằng các vách ngăn cháy loại 1.</w:t>
      </w:r>
    </w:p>
    <w:p w:rsidR="0027302B" w:rsidRPr="001716A2" w:rsidRDefault="001716A2" w:rsidP="002F4CC6">
      <w:pPr>
        <w:pStyle w:val="PLH3"/>
        <w:numPr>
          <w:ilvl w:val="0"/>
          <w:numId w:val="0"/>
        </w:numPr>
        <w:tabs>
          <w:tab w:val="left" w:pos="1276"/>
        </w:tabs>
        <w:spacing w:before="0" w:line="240" w:lineRule="auto"/>
        <w:jc w:val="left"/>
        <w:outlineLvl w:val="9"/>
        <w:rPr>
          <w:rFonts w:cs="Arial"/>
          <w:sz w:val="20"/>
          <w:szCs w:val="25"/>
        </w:rPr>
      </w:pPr>
      <w:r w:rsidRPr="001716A2">
        <w:rPr>
          <w:rFonts w:cs="Arial"/>
          <w:b/>
          <w:sz w:val="20"/>
          <w:szCs w:val="25"/>
        </w:rPr>
        <w:t xml:space="preserve">A.2.29.11 </w:t>
      </w:r>
      <w:r w:rsidR="0027302B" w:rsidRPr="001716A2">
        <w:rPr>
          <w:rFonts w:cs="Arial"/>
          <w:sz w:val="20"/>
          <w:szCs w:val="25"/>
        </w:rPr>
        <w:t>Các giếng bao che đường ống của hệ thống cấp không khí vào để bảo vệ chống khói phải có giới hạn chịu lửa không thấp hơn giới hạn chịu lửa của các sàn mà nó cắt qua. Giới hạn chịu lửa yêu cầu của các ống dẫn khí của hệ thống cấp khí vào này phải không được nhỏ hơn:</w:t>
      </w:r>
    </w:p>
    <w:p w:rsidR="0027302B" w:rsidRPr="00396688" w:rsidRDefault="0027302B" w:rsidP="00396688">
      <w:pPr>
        <w:pStyle w:val="PLH3"/>
        <w:numPr>
          <w:ilvl w:val="0"/>
          <w:numId w:val="0"/>
        </w:numPr>
        <w:tabs>
          <w:tab w:val="clear" w:pos="993"/>
          <w:tab w:val="left" w:pos="1276"/>
        </w:tabs>
        <w:spacing w:before="0" w:line="240" w:lineRule="auto"/>
        <w:jc w:val="left"/>
        <w:outlineLvl w:val="9"/>
        <w:rPr>
          <w:rFonts w:cs="Arial"/>
          <w:sz w:val="20"/>
          <w:szCs w:val="25"/>
        </w:rPr>
      </w:pPr>
      <w:r w:rsidRPr="00396688">
        <w:rPr>
          <w:rFonts w:cs="Arial"/>
          <w:sz w:val="20"/>
          <w:szCs w:val="25"/>
        </w:rPr>
        <w:t>EI 60 - đối với các ống dẫn khí theo tầng của hệ thống cấp khí vào cho các khoang đệm ngăn cháy, các hành lang cách ly của gara kín;</w:t>
      </w:r>
    </w:p>
    <w:p w:rsidR="0027302B" w:rsidRPr="00396688" w:rsidRDefault="0027302B" w:rsidP="00396688">
      <w:pPr>
        <w:pStyle w:val="PLH3"/>
        <w:numPr>
          <w:ilvl w:val="0"/>
          <w:numId w:val="0"/>
        </w:numPr>
        <w:tabs>
          <w:tab w:val="clear" w:pos="993"/>
          <w:tab w:val="left" w:pos="1276"/>
        </w:tabs>
        <w:spacing w:before="0" w:line="240" w:lineRule="auto"/>
        <w:jc w:val="left"/>
        <w:outlineLvl w:val="9"/>
        <w:rPr>
          <w:rFonts w:cs="Arial"/>
          <w:sz w:val="20"/>
          <w:szCs w:val="25"/>
        </w:rPr>
      </w:pPr>
      <w:r w:rsidRPr="00396688">
        <w:rPr>
          <w:rFonts w:cs="Arial"/>
          <w:sz w:val="20"/>
          <w:szCs w:val="25"/>
        </w:rPr>
        <w:t>EI 30 - đối với các ống dẫn khí của hệ thống cấp khí vào bảo vệ cho các buồng thang bộ và giếng thang máy, cũng như cho các khoang đệm ngăn cháy ở các cao trình trên mặt đất.</w:t>
      </w:r>
    </w:p>
    <w:p w:rsidR="0027302B" w:rsidRPr="001716A2" w:rsidRDefault="001716A2" w:rsidP="002F4CC6">
      <w:pPr>
        <w:pStyle w:val="PLH3"/>
        <w:numPr>
          <w:ilvl w:val="0"/>
          <w:numId w:val="0"/>
        </w:numPr>
        <w:tabs>
          <w:tab w:val="clear" w:pos="993"/>
          <w:tab w:val="left" w:pos="1134"/>
        </w:tabs>
        <w:spacing w:before="0" w:line="240" w:lineRule="auto"/>
        <w:jc w:val="left"/>
        <w:outlineLvl w:val="9"/>
        <w:rPr>
          <w:rFonts w:cs="Arial"/>
          <w:sz w:val="20"/>
          <w:szCs w:val="25"/>
        </w:rPr>
      </w:pPr>
      <w:r w:rsidRPr="001716A2">
        <w:rPr>
          <w:rFonts w:cs="Arial"/>
          <w:b/>
          <w:sz w:val="20"/>
          <w:szCs w:val="25"/>
        </w:rPr>
        <w:t xml:space="preserve">A.2.29.12 </w:t>
      </w:r>
      <w:r w:rsidR="0027302B" w:rsidRPr="001716A2">
        <w:rPr>
          <w:rFonts w:cs="Arial"/>
          <w:sz w:val="20"/>
          <w:szCs w:val="25"/>
        </w:rPr>
        <w:t>Các van ngăn cháy của hệ thống cấp khí vào cho bảo vệ chống khói phải có giới hạn chịu lửa không thấp hơn giới hạn chịu lửa yêu cầu đối với các ống dẫn khí của hệ thống này.</w:t>
      </w:r>
    </w:p>
    <w:p w:rsidR="0027302B" w:rsidRPr="001716A2" w:rsidRDefault="001716A2" w:rsidP="002F4CC6">
      <w:pPr>
        <w:pStyle w:val="PLH3"/>
        <w:numPr>
          <w:ilvl w:val="0"/>
          <w:numId w:val="0"/>
        </w:numPr>
        <w:tabs>
          <w:tab w:val="clear" w:pos="993"/>
          <w:tab w:val="left" w:pos="1134"/>
        </w:tabs>
        <w:spacing w:before="0" w:line="240" w:lineRule="auto"/>
        <w:jc w:val="left"/>
        <w:outlineLvl w:val="9"/>
        <w:rPr>
          <w:rFonts w:cs="Arial"/>
          <w:sz w:val="20"/>
          <w:szCs w:val="25"/>
        </w:rPr>
      </w:pPr>
      <w:r w:rsidRPr="001716A2">
        <w:rPr>
          <w:rFonts w:cs="Arial"/>
          <w:b/>
          <w:sz w:val="20"/>
          <w:szCs w:val="25"/>
        </w:rPr>
        <w:t xml:space="preserve">A.2.29.13 </w:t>
      </w:r>
      <w:r w:rsidR="0027302B" w:rsidRPr="001716A2">
        <w:rPr>
          <w:rFonts w:cs="Arial"/>
          <w:sz w:val="20"/>
          <w:szCs w:val="25"/>
        </w:rPr>
        <w:t>Việc điều khiển thiết bị và cơ cấu vận hành của hệ thống bảo vệ chống khói phải được thực hiện bằng cả chế độ tự động (từ hệ thống phát hiện cháy) và điều khiển từ xa (từ bàn điều khiển của kíp trực của nhân viên điều độ và từ các nút bấm bố trí ở các lối ra thoát nạn của các tầng hoặc ở các tủ chữa cháy). Trong tất cả các kịch bản về tình huống nguy hiểm cháy, phải ngắt các hệ thống thông gió và điều hòa không khí thông thường (không được sử dụng ở chế độ bảo vệ chống khói), và mở ngay hệ thống hút xả khói và cấp khí vào cho bảo vệ chống khói.</w:t>
      </w:r>
    </w:p>
    <w:p w:rsidR="0027302B" w:rsidRPr="001716A2" w:rsidRDefault="001716A2" w:rsidP="002F4CC6">
      <w:pPr>
        <w:pStyle w:val="PLH3"/>
        <w:numPr>
          <w:ilvl w:val="0"/>
          <w:numId w:val="0"/>
        </w:numPr>
        <w:tabs>
          <w:tab w:val="clear" w:pos="993"/>
          <w:tab w:val="left" w:pos="1134"/>
        </w:tabs>
        <w:spacing w:before="0" w:line="240" w:lineRule="auto"/>
        <w:jc w:val="left"/>
        <w:outlineLvl w:val="9"/>
        <w:rPr>
          <w:rFonts w:cs="Arial"/>
          <w:sz w:val="20"/>
          <w:szCs w:val="25"/>
        </w:rPr>
      </w:pPr>
      <w:r w:rsidRPr="001716A2">
        <w:rPr>
          <w:rFonts w:cs="Arial"/>
          <w:b/>
          <w:sz w:val="20"/>
          <w:szCs w:val="25"/>
        </w:rPr>
        <w:t xml:space="preserve">A.2.29.14 </w:t>
      </w:r>
      <w:r w:rsidR="0027302B" w:rsidRPr="001716A2">
        <w:rPr>
          <w:rFonts w:cs="Arial"/>
          <w:sz w:val="20"/>
          <w:szCs w:val="25"/>
        </w:rPr>
        <w:t xml:space="preserve">Các thông tin về vị trí và tình trạng thực tế của các thiết bị và cơ cấu vận hành của hệ thống bảo vệ chống khói phải được theo dõi và nhận biết tại trạm điều khiển. </w:t>
      </w:r>
    </w:p>
    <w:p w:rsidR="0027302B" w:rsidRPr="001716A2" w:rsidRDefault="001716A2" w:rsidP="002F4CC6">
      <w:pPr>
        <w:pStyle w:val="PLH3"/>
        <w:numPr>
          <w:ilvl w:val="0"/>
          <w:numId w:val="0"/>
        </w:numPr>
        <w:tabs>
          <w:tab w:val="clear" w:pos="993"/>
          <w:tab w:val="left" w:pos="1134"/>
        </w:tabs>
        <w:spacing w:before="0" w:line="240" w:lineRule="auto"/>
        <w:jc w:val="left"/>
        <w:outlineLvl w:val="9"/>
        <w:rPr>
          <w:rFonts w:cs="Arial"/>
          <w:sz w:val="20"/>
          <w:szCs w:val="25"/>
        </w:rPr>
      </w:pPr>
      <w:r w:rsidRPr="001716A2">
        <w:rPr>
          <w:rFonts w:cs="Arial"/>
          <w:b/>
          <w:sz w:val="20"/>
          <w:szCs w:val="25"/>
        </w:rPr>
        <w:t xml:space="preserve">A.2.29.15 </w:t>
      </w:r>
      <w:r w:rsidR="0027302B" w:rsidRPr="001716A2">
        <w:rPr>
          <w:rFonts w:cs="Arial"/>
          <w:sz w:val="20"/>
          <w:szCs w:val="25"/>
        </w:rPr>
        <w:t>Các cơ cấu và thiết bị vận hành của hệ thống bảo vệ chống khói phải bảo đảm có độ tin cậy hoạt động được xác định bằng xác suất an toàn không nhỏ hơn 0,999.</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A.2.30 </w:t>
      </w:r>
      <w:r w:rsidR="0027302B" w:rsidRPr="001716A2">
        <w:rPr>
          <w:rFonts w:cs="Arial"/>
          <w:sz w:val="20"/>
          <w:szCs w:val="25"/>
        </w:rPr>
        <w:t>Hệ thống thu gom rác</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A.2.30.1 </w:t>
      </w:r>
      <w:r w:rsidR="0027302B" w:rsidRPr="001716A2">
        <w:rPr>
          <w:rFonts w:cs="Arial"/>
          <w:sz w:val="20"/>
          <w:szCs w:val="25"/>
        </w:rPr>
        <w:t>Thân ống đổ rác phải được làm bằng vật liệu không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A.2.30.2 </w:t>
      </w:r>
      <w:r w:rsidR="0027302B" w:rsidRPr="001716A2">
        <w:rPr>
          <w:rFonts w:cs="Arial"/>
          <w:sz w:val="20"/>
          <w:szCs w:val="25"/>
        </w:rPr>
        <w:t>Cửa van nhận rác của ống đổ rác phải được bố trí trong một phòng riêng, ngăn cách với các không gian khác bằng vách ngăn cháy có giới hạn chịu lửa không thấp hơn EI 120. Các cửa ngăn cháy lắp trên vách này phải có giới hạn chịu lửa không thấp hơn EI 60, được trang bị cơ cấu tự đóng và được chèn kín các khe cửa.</w:t>
      </w:r>
    </w:p>
    <w:p w:rsidR="0027302B" w:rsidRPr="00396688" w:rsidRDefault="006537CC" w:rsidP="00396688">
      <w:pPr>
        <w:pStyle w:val="PLH2"/>
        <w:numPr>
          <w:ilvl w:val="0"/>
          <w:numId w:val="0"/>
        </w:numPr>
        <w:tabs>
          <w:tab w:val="clear" w:pos="851"/>
          <w:tab w:val="left" w:pos="709"/>
        </w:tabs>
        <w:spacing w:before="0" w:line="240" w:lineRule="auto"/>
        <w:jc w:val="left"/>
        <w:outlineLvl w:val="9"/>
        <w:rPr>
          <w:rFonts w:cs="Arial"/>
          <w:b/>
          <w:bCs/>
          <w:sz w:val="20"/>
          <w:szCs w:val="25"/>
        </w:rPr>
      </w:pPr>
      <w:bookmarkStart w:id="266" w:name="muc_3"/>
      <w:r w:rsidRPr="00396688">
        <w:rPr>
          <w:rFonts w:cs="Arial"/>
          <w:b/>
          <w:bCs/>
          <w:sz w:val="20"/>
          <w:szCs w:val="25"/>
        </w:rPr>
        <w:t>A.3 Nhà chung cư thuộc nhóm nguy hiểm cháy theo công năng F1.3 có chiều cao PCCC từ trên 75 m đến 150 m</w:t>
      </w:r>
      <w:bookmarkEnd w:id="266"/>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bCs/>
          <w:sz w:val="20"/>
          <w:szCs w:val="25"/>
        </w:rPr>
        <w:t xml:space="preserve">A.3.1 </w:t>
      </w:r>
      <w:r w:rsidR="0027302B" w:rsidRPr="001716A2">
        <w:rPr>
          <w:rFonts w:cs="Arial"/>
          <w:b/>
          <w:bCs/>
          <w:sz w:val="20"/>
          <w:szCs w:val="25"/>
        </w:rPr>
        <w:t>Nhà có chiều cao PCCC từ trên 75 m đến 100 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 </w:t>
      </w:r>
      <w:r w:rsidR="0027302B" w:rsidRPr="001716A2">
        <w:rPr>
          <w:rFonts w:cs="Arial"/>
          <w:sz w:val="20"/>
          <w:szCs w:val="25"/>
        </w:rPr>
        <w:t>Bậc chịu lửa của nhà tối thiểu là bậc I, yêu cầu chịu lửa của kết cấu và bộ phận nhà lấy theo A.2.24, ngoại trừ các trường hợp được quy định tại A.3.1.10 và A.3.1.14.</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A.3.1.2 </w:t>
      </w:r>
      <w:r w:rsidR="0027302B" w:rsidRPr="001716A2">
        <w:rPr>
          <w:rFonts w:cs="Arial"/>
          <w:sz w:val="20"/>
          <w:szCs w:val="25"/>
        </w:rPr>
        <w:t>Nhà phải được phân chia thành các khoang cháy theo chiều cao, với chiều cao khoang cháy dưới cùng không lớn hơn 75 m, các khoang cháy tiếp theo mỗi khoang không lớn hơn 50 m. Các khoang cháy phải được ngăn cách với nhau bằng một sàn ngăn cháy có giới hạn chịu lửa tối thiểu REI 150 hoặc bằng một tầng kỹ thuật với kết cấu chịu lực theo phương ngang (sàn và trần) có giới hạn chịu lửa không nhỏ hơn REI 90.</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A.3.1.3 </w:t>
      </w:r>
      <w:r w:rsidR="0027302B" w:rsidRPr="001716A2">
        <w:rPr>
          <w:rFonts w:cs="Arial"/>
          <w:sz w:val="20"/>
          <w:szCs w:val="25"/>
        </w:rPr>
        <w:t>Diện tích lớn nhất cho phép của một tầng nhà trong phạm vi một khoang cháy xác định theo A.2.3.</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A.3.1.4 </w:t>
      </w:r>
      <w:r w:rsidR="0027302B" w:rsidRPr="001716A2">
        <w:rPr>
          <w:rFonts w:cs="Arial"/>
          <w:sz w:val="20"/>
          <w:szCs w:val="25"/>
        </w:rPr>
        <w:t>Tại các vị trí giao nhau giữa sàn ngăn cháy và các bộ phận ngăn cháy với kết cấu bao che của nhà phải có giải pháp bảo đảm không để cháy lan truyền qua các bộ phận ngăn cháy. Ngăn chặn cháy lan theo mặt ngoài nhà phải tuân thủ các yêu cầu tại 4.32, 4.33.</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A.3.1.5 </w:t>
      </w:r>
      <w:r w:rsidR="0027302B" w:rsidRPr="001716A2">
        <w:rPr>
          <w:rFonts w:cs="Arial"/>
          <w:sz w:val="20"/>
          <w:szCs w:val="25"/>
        </w:rPr>
        <w:t>Mỗi khoang cháy theo chiều cao phải có hệ thống bảo vệ chống cháy (cấp nước chữa cháy, thoát khói, chiếu sáng thoát nạn, báo cháy, chữa cháy tự động) hoạt động độc lập. Cho phép các khoang cháy sử dụng chung trạm bơm cấp nước, trạm bơm chữa cháy, quạt hút khói, tủ trung tâm báo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A.3.1.6 </w:t>
      </w:r>
      <w:r w:rsidR="0027302B" w:rsidRPr="001716A2">
        <w:rPr>
          <w:rFonts w:cs="Arial"/>
          <w:sz w:val="20"/>
          <w:szCs w:val="25"/>
        </w:rPr>
        <w:t>Phía trên lối ra từ các gara ở tầng một phải bố trí các mái đua bằng vật liệu không cháy có chiều rộng không nhỏ hơn 1,0 m và bảo đảm khoảng cách từ mái đua này tới cạnh dưới của các lỗ cửa sổ bên trên không nhỏ hơn 4,0 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A.3.1.7 </w:t>
      </w:r>
      <w:r w:rsidR="0027302B" w:rsidRPr="001716A2">
        <w:rPr>
          <w:rFonts w:cs="Arial"/>
          <w:sz w:val="20"/>
          <w:szCs w:val="25"/>
        </w:rPr>
        <w:t>Việc ngăn chia và chiều dài cho phép của các đoạn được ngăn chia của hành lang trong nhà phải tuân thủ A.2.14. Khoảng cách giới hạn cho phép từ cửa ra vào của căn hộ đến lối ra thoát nạn gần nhất (buồng thang bộ hoặc lối ra bên ngoài) phải tuân thủ A.2.19.</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A.3.1.8 </w:t>
      </w:r>
      <w:r w:rsidR="0027302B" w:rsidRPr="001716A2">
        <w:rPr>
          <w:rFonts w:cs="Arial"/>
          <w:sz w:val="20"/>
          <w:szCs w:val="25"/>
        </w:rPr>
        <w:t xml:space="preserve">Chiều rộng thông thủy bản thang và chiếu thang của các buồng thang bộ loại N1, N3 tại phần ở của nhà phải không nhỏ hơn 1,20 m; buồng thang bộ loại N2 không nhỏ hơn 1,05 m </w:t>
      </w:r>
      <w:bookmarkStart w:id="267" w:name="cumtu_53"/>
      <w:r w:rsidR="005C51FD" w:rsidRPr="005C51FD">
        <w:rPr>
          <w:rFonts w:cs="Arial"/>
          <w:sz w:val="20"/>
          <w:szCs w:val="25"/>
        </w:rPr>
        <w:t>với khoảng cách hở thông thủy giữa các bản thang không nhỏ hơn 100 mm</w:t>
      </w:r>
      <w:bookmarkEnd w:id="267"/>
      <w:r w:rsidR="0027302B" w:rsidRPr="001716A2">
        <w:rPr>
          <w:rFonts w:cs="Arial"/>
          <w:sz w:val="20"/>
          <w:szCs w:val="25"/>
        </w:rPr>
        <w:t>.</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A.3.1.9 </w:t>
      </w:r>
      <w:r w:rsidR="0027302B" w:rsidRPr="001716A2">
        <w:rPr>
          <w:rFonts w:cs="Arial"/>
          <w:sz w:val="20"/>
          <w:szCs w:val="25"/>
        </w:rPr>
        <w:t xml:space="preserve">Từ tất cả các buồng thang bộ không nhiễm khói phải có các bản thang dẫn lên mái qua các cửa ngăn cháy loại 2. </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A.3.1.10 </w:t>
      </w:r>
      <w:r w:rsidR="0027302B" w:rsidRPr="001716A2">
        <w:rPr>
          <w:rFonts w:cs="Arial"/>
          <w:sz w:val="20"/>
          <w:szCs w:val="25"/>
        </w:rPr>
        <w:t>Phần có công năng khác của nhà (kể cả các phòng kỹ thuật, phòng phụ trợ phục vụ cho phần căn hộ) phải được ngăn cách với phần căn hộ của nhà bằng tường ngăn cháy đặc có giới hạn chịu lửa REI 150 và sàn ngăn cháy loại 1 đồng thời có các lối ra thoát nạn riêng.</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A.3.1.11 </w:t>
      </w:r>
      <w:r w:rsidR="0027302B" w:rsidRPr="001716A2">
        <w:rPr>
          <w:rFonts w:cs="Arial"/>
          <w:sz w:val="20"/>
          <w:szCs w:val="25"/>
        </w:rPr>
        <w:t>Lớp cách nhiệt (nếu có) của tường ngoài nhà phải được làm bằng vật liệu không cháy. Cho phép sử dụng lớp cách nhiệt từ vật liệu có nhóm cháy Ch1 và Ch2 nếu nó được bảo vệ từ tất cả các phía bằng bê tông hoặc vữa trát có chiều dày không nhỏ hơn 50 mm. Tại các vị trí lắp khuôn cửa sổ và cửa đi trên tường ngoài chiều dày của lớp bê tông (vữa trát) này phải không nhỏ hơn 30 mm.</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A.3.1.12 </w:t>
      </w:r>
      <w:r w:rsidR="0027302B" w:rsidRPr="001716A2">
        <w:rPr>
          <w:rFonts w:cs="Arial"/>
          <w:sz w:val="20"/>
          <w:szCs w:val="25"/>
        </w:rPr>
        <w:t>Các cửa ngăn cháy phải được bố trí phù hợp cho từng trường hợp như sau:</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a) </w:t>
      </w:r>
      <w:r w:rsidR="0027302B" w:rsidRPr="001716A2">
        <w:rPr>
          <w:rFonts w:cs="Arial"/>
          <w:sz w:val="20"/>
          <w:szCs w:val="25"/>
        </w:rPr>
        <w:t>Trừ đoạn b) và c) dưới đây, giới hạn chịu lửa của cửa phải lấy không nhỏ hơn EI 30 (EIW 30) trong trường hợp sử dụng trong các cấu kiện có giới hạn chịu lửa EI 60 (EIW 60) và không nhỏ hơn EI 60 (EIW 60) trong các trường hợp còn lại.</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b) Cửa ngăn cháy là loại 2 trong trường hợp: cửa từ khoang đệm đi vào buồng thang bộ không nhiễm khói, vào sảnh thang máy và vào phòng có ống đổ rác.</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c) Cửa giếng thang máy đi vào sảnh thang máy phải là các cửa kín khói.</w:t>
      </w:r>
    </w:p>
    <w:p w:rsidR="0027302B" w:rsidRPr="001716A2" w:rsidRDefault="001716A2" w:rsidP="002F4CC6">
      <w:pPr>
        <w:pStyle w:val="PLH3"/>
        <w:numPr>
          <w:ilvl w:val="0"/>
          <w:numId w:val="0"/>
        </w:numPr>
        <w:spacing w:before="0" w:line="240" w:lineRule="auto"/>
        <w:jc w:val="left"/>
        <w:outlineLvl w:val="9"/>
        <w:rPr>
          <w:rFonts w:cs="Arial"/>
          <w:sz w:val="20"/>
          <w:szCs w:val="25"/>
        </w:rPr>
      </w:pPr>
      <w:bookmarkStart w:id="268" w:name="diem_a_3_1_13"/>
      <w:r w:rsidRPr="001716A2">
        <w:rPr>
          <w:rFonts w:cs="Arial"/>
          <w:b/>
          <w:sz w:val="20"/>
          <w:szCs w:val="25"/>
        </w:rPr>
        <w:t>A.3.1.13</w:t>
      </w:r>
      <w:bookmarkEnd w:id="268"/>
      <w:r w:rsidRPr="001716A2">
        <w:rPr>
          <w:rFonts w:cs="Arial"/>
          <w:b/>
          <w:sz w:val="20"/>
          <w:szCs w:val="25"/>
        </w:rPr>
        <w:t xml:space="preserve"> </w:t>
      </w:r>
      <w:bookmarkStart w:id="269" w:name="diem_a_3_1_13_name"/>
      <w:r w:rsidR="005C51FD" w:rsidRPr="005C51FD">
        <w:rPr>
          <w:rFonts w:cs="Arial"/>
          <w:sz w:val="20"/>
          <w:szCs w:val="25"/>
        </w:rPr>
        <w:t>Vật liệu hoàn thiện trần, tường, sàn trên các đường thoát nạn, trong sảnh thang máy, sảnh chung, tầng kỹ thuật phải là vật liệu không cháy.</w:t>
      </w:r>
      <w:bookmarkEnd w:id="269"/>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A.3.1.14 </w:t>
      </w:r>
      <w:r w:rsidR="0027302B" w:rsidRPr="001716A2">
        <w:rPr>
          <w:rFonts w:cs="Arial"/>
          <w:sz w:val="20"/>
          <w:szCs w:val="25"/>
        </w:rPr>
        <w:t>Lớp cách âm của các phòng, cũng như cách nhiệt cho thiết bị và đường ống kỹ thuật phải làm từ vật liệu không cháy.</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A.3.1.15 </w:t>
      </w:r>
      <w:r w:rsidR="0027302B" w:rsidRPr="001716A2">
        <w:rPr>
          <w:rFonts w:cs="Arial"/>
          <w:sz w:val="20"/>
          <w:szCs w:val="25"/>
        </w:rPr>
        <w:t>Các đường ống chính theo trục đứng của hệ thống kỹ thuật (thoát nước, dẫn nước mưa, cấp nước nóng và lạnh) được làm bằng vật liệu không cháy hoặc được đặt trong các kênh, hộp kỹ thuật làm bằng vật liệu không cháy. Yêu cầu đối với hệ thống thu gom rác thực hiện theo A.2.30.</w:t>
      </w:r>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A.3.1.16 </w:t>
      </w:r>
      <w:r w:rsidR="0027302B" w:rsidRPr="001716A2">
        <w:rPr>
          <w:rFonts w:cs="Arial"/>
          <w:sz w:val="20"/>
          <w:szCs w:val="25"/>
        </w:rPr>
        <w:t>Việc bảo vệ chống khói cho nhà, hệ thống báo cháy và chữa cháy tự động thực hiện theo các quy định bổ sung sau đây:</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a) </w:t>
      </w:r>
      <w:r w:rsidR="0027302B" w:rsidRPr="001716A2">
        <w:rPr>
          <w:rFonts w:cs="Arial"/>
          <w:sz w:val="20"/>
          <w:szCs w:val="25"/>
        </w:rPr>
        <w:t>Tất cả các phòng không phải căn hộ (gara, phòng phụ trợ, phòng kỹ thuật, không gian công cộng, khoang chứa rác và các phòng có công năng tương tự) và ống đổ rác phải có đầu phun sprinkler (trừ các gian phòng kỹ thuật điện, điện tử có yêu cầu bố trí hệ thống hoặc thiết bị dập lửa thể khí);</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b) </w:t>
      </w:r>
      <w:r w:rsidR="0027302B" w:rsidRPr="001716A2">
        <w:rPr>
          <w:rFonts w:cs="Arial"/>
          <w:sz w:val="20"/>
          <w:szCs w:val="25"/>
        </w:rPr>
        <w:t>Bên trên các cửa vào căn hộ phải lắp các sprinkler nối với đường ống cấp nước chữa cháy thông qua rơ le dòng;</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c) </w:t>
      </w:r>
      <w:r w:rsidR="0027302B" w:rsidRPr="001716A2">
        <w:rPr>
          <w:rFonts w:cs="Arial"/>
          <w:sz w:val="20"/>
          <w:szCs w:val="25"/>
        </w:rPr>
        <w:t>Hệ thống báo cháy tự động phải báo rõ địa chỉ của từng căn hộ. Trong các phòng của căn hộ và các hành lang tầng, kể cả sảnh thang máy phải lắp đặt đầu báo khói. Trong mỗi căn hộ phải trang bị hệ thống loa truyền thanh để hướng dẫn thoát nạn, bảo đảm mọi người trong căn hộ có thể nghe rõ thông báo, hướng dẫn khi có sự cố;</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d) </w:t>
      </w:r>
      <w:r w:rsidR="0027302B" w:rsidRPr="001716A2">
        <w:rPr>
          <w:rFonts w:cs="Arial"/>
          <w:sz w:val="20"/>
          <w:szCs w:val="25"/>
        </w:rPr>
        <w:t>Cần trang bị hệ thống báo cháy, thiết bị, phương tiện chữa cháy tự động trong các kênh, giếng kỹ thuật điện, thông tin liên lạc và giếng kỹ thuật khác có nguy hiểm cháy;</w:t>
      </w:r>
    </w:p>
    <w:p w:rsidR="0027302B" w:rsidRPr="001716A2" w:rsidRDefault="005C51FD" w:rsidP="002F4CC6">
      <w:pPr>
        <w:pStyle w:val="PLH4"/>
        <w:spacing w:before="0" w:line="240" w:lineRule="auto"/>
        <w:jc w:val="left"/>
        <w:outlineLvl w:val="9"/>
        <w:rPr>
          <w:rFonts w:cs="Arial"/>
          <w:sz w:val="20"/>
          <w:szCs w:val="25"/>
        </w:rPr>
      </w:pPr>
      <w:bookmarkStart w:id="270" w:name="diem_e_a_3_1_16"/>
      <w:r w:rsidRPr="005C51FD">
        <w:rPr>
          <w:rFonts w:cs="Arial"/>
          <w:sz w:val="20"/>
          <w:szCs w:val="25"/>
        </w:rPr>
        <w:t>e) Nguồn điện cấp cho hệ thống bảo vệ chống cháy gồm: thang máy phục vụ chuyên chở lực lượng, phương tiện chữa cháy; hệ thống bảo vệ chống khói; hệ thống báo cháy, chữa cháy tự động; phải được lấy từ các tủ điện độc lập hoặc các bảng điện riêng với mầu sơn khác nhau đi theo hai tuyến riêng biệt tới thiết bị phân phối của từng khoang cháy.</w:t>
      </w:r>
      <w:bookmarkEnd w:id="270"/>
    </w:p>
    <w:p w:rsidR="0027302B" w:rsidRPr="001716A2" w:rsidRDefault="001716A2" w:rsidP="002F4CC6">
      <w:pPr>
        <w:pStyle w:val="PLH3"/>
        <w:numPr>
          <w:ilvl w:val="0"/>
          <w:numId w:val="0"/>
        </w:numPr>
        <w:spacing w:before="0" w:line="240" w:lineRule="auto"/>
        <w:jc w:val="left"/>
        <w:outlineLvl w:val="9"/>
        <w:rPr>
          <w:rFonts w:cs="Arial"/>
          <w:sz w:val="20"/>
          <w:szCs w:val="25"/>
        </w:rPr>
      </w:pPr>
      <w:r w:rsidRPr="001716A2">
        <w:rPr>
          <w:rFonts w:cs="Arial"/>
          <w:b/>
          <w:sz w:val="20"/>
          <w:szCs w:val="25"/>
        </w:rPr>
        <w:t xml:space="preserve">A.3.1.17 </w:t>
      </w:r>
      <w:r w:rsidR="0027302B" w:rsidRPr="001716A2">
        <w:rPr>
          <w:rFonts w:cs="Arial"/>
          <w:sz w:val="20"/>
          <w:szCs w:val="25"/>
        </w:rPr>
        <w:t>Yêu cầu bảo vệ chịu lửa đối với các dây, cáp điện của nguồn điện cấp cho hệ thống phòng cháy chữa cháy thực hiện theo A.2.28.</w:t>
      </w:r>
    </w:p>
    <w:p w:rsidR="0027302B" w:rsidRPr="001716A2" w:rsidRDefault="001716A2"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271" w:name="diem_a_3_2"/>
      <w:r w:rsidRPr="001716A2">
        <w:rPr>
          <w:rFonts w:cs="Arial"/>
          <w:b/>
          <w:bCs/>
          <w:sz w:val="20"/>
          <w:szCs w:val="25"/>
        </w:rPr>
        <w:t>A.3.2</w:t>
      </w:r>
      <w:bookmarkEnd w:id="271"/>
      <w:r w:rsidRPr="001716A2">
        <w:rPr>
          <w:rFonts w:cs="Arial"/>
          <w:b/>
          <w:bCs/>
          <w:sz w:val="20"/>
          <w:szCs w:val="25"/>
        </w:rPr>
        <w:t xml:space="preserve"> </w:t>
      </w:r>
      <w:bookmarkStart w:id="272" w:name="diem_a_3_2_name"/>
      <w:r w:rsidR="005C51FD" w:rsidRPr="005C51FD">
        <w:rPr>
          <w:rFonts w:cs="Arial"/>
          <w:b/>
          <w:bCs/>
          <w:sz w:val="20"/>
          <w:szCs w:val="25"/>
        </w:rPr>
        <w:t>Nhà có chiều cao PCCC từ trên 100 m đến 150 m</w:t>
      </w:r>
      <w:bookmarkEnd w:id="272"/>
    </w:p>
    <w:p w:rsidR="0027302B" w:rsidRPr="001716A2" w:rsidRDefault="0027302B" w:rsidP="002F4CC6">
      <w:pPr>
        <w:pStyle w:val="BodyText"/>
        <w:tabs>
          <w:tab w:val="left" w:pos="993"/>
        </w:tabs>
        <w:spacing w:after="120"/>
        <w:rPr>
          <w:rFonts w:ascii="Arial" w:hAnsi="Arial" w:cs="Arial"/>
          <w:b w:val="0"/>
          <w:sz w:val="20"/>
          <w:szCs w:val="25"/>
          <w:lang w:val="vi-VN"/>
        </w:rPr>
      </w:pPr>
      <w:r w:rsidRPr="001716A2">
        <w:rPr>
          <w:rFonts w:ascii="Arial" w:hAnsi="Arial" w:cs="Arial"/>
          <w:bCs/>
          <w:sz w:val="20"/>
          <w:szCs w:val="25"/>
          <w:lang w:val="vi-VN"/>
        </w:rPr>
        <w:t>A.3.2.1</w:t>
      </w:r>
      <w:r w:rsidRPr="001716A2">
        <w:rPr>
          <w:rFonts w:ascii="Arial" w:hAnsi="Arial" w:cs="Arial"/>
          <w:b w:val="0"/>
          <w:sz w:val="20"/>
          <w:szCs w:val="25"/>
          <w:lang w:val="vi-VN"/>
        </w:rPr>
        <w:t xml:space="preserve"> </w:t>
      </w:r>
      <w:bookmarkStart w:id="273" w:name="cumtu_54"/>
      <w:r w:rsidR="005C51FD" w:rsidRPr="005C51FD">
        <w:rPr>
          <w:rFonts w:ascii="Arial" w:hAnsi="Arial" w:cs="Arial"/>
          <w:b w:val="0"/>
          <w:sz w:val="20"/>
          <w:szCs w:val="25"/>
          <w:lang w:val="vi-VN"/>
        </w:rPr>
        <w:t>Đối với nhà có chiều cao PCCC từ trên 100 m đến 150 m, ngoài việc tuân thủ các quy định tại A.3.1, cần phải bố trí tầng lánh nạn, gian lánh nạn đáp ứng những yêu cầu sau đây:</w:t>
      </w:r>
      <w:bookmarkEnd w:id="273"/>
    </w:p>
    <w:p w:rsidR="0027302B" w:rsidRPr="001716A2" w:rsidRDefault="005C51FD" w:rsidP="002F4CC6">
      <w:pPr>
        <w:pStyle w:val="PLH4"/>
        <w:spacing w:before="0" w:line="240" w:lineRule="auto"/>
        <w:jc w:val="left"/>
        <w:outlineLvl w:val="9"/>
        <w:rPr>
          <w:rFonts w:cs="Arial"/>
          <w:sz w:val="20"/>
          <w:szCs w:val="25"/>
        </w:rPr>
      </w:pPr>
      <w:bookmarkStart w:id="274" w:name="diem_a_3_2_1"/>
      <w:r w:rsidRPr="005C51FD">
        <w:rPr>
          <w:rFonts w:cs="Arial"/>
          <w:sz w:val="20"/>
          <w:szCs w:val="25"/>
        </w:rPr>
        <w:t>a) Tầng lánh nạn cách nhau không quá 20 tầng, tầng lánh nạn đầu tiên được bố trí không cao quá tầng thứ 21. Khu vực bố trí gian lánh nạn, phải được ngăn cách với các khu vực khác bằng bộ phận ngăn cháy có giới hạn chịu lửa không nhỏ hơn REI 150. Các khu vực khác ngoài khu vực bố trí gian lánh nạn có thể sử dụng cho các công năng công cộng. Không bố trí căn hộ hoặc một phần căn hộ trên tầng lánh nạn;</w:t>
      </w:r>
      <w:bookmarkEnd w:id="274"/>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Có thể sử dụng tầng kỹ thuật hoặc một phần tầng kỹ thuật làm khu vực lánh nạn khi đáp ứng các quy định tại các đoạn b), c), d), e), f).</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b) Gian lánh nạn phải có diện tích với định mức 0,3 m</w:t>
      </w:r>
      <w:r w:rsidRPr="001716A2">
        <w:rPr>
          <w:rFonts w:cs="Arial"/>
          <w:sz w:val="20"/>
          <w:szCs w:val="25"/>
          <w:vertAlign w:val="superscript"/>
        </w:rPr>
        <w:t>2</w:t>
      </w:r>
      <w:r w:rsidRPr="001716A2">
        <w:rPr>
          <w:rFonts w:cs="Arial"/>
          <w:sz w:val="20"/>
          <w:szCs w:val="25"/>
        </w:rPr>
        <w:t>/người, bảo đảm đủ chứa tổng số người thoát nạn lớn nhất của tất cả các tầng phía trên tính từ tầng có gian lánh nạn đến hết tầng có gian lánh nạn tiếp theo, hoặc các tầng phía trên còn lại đối với tầng lánh nạn trên cùng. Không cho phép sử dụng diện tích gian lánh nạn vào các hoạt động thương mại, nhưng có thể sử dụng làm sân/khu vực chơi cho trẻ em hoặc tập thể dục;</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Số lượng người thoát nạn lớn nhất từ các không gian khác nhau của nhà hoặc phần nhà được xác định theo G.3, Phụ lục G. Riêng đối với nhà hoặc phần nhà có nhóm nguy hiểm cháy theo công năng khác F1.3 thì áp dụng thêm quy định tại A.2.16.</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c) Gian lánh nạn phải được thông gió tự nhiên qua các ô thông tường cố định bố trí trên hai tường ngoài (ô thông gió) bảo đảm các yêu cầu:</w:t>
      </w:r>
    </w:p>
    <w:p w:rsidR="0027302B" w:rsidRPr="00396688" w:rsidRDefault="001716A2" w:rsidP="00396688">
      <w:pPr>
        <w:pStyle w:val="PLH4"/>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Tổng diện tích các ô thông gió ít nhất phải bằng 25% diện tích gian lánh nạn; </w:t>
      </w:r>
    </w:p>
    <w:p w:rsidR="0027302B" w:rsidRPr="00396688" w:rsidRDefault="001716A2" w:rsidP="00396688">
      <w:pPr>
        <w:pStyle w:val="PLH4"/>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Chiều cao nhỏ nhất của các ô thông gió (tính từ cạnh dưới đến cạnh trên) không được nhỏ hơn 1,2 m; </w:t>
      </w:r>
    </w:p>
    <w:p w:rsidR="0027302B" w:rsidRPr="00396688" w:rsidRDefault="001716A2" w:rsidP="00396688">
      <w:pPr>
        <w:pStyle w:val="PLH4"/>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Các ô thông gió cho gian lánh nạn phải được bố trí cách ít nhất 1,5 m theo phương ngang và 3,0 m theo phương đứng tính từ các ô thông tường không được bảo vệ khác nằm ngang bằng hoặc phía dưới nó. Nếu các ô thông gió cho gian lánh nạn có tổng diện tích không nhỏ hơn 50% diện tích gian lánh nạn thì khoảng cách theo phương đứng được phép giảm xuống đến 1,5 m;</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d) </w:t>
      </w:r>
      <w:r w:rsidR="0027302B" w:rsidRPr="001716A2">
        <w:rPr>
          <w:rFonts w:cs="Arial"/>
          <w:sz w:val="20"/>
          <w:szCs w:val="25"/>
        </w:rPr>
        <w:t>Tất cả các trang bị, dụng cụ đặt trong gian lánh nạn phải được làm bằng vật liệu không cháy;</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e) Gian lánh nạn phải có lối ra thoát nạn trực tiếp đi vào buồng thang bộ không nhiễm khói và lối ra thoát nạn đi vào khoang đệm của thang máy chữa cháy. Các đường thoát nạn dẫn vào gian lánh nạn phải đi qua một sảnh ngăn khói/sảnh thang máy chữa cháy hoặc một hành lang bên;</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f) Gian lánh nạn phải có trang thiết bị chống cháy gồm: họng nước chữa cháy trong nhà, hệ thống chữa cháy tự động sprinkler, chiếu sáng sự cố, điện thoại liên lạc với bên ngoài, hệ thống truyền thanh chỉ dẫn thoát nạn và tương tự;</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g) Phía trong buồng thang bộ thoát nạn và trên mặt ngoài của tường buồng thang bộ thoát nạn ở vị trí tầng lánh nạn phải có biển thông báo với nội dung “GIAN LÁNH NẠN/FIRE EMERGENCY HOLDING AREA” đặt ở chiều cao 1 500 mm tính từ mặt nền hoàn thiện của chiếu tới hoặc sàn tầng lánh nạn. Chiều cao chữ trên biển thông báo không được nhỏ hơn 50 mm;</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Pr="001716A2">
        <w:rPr>
          <w:sz w:val="20"/>
        </w:rPr>
        <w:tab/>
        <w:t>Bên cạnh việc trình bày bằng tiếng Việt và tiếng Anh, nội dung biển thông báo có thể được trình bày thêm bằng các ngôn ngữ khác tùy thuộc đặc điểm người sử dụng phổ biến trong nhà.</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h) Cho phép phần diện tích gian lánh nạn không được tính vào chỉ tiêu hệ số sử dụng đất và diện tích sàn xây dựng của công trình.</w:t>
      </w:r>
    </w:p>
    <w:p w:rsidR="0027302B" w:rsidRPr="00396688" w:rsidRDefault="006537CC" w:rsidP="00396688">
      <w:pPr>
        <w:pStyle w:val="PLH2"/>
        <w:numPr>
          <w:ilvl w:val="0"/>
          <w:numId w:val="0"/>
        </w:numPr>
        <w:spacing w:before="0" w:line="240" w:lineRule="auto"/>
        <w:jc w:val="left"/>
        <w:outlineLvl w:val="9"/>
        <w:rPr>
          <w:rFonts w:cs="Arial"/>
          <w:b/>
          <w:sz w:val="20"/>
          <w:szCs w:val="25"/>
        </w:rPr>
      </w:pPr>
      <w:bookmarkStart w:id="275" w:name="muc_4"/>
      <w:r w:rsidRPr="00396688">
        <w:rPr>
          <w:rFonts w:cs="Arial"/>
          <w:b/>
          <w:sz w:val="20"/>
          <w:szCs w:val="25"/>
        </w:rPr>
        <w:t>A.4 Nhà kinh doanh dịch vụ karaoke, vũ trường (thuộc nhóm F2.1)</w:t>
      </w:r>
      <w:bookmarkEnd w:id="275"/>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A.4.1 </w:t>
      </w:r>
      <w:r w:rsidR="0027302B" w:rsidRPr="001716A2">
        <w:rPr>
          <w:rFonts w:cs="Arial"/>
          <w:sz w:val="20"/>
          <w:szCs w:val="25"/>
        </w:rPr>
        <w:t>Bậc chịu lửa của nhà kinh doanh dịch vụ karaoke, vũ trường phải phù hợp với các quy định tại quy chuẩn này và tối thiểu là bậc IV.</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A.4.2 </w:t>
      </w:r>
      <w:r w:rsidR="0027302B" w:rsidRPr="001716A2">
        <w:rPr>
          <w:rFonts w:cs="Arial"/>
          <w:sz w:val="20"/>
          <w:szCs w:val="25"/>
        </w:rPr>
        <w:t>Các tầng nhà của nhà kinh doanh dịch vụ karaoke, vũ trường phải có không ít hơn hai lối ra thoát nạn.</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sz w:val="20"/>
          <w:szCs w:val="25"/>
        </w:rPr>
        <w:t>Cho phép từ mỗi tầng có một lối ra thoát nạn, khi thỏa mãn đồng thời các điều kiện sau:</w:t>
      </w:r>
    </w:p>
    <w:p w:rsidR="0027302B" w:rsidRPr="00396688" w:rsidRDefault="001716A2" w:rsidP="00396688">
      <w:pPr>
        <w:pStyle w:val="PLH2"/>
        <w:numPr>
          <w:ilvl w:val="0"/>
          <w:numId w:val="0"/>
        </w:numPr>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Đối với nhà có chiều cao PCCC không quá 15 m thì diện tích mỗi tầng đang xét không được lớn hơn 300 m</w:t>
      </w:r>
      <w:r w:rsidR="00396688" w:rsidRPr="00396688">
        <w:rPr>
          <w:rFonts w:cs="Arial"/>
          <w:b/>
          <w:sz w:val="20"/>
          <w:szCs w:val="25"/>
          <w:vertAlign w:val="superscript"/>
        </w:rPr>
        <w:t>2</w:t>
      </w:r>
      <w:r w:rsidR="0027302B" w:rsidRPr="00396688">
        <w:rPr>
          <w:rFonts w:cs="Arial"/>
          <w:sz w:val="20"/>
          <w:szCs w:val="25"/>
        </w:rPr>
        <w:t>. Đối với nhà có chiều cao PCCC từ trên 15 m đến 21 m thì diện tích mỗi tầng đang xét không được lớn hơn 200 m</w:t>
      </w:r>
      <w:r w:rsidR="00396688" w:rsidRPr="00396688">
        <w:rPr>
          <w:rFonts w:cs="Arial"/>
          <w:b/>
          <w:sz w:val="20"/>
          <w:szCs w:val="25"/>
          <w:vertAlign w:val="superscript"/>
        </w:rPr>
        <w:t>2</w:t>
      </w:r>
      <w:r w:rsidR="0027302B" w:rsidRPr="00396688">
        <w:rPr>
          <w:rFonts w:cs="Arial"/>
          <w:sz w:val="20"/>
          <w:szCs w:val="25"/>
        </w:rPr>
        <w:t>;</w:t>
      </w:r>
    </w:p>
    <w:p w:rsidR="0027302B" w:rsidRPr="00396688" w:rsidRDefault="001716A2" w:rsidP="00396688">
      <w:pPr>
        <w:pStyle w:val="PLH2"/>
        <w:numPr>
          <w:ilvl w:val="0"/>
          <w:numId w:val="0"/>
        </w:numPr>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Toàn bộ nhà được bảo vệ bằng hệ thống chữa cháy tự động;</w:t>
      </w:r>
    </w:p>
    <w:p w:rsidR="0027302B" w:rsidRPr="00396688" w:rsidRDefault="001716A2" w:rsidP="00396688">
      <w:pPr>
        <w:pStyle w:val="PLH2"/>
        <w:numPr>
          <w:ilvl w:val="0"/>
          <w:numId w:val="0"/>
        </w:numPr>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Số người lớn nhất trên mỗi tầng không vượt quá 20 người;</w:t>
      </w:r>
    </w:p>
    <w:p w:rsidR="0027302B" w:rsidRPr="00396688" w:rsidRDefault="001716A2" w:rsidP="00396688">
      <w:pPr>
        <w:pStyle w:val="PLH2"/>
        <w:numPr>
          <w:ilvl w:val="0"/>
          <w:numId w:val="0"/>
        </w:numPr>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Phải có thêm ít nhất một lối ra khẩn cấp từ các tầng nhà dẫn ra ban công thoáng, hoặc dẫn lên vùng an toàn trên sân thượng thoáng, hoặc dẫn ra cầu thang bộ loại 3.</w:t>
      </w:r>
    </w:p>
    <w:p w:rsidR="0027302B" w:rsidRPr="001716A2" w:rsidRDefault="0027302B" w:rsidP="002F4CC6">
      <w:pPr>
        <w:pStyle w:val="CHUTHICH"/>
        <w:tabs>
          <w:tab w:val="left" w:pos="1134"/>
        </w:tabs>
        <w:spacing w:before="0" w:after="120" w:line="240" w:lineRule="auto"/>
        <w:jc w:val="left"/>
        <w:rPr>
          <w:sz w:val="20"/>
        </w:rPr>
      </w:pPr>
      <w:r w:rsidRPr="001716A2">
        <w:rPr>
          <w:sz w:val="20"/>
        </w:rPr>
        <w:t>CHÚ THÍCH:</w:t>
      </w:r>
      <w:r w:rsidRPr="001716A2">
        <w:rPr>
          <w:sz w:val="20"/>
        </w:rPr>
        <w:tab/>
      </w:r>
      <w:r w:rsidRPr="001716A2">
        <w:rPr>
          <w:sz w:val="20"/>
          <w:lang w:val="en-US"/>
        </w:rPr>
        <w:t xml:space="preserve"> </w:t>
      </w:r>
      <w:r w:rsidRPr="001716A2">
        <w:rPr>
          <w:sz w:val="20"/>
        </w:rPr>
        <w:t>Ban công thoáng hoặc sân thượng thoáng nghĩa là hở ra ngoài trời và bộ phận bao che (nếu có) phải bảo đảm cho việc thoát nạn, cứu nạn dễ dàng khi lực lượng chữa cháy tiếp cận.</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A.4.3 </w:t>
      </w:r>
      <w:r w:rsidR="0027302B" w:rsidRPr="001716A2">
        <w:rPr>
          <w:rFonts w:cs="Arial"/>
          <w:sz w:val="20"/>
          <w:szCs w:val="25"/>
        </w:rPr>
        <w:t xml:space="preserve"> Lối ra thoát nạn từ mỗi tầng nhà kinh doanh dịch vụ karaoke, vũ trường phải dẫn vào buồng thang bộ với cửa ngăn cháy loại 2. Đường thoát nạn trên mỗi tầng nhà phải được bảo vệ bởi bộ phận ngăn cháy có giới hạn chịu lửa như sau: </w:t>
      </w:r>
    </w:p>
    <w:p w:rsidR="0027302B" w:rsidRPr="001716A2" w:rsidRDefault="0027302B" w:rsidP="002F4CC6">
      <w:pPr>
        <w:pStyle w:val="PLH2"/>
        <w:numPr>
          <w:ilvl w:val="0"/>
          <w:numId w:val="0"/>
        </w:numPr>
        <w:tabs>
          <w:tab w:val="clear" w:pos="851"/>
        </w:tabs>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Đối với nhà có bậc chịu lửa I - phải làm bằng vật liệu không cháy với giới hạn chịu lửa ít nhất EI 30;</w:t>
      </w:r>
    </w:p>
    <w:p w:rsidR="0027302B" w:rsidRPr="001716A2" w:rsidRDefault="0027302B" w:rsidP="002F4CC6">
      <w:pPr>
        <w:pStyle w:val="PLH2"/>
        <w:numPr>
          <w:ilvl w:val="0"/>
          <w:numId w:val="0"/>
        </w:numPr>
        <w:tabs>
          <w:tab w:val="clear" w:pos="851"/>
        </w:tabs>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 xml:space="preserve">Đối với nhà có bậc chịu lửa II, III, IV - phải làm bằng vật liệu không cháy hoặc cháy yếu (Ch1) với giới hạn chịu lửa ít nhất EI 15. </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A.4.4 </w:t>
      </w:r>
      <w:r w:rsidR="0027302B" w:rsidRPr="001716A2">
        <w:rPr>
          <w:rFonts w:cs="Arial"/>
          <w:sz w:val="20"/>
          <w:szCs w:val="25"/>
        </w:rPr>
        <w:t xml:space="preserve"> Trên đường thoát nạn phải bố trí bổ sung các biển báo chỉ dẫn thoát nạn tầm thấp theo TCVN 13456.</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A.4.5 </w:t>
      </w:r>
      <w:r w:rsidR="0027302B" w:rsidRPr="001716A2">
        <w:rPr>
          <w:rFonts w:cs="Arial"/>
          <w:sz w:val="20"/>
          <w:szCs w:val="25"/>
        </w:rPr>
        <w:t xml:space="preserve"> Vật liệu hoàn thiện, trang trí (bao gồm cả tấm trần treo nếu có), vật liệu ốp lát và vật liệu phủ sàn sử dụng trong nhà kinh doanh dịch vụ karaoke, vũ trường phải có cấp nguy hiểm cháy không nguy hiểm hơn CV1. </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A.4.6 </w:t>
      </w:r>
      <w:r w:rsidR="0027302B" w:rsidRPr="001716A2">
        <w:rPr>
          <w:rFonts w:cs="Arial"/>
          <w:sz w:val="20"/>
          <w:szCs w:val="25"/>
        </w:rPr>
        <w:t xml:space="preserve"> Phòng trực điều khiển chống cháy (nếu có) phải tuân thủ 6.17.</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A.4.7 </w:t>
      </w:r>
      <w:r w:rsidR="0027302B" w:rsidRPr="001716A2">
        <w:rPr>
          <w:rFonts w:cs="Arial"/>
          <w:sz w:val="20"/>
          <w:szCs w:val="25"/>
        </w:rPr>
        <w:t xml:space="preserve"> Hệ thống báo cháy, chữa cháy tự động, phương tiện phòng cháy chữa cháy trong nhà kinh doanh dịch vụ karaoke, vũ trường phải tuân thủ TCVN 3890, TCVN 5738, TCVN 7336.</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A.4.8 </w:t>
      </w:r>
      <w:r w:rsidR="0027302B" w:rsidRPr="001716A2">
        <w:rPr>
          <w:rFonts w:cs="Arial"/>
          <w:sz w:val="20"/>
          <w:szCs w:val="25"/>
        </w:rPr>
        <w:t xml:space="preserve"> Chuông, đèn báo cháy phải được bố trí trong các hành lang, sảnh chung và trong từng gian phòng của nhà kinh doanh dịch vụ karaoke, dịch vụ vũ trường. Hệ thống điện của giàn âm thanh, hình ảnh phải được kết nối liên động, tự động ngắt khi có tín hiệu từ hệ thống báo cháy tự động và điều khiển ngắt bằng tay (nút điều khiển ngắt bằng tay được đặt tại phòng trực điều khiển chống cháy hoặc tại khu vực lễ tân, có biển chỉ dẫn) khi có cháy.</w:t>
      </w:r>
    </w:p>
    <w:p w:rsidR="0027302B" w:rsidRPr="001716A2" w:rsidRDefault="001716A2" w:rsidP="002F4CC6">
      <w:pPr>
        <w:pStyle w:val="PLH2"/>
        <w:numPr>
          <w:ilvl w:val="0"/>
          <w:numId w:val="0"/>
        </w:numPr>
        <w:spacing w:before="0" w:line="240" w:lineRule="auto"/>
        <w:jc w:val="left"/>
        <w:outlineLvl w:val="9"/>
        <w:rPr>
          <w:rFonts w:cs="Arial"/>
          <w:sz w:val="20"/>
          <w:szCs w:val="25"/>
        </w:rPr>
      </w:pPr>
      <w:r w:rsidRPr="001716A2">
        <w:rPr>
          <w:rFonts w:cs="Arial"/>
          <w:b/>
          <w:sz w:val="20"/>
          <w:szCs w:val="25"/>
        </w:rPr>
        <w:t xml:space="preserve">A.4.9 </w:t>
      </w:r>
      <w:r w:rsidR="0027302B" w:rsidRPr="001716A2">
        <w:rPr>
          <w:rFonts w:cs="Arial"/>
          <w:sz w:val="20"/>
          <w:szCs w:val="25"/>
        </w:rPr>
        <w:t xml:space="preserve">Nhà kinh doanh dịch vụ karaoke, vũ trường phải có sân thượng thoáng và lối vào từ trên cao theo quy định tại 6.3.1 đến 6.3.4 để lực lượng chữa cháy tiếp cận được. </w:t>
      </w:r>
    </w:p>
    <w:p w:rsidR="0027302B" w:rsidRPr="001716A2" w:rsidRDefault="001716A2" w:rsidP="002F4CC6">
      <w:pPr>
        <w:pStyle w:val="PLH2"/>
        <w:numPr>
          <w:ilvl w:val="0"/>
          <w:numId w:val="0"/>
        </w:numPr>
        <w:spacing w:before="0" w:line="240" w:lineRule="auto"/>
        <w:jc w:val="left"/>
        <w:outlineLvl w:val="9"/>
        <w:rPr>
          <w:rFonts w:cs="Arial"/>
          <w:sz w:val="20"/>
          <w:szCs w:val="25"/>
        </w:rPr>
      </w:pPr>
      <w:bookmarkStart w:id="276" w:name="diem_a_4_10"/>
      <w:r w:rsidRPr="001716A2">
        <w:rPr>
          <w:rFonts w:cs="Arial"/>
          <w:b/>
          <w:sz w:val="20"/>
          <w:szCs w:val="25"/>
        </w:rPr>
        <w:t>A.4.10</w:t>
      </w:r>
      <w:bookmarkEnd w:id="276"/>
      <w:r w:rsidRPr="001716A2">
        <w:rPr>
          <w:rFonts w:cs="Arial"/>
          <w:b/>
          <w:sz w:val="20"/>
          <w:szCs w:val="25"/>
        </w:rPr>
        <w:t xml:space="preserve"> </w:t>
      </w:r>
      <w:r w:rsidR="0027302B" w:rsidRPr="001716A2">
        <w:rPr>
          <w:rFonts w:cs="Arial"/>
          <w:sz w:val="20"/>
          <w:szCs w:val="25"/>
        </w:rPr>
        <w:t xml:space="preserve"> </w:t>
      </w:r>
      <w:bookmarkStart w:id="277" w:name="diem_a_4_10_name"/>
      <w:r w:rsidR="0027302B" w:rsidRPr="001716A2">
        <w:rPr>
          <w:rFonts w:cs="Arial"/>
          <w:sz w:val="20"/>
          <w:szCs w:val="25"/>
        </w:rPr>
        <w:t>Biển quảng cáo của nhà kinh doanh dịch vụ karaoke, vũ trường phải tuân thủ quy định của QCVN 17:2018/BXD.</w:t>
      </w:r>
      <w:bookmarkEnd w:id="277"/>
      <w:r w:rsidR="0027302B" w:rsidRPr="001716A2">
        <w:rPr>
          <w:rFonts w:cs="Arial"/>
          <w:sz w:val="20"/>
          <w:szCs w:val="25"/>
        </w:rPr>
        <w:t xml:space="preserve"> </w:t>
      </w:r>
    </w:p>
    <w:p w:rsidR="0027302B" w:rsidRPr="001716A2" w:rsidRDefault="0027302B" w:rsidP="002F4CC6">
      <w:pPr>
        <w:pStyle w:val="CHUTHICH"/>
        <w:tabs>
          <w:tab w:val="left" w:pos="1134"/>
        </w:tabs>
        <w:spacing w:before="0" w:after="120" w:line="240" w:lineRule="auto"/>
        <w:jc w:val="left"/>
        <w:rPr>
          <w:sz w:val="20"/>
          <w:lang w:val="en-US"/>
        </w:rPr>
      </w:pPr>
      <w:r w:rsidRPr="001716A2">
        <w:rPr>
          <w:sz w:val="20"/>
        </w:rPr>
        <w:t>CHÚ THÍCH: Việc rà soát, khắc phục, bảo đảm an toàn phòng cháy chữa cháy theo quy định của quy chuẩn này đối với các cơ sở kinh doanh dịch vụ karaoke, vũ trường được đưa vào sử dụng trước thời điểm quy chuẩn này có hiệu lực được thực hiện theo hướng dẫn riêng của cơ quan công an có thẩm quyền.</w:t>
      </w:r>
    </w:p>
    <w:p w:rsidR="0027302B" w:rsidRPr="001716A2" w:rsidRDefault="0027302B" w:rsidP="002F4CC6">
      <w:pPr>
        <w:pStyle w:val="CHUTHICH"/>
        <w:tabs>
          <w:tab w:val="left" w:pos="1134"/>
        </w:tabs>
        <w:spacing w:before="0" w:after="120" w:line="240" w:lineRule="auto"/>
        <w:jc w:val="left"/>
        <w:rPr>
          <w:sz w:val="20"/>
        </w:rPr>
      </w:pPr>
    </w:p>
    <w:p w:rsidR="000E01B1" w:rsidRPr="002F37DD" w:rsidRDefault="000E01B1" w:rsidP="002F4CC6">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78" w:name="chuong_pl_2"/>
      <w:r w:rsidRPr="002F37DD">
        <w:rPr>
          <w:rFonts w:cs="Arial"/>
          <w:b/>
          <w:sz w:val="20"/>
          <w:szCs w:val="25"/>
          <w:lang w:val="en-US"/>
        </w:rPr>
        <w:t>PHỤ LỤC B</w:t>
      </w:r>
      <w:bookmarkEnd w:id="278"/>
    </w:p>
    <w:p w:rsidR="000E01B1" w:rsidRPr="002F37DD" w:rsidRDefault="0027302B" w:rsidP="002F4CC6">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79" w:name="chuong_pl_2_name"/>
      <w:r w:rsidRPr="002F37DD">
        <w:rPr>
          <w:rFonts w:cs="Arial"/>
          <w:b/>
          <w:sz w:val="20"/>
          <w:szCs w:val="25"/>
          <w:lang w:val="en-US"/>
        </w:rPr>
        <w:t>(quy định)</w:t>
      </w:r>
      <w:bookmarkEnd w:id="279"/>
    </w:p>
    <w:p w:rsidR="0027302B" w:rsidRPr="002F37DD" w:rsidRDefault="0027302B" w:rsidP="002F4CC6">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80" w:name="chuong_pl_2_name_name"/>
      <w:r w:rsidRPr="002F37DD">
        <w:rPr>
          <w:rFonts w:cs="Arial"/>
          <w:b/>
          <w:sz w:val="20"/>
          <w:szCs w:val="25"/>
          <w:lang w:val="en-US"/>
        </w:rPr>
        <w:t>PHÂN LOẠI VẬT LIỆU XÂY DỰNG THEO ĐẶC TÍNH KỸ THUẬT VỀ CHÁY</w:t>
      </w:r>
      <w:r w:rsidR="000E01B1" w:rsidRPr="002F37DD">
        <w:rPr>
          <w:rFonts w:cs="Arial"/>
          <w:b/>
          <w:sz w:val="20"/>
          <w:szCs w:val="25"/>
          <w:lang w:val="en-US"/>
        </w:rPr>
        <w:t xml:space="preserve"> </w:t>
      </w:r>
      <w:r w:rsidRPr="002F37DD">
        <w:rPr>
          <w:rFonts w:cs="Arial"/>
          <w:b/>
          <w:sz w:val="20"/>
          <w:szCs w:val="25"/>
          <w:lang w:val="en-US"/>
        </w:rPr>
        <w:t>VÀ YÊU CẦU VỀ AN TOÀN CHÁY ĐỐI VỚI VẬT LIỆU</w:t>
      </w:r>
      <w:bookmarkEnd w:id="280"/>
    </w:p>
    <w:p w:rsidR="0027302B" w:rsidRPr="002F37DD" w:rsidRDefault="0027302B" w:rsidP="002F4CC6">
      <w:pPr>
        <w:pStyle w:val="PLH2"/>
        <w:numPr>
          <w:ilvl w:val="0"/>
          <w:numId w:val="0"/>
        </w:numPr>
        <w:tabs>
          <w:tab w:val="clear" w:pos="851"/>
          <w:tab w:val="left" w:pos="709"/>
        </w:tabs>
        <w:spacing w:before="0" w:line="240" w:lineRule="auto"/>
        <w:jc w:val="left"/>
        <w:outlineLvl w:val="9"/>
        <w:rPr>
          <w:rFonts w:cs="Arial"/>
          <w:b/>
          <w:sz w:val="20"/>
          <w:szCs w:val="25"/>
          <w:lang w:val="en-US"/>
        </w:rPr>
      </w:pPr>
      <w:bookmarkStart w:id="281" w:name="muc_1_1"/>
      <w:r w:rsidRPr="002F37DD">
        <w:rPr>
          <w:rFonts w:cs="Arial"/>
          <w:b/>
          <w:sz w:val="20"/>
          <w:szCs w:val="25"/>
          <w:lang w:val="en-US"/>
        </w:rPr>
        <w:t>B.1. Phân loại vật liệu xây dựng theo đặc tính kỹ thuật về cháy</w:t>
      </w:r>
      <w:bookmarkEnd w:id="281"/>
    </w:p>
    <w:p w:rsidR="0027302B" w:rsidRPr="002F37DD" w:rsidRDefault="0027302B" w:rsidP="002F4CC6">
      <w:pPr>
        <w:pStyle w:val="PLH2"/>
        <w:numPr>
          <w:ilvl w:val="0"/>
          <w:numId w:val="0"/>
        </w:numPr>
        <w:tabs>
          <w:tab w:val="clear" w:pos="851"/>
          <w:tab w:val="left" w:pos="709"/>
        </w:tabs>
        <w:spacing w:before="0" w:line="240" w:lineRule="auto"/>
        <w:jc w:val="left"/>
        <w:outlineLvl w:val="9"/>
        <w:rPr>
          <w:rFonts w:cs="Arial"/>
          <w:b/>
          <w:sz w:val="20"/>
          <w:szCs w:val="25"/>
          <w:lang w:val="en-US"/>
        </w:rPr>
      </w:pPr>
      <w:r w:rsidRPr="001716A2">
        <w:rPr>
          <w:rFonts w:cs="Arial"/>
          <w:b/>
          <w:sz w:val="20"/>
          <w:szCs w:val="25"/>
          <w:lang w:val="en-US"/>
        </w:rPr>
        <w:t xml:space="preserve">B.1.1. </w:t>
      </w:r>
      <w:r w:rsidRPr="002F37DD">
        <w:rPr>
          <w:rFonts w:cs="Arial"/>
          <w:b/>
          <w:sz w:val="20"/>
          <w:szCs w:val="25"/>
          <w:lang w:val="en-US"/>
        </w:rPr>
        <w:t>Các loại vật liệu không cháy và vật liệu cháy</w:t>
      </w:r>
      <w:r w:rsidRPr="002F37DD">
        <w:rPr>
          <w:rFonts w:cs="Arial"/>
          <w:b/>
          <w:sz w:val="20"/>
          <w:szCs w:val="25"/>
          <w:lang w:val="en-US"/>
        </w:rPr>
        <w:tab/>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Vật liệu xây dựng được phân thành hai loại: vật liệu cháy và vật liệu không cháy theo các trị số của các thông số thử nghiệm cháy như sau:</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Vật liệu không cháy là vật liệu bảo đảm trong suốt khoảng thời gian thử nghiệm:</w:t>
      </w:r>
    </w:p>
    <w:p w:rsidR="0027302B" w:rsidRPr="00396688" w:rsidRDefault="001716A2" w:rsidP="00396688">
      <w:pPr>
        <w:pStyle w:val="PLH4"/>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Mức gia tăng nhiệt độ của lò đốt không quá 50 </w:t>
      </w:r>
      <w:r w:rsidR="0027302B" w:rsidRPr="00396688">
        <w:rPr>
          <w:rFonts w:cs="Arial"/>
          <w:sz w:val="20"/>
          <w:szCs w:val="25"/>
          <w:vertAlign w:val="superscript"/>
        </w:rPr>
        <w:t>o</w:t>
      </w:r>
      <w:r w:rsidR="0027302B" w:rsidRPr="00396688">
        <w:rPr>
          <w:rFonts w:cs="Arial"/>
          <w:sz w:val="20"/>
          <w:szCs w:val="25"/>
        </w:rPr>
        <w:t>C;</w:t>
      </w:r>
    </w:p>
    <w:p w:rsidR="0027302B" w:rsidRPr="00396688" w:rsidRDefault="001716A2" w:rsidP="00396688">
      <w:pPr>
        <w:pStyle w:val="PLH4"/>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Khối lượng mẫu bị giảm không quá 50%;</w:t>
      </w:r>
    </w:p>
    <w:p w:rsidR="0027302B" w:rsidRPr="00396688" w:rsidRDefault="001716A2" w:rsidP="00396688">
      <w:pPr>
        <w:pStyle w:val="PLH4"/>
        <w:spacing w:before="0" w:line="240" w:lineRule="auto"/>
        <w:jc w:val="left"/>
        <w:outlineLvl w:val="9"/>
        <w:rPr>
          <w:rFonts w:cs="Arial"/>
          <w:sz w:val="20"/>
          <w:szCs w:val="25"/>
        </w:rPr>
      </w:pPr>
      <w:r w:rsidRPr="00396688">
        <w:rPr>
          <w:rFonts w:cs="Arial"/>
          <w:sz w:val="20"/>
          <w:szCs w:val="25"/>
        </w:rPr>
        <w:t>-</w:t>
      </w:r>
      <w:r w:rsidR="0027302B" w:rsidRPr="00396688">
        <w:rPr>
          <w:rFonts w:cs="Arial"/>
          <w:sz w:val="20"/>
          <w:szCs w:val="25"/>
        </w:rPr>
        <w:t xml:space="preserve"> Thời gian kéo dài của ngọn lửa không quá 10 s.</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Vật liệu cháy là vật liệu khi thử nghiệm không thỏa mãn một trong 3 yếu tố trên.</w:t>
      </w:r>
    </w:p>
    <w:p w:rsidR="0027302B" w:rsidRPr="001716A2" w:rsidRDefault="0027302B" w:rsidP="002F4CC6">
      <w:pPr>
        <w:pStyle w:val="CHUTHICH"/>
        <w:tabs>
          <w:tab w:val="left" w:pos="1134"/>
        </w:tabs>
        <w:spacing w:before="0" w:after="120" w:line="240" w:lineRule="auto"/>
        <w:jc w:val="left"/>
        <w:rPr>
          <w:sz w:val="20"/>
        </w:rPr>
      </w:pPr>
      <w:r w:rsidRPr="001716A2">
        <w:rPr>
          <w:sz w:val="20"/>
        </w:rPr>
        <w:t>CHÚ THÍCH: Các thông số thử nghiệm được xác định theo tiêu chuẩn TCVN 12695 (ISO 1182) hoặc tiêu chuẩn tương đương.</w:t>
      </w:r>
    </w:p>
    <w:p w:rsidR="0027302B" w:rsidRPr="001716A2" w:rsidRDefault="0027302B" w:rsidP="002F4CC6">
      <w:pPr>
        <w:pStyle w:val="CHUTHICH"/>
        <w:spacing w:before="0" w:after="120" w:line="240" w:lineRule="auto"/>
        <w:jc w:val="left"/>
        <w:rPr>
          <w:sz w:val="20"/>
        </w:rPr>
      </w:pPr>
      <w:r w:rsidRPr="001716A2">
        <w:rPr>
          <w:sz w:val="20"/>
        </w:rPr>
        <w:t>VÍ DỤ: Một số vật liệu thực tế được xếp vào loại vật liệu không cháy như: các vật liệu vô cơ nói chung như bê tông, gạch đất sét nung, gốm, kim loại, khối xây và vữa trát và vật liệu tương tự.</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 xml:space="preserve">B.1.2 </w:t>
      </w:r>
      <w:r w:rsidRPr="001716A2">
        <w:rPr>
          <w:rFonts w:cs="Arial"/>
          <w:b/>
          <w:bCs/>
          <w:sz w:val="20"/>
          <w:szCs w:val="25"/>
        </w:rPr>
        <w:t>Các nhóm vật liệu cháy theo tính cháy</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w:t>
      </w:r>
      <w:r w:rsidR="001D434E" w:rsidRPr="001716A2">
        <w:rPr>
          <w:rFonts w:ascii="Arial" w:hAnsi="Arial" w:cs="Arial"/>
          <w:noProof/>
          <w:sz w:val="20"/>
          <w:szCs w:val="25"/>
        </w:rPr>
        <w:t>1</w:t>
      </w:r>
      <w:r w:rsidRPr="001716A2">
        <w:rPr>
          <w:rFonts w:ascii="Arial" w:hAnsi="Arial" w:cs="Arial"/>
          <w:sz w:val="20"/>
          <w:szCs w:val="25"/>
        </w:rPr>
        <w:t xml:space="preserve"> - Nhóm vật liệu cháy theo tính cháy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2603"/>
        <w:gridCol w:w="1750"/>
        <w:gridCol w:w="1715"/>
        <w:gridCol w:w="1872"/>
        <w:gridCol w:w="1347"/>
      </w:tblGrid>
      <w:tr w:rsidR="0027302B" w:rsidRPr="001716A2">
        <w:tc>
          <w:tcPr>
            <w:tcW w:w="2618"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Nhóm cháy của vật liệu</w:t>
            </w:r>
          </w:p>
        </w:tc>
        <w:tc>
          <w:tcPr>
            <w:tcW w:w="6712" w:type="dxa"/>
            <w:gridSpan w:val="4"/>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Các thông số cháy</w:t>
            </w:r>
          </w:p>
        </w:tc>
      </w:tr>
      <w:tr w:rsidR="0027302B" w:rsidRPr="001716A2">
        <w:tc>
          <w:tcPr>
            <w:tcW w:w="2618"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758" w:type="dxa"/>
            <w:shd w:val="clear" w:color="auto" w:fill="auto"/>
            <w:vAlign w:val="center"/>
          </w:tcPr>
          <w:p w:rsidR="0027302B" w:rsidRPr="001716A2" w:rsidRDefault="0027302B" w:rsidP="002F4CC6">
            <w:pPr>
              <w:pStyle w:val="TBColumnHead"/>
              <w:spacing w:before="0" w:after="120" w:line="240" w:lineRule="auto"/>
              <w:rPr>
                <w:b w:val="0"/>
                <w:bCs/>
                <w:sz w:val="20"/>
                <w:szCs w:val="25"/>
              </w:rPr>
            </w:pPr>
            <w:r w:rsidRPr="001716A2">
              <w:rPr>
                <w:sz w:val="20"/>
                <w:szCs w:val="25"/>
              </w:rPr>
              <w:t>Nhiệt độ khí trong ống thoát khói, T,</w:t>
            </w:r>
            <w:r w:rsidRPr="001716A2">
              <w:rPr>
                <w:sz w:val="20"/>
                <w:szCs w:val="25"/>
                <w:vertAlign w:val="superscript"/>
              </w:rPr>
              <w:t xml:space="preserve"> </w:t>
            </w:r>
            <w:r w:rsidRPr="001716A2">
              <w:rPr>
                <w:sz w:val="20"/>
                <w:szCs w:val="25"/>
                <w:vertAlign w:val="superscript"/>
                <w:lang w:val="en-US"/>
              </w:rPr>
              <w:t xml:space="preserve"> </w:t>
            </w:r>
            <w:r w:rsidRPr="001716A2">
              <w:rPr>
                <w:b w:val="0"/>
                <w:bCs/>
                <w:sz w:val="20"/>
                <w:szCs w:val="25"/>
                <w:vertAlign w:val="superscript"/>
              </w:rPr>
              <w:t>o</w:t>
            </w:r>
            <w:r w:rsidRPr="001716A2">
              <w:rPr>
                <w:b w:val="0"/>
                <w:bCs/>
                <w:sz w:val="20"/>
                <w:szCs w:val="25"/>
              </w:rPr>
              <w:t xml:space="preserve">C </w:t>
            </w:r>
          </w:p>
        </w:tc>
        <w:tc>
          <w:tcPr>
            <w:tcW w:w="1723"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Mức độ hư hỏng làm giảm chiều dài mẫu, L,</w:t>
            </w:r>
            <w:r w:rsidRPr="001716A2">
              <w:rPr>
                <w:sz w:val="20"/>
                <w:szCs w:val="25"/>
                <w:lang w:val="en-US"/>
              </w:rPr>
              <w:t xml:space="preserve"> </w:t>
            </w:r>
            <w:r w:rsidRPr="001716A2">
              <w:rPr>
                <w:sz w:val="20"/>
                <w:szCs w:val="25"/>
              </w:rPr>
              <w:t>%</w:t>
            </w:r>
          </w:p>
        </w:tc>
        <w:tc>
          <w:tcPr>
            <w:tcW w:w="188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Mức độ hư hỏng làm giảm khối lượng mẫu, m,</w:t>
            </w:r>
            <w:r w:rsidRPr="001716A2">
              <w:rPr>
                <w:sz w:val="20"/>
                <w:szCs w:val="25"/>
                <w:lang w:val="en-US"/>
              </w:rPr>
              <w:t xml:space="preserve"> </w:t>
            </w:r>
            <w:r w:rsidRPr="001716A2">
              <w:rPr>
                <w:sz w:val="20"/>
                <w:szCs w:val="25"/>
              </w:rPr>
              <w:t>%</w:t>
            </w:r>
          </w:p>
        </w:tc>
        <w:tc>
          <w:tcPr>
            <w:tcW w:w="1350" w:type="dxa"/>
            <w:shd w:val="clear" w:color="auto" w:fill="auto"/>
            <w:vAlign w:val="center"/>
          </w:tcPr>
          <w:p w:rsidR="0027302B" w:rsidRPr="001716A2" w:rsidRDefault="0027302B" w:rsidP="002F4CC6">
            <w:pPr>
              <w:pStyle w:val="TBColumnHead"/>
              <w:spacing w:before="0" w:after="120" w:line="240" w:lineRule="auto"/>
              <w:rPr>
                <w:b w:val="0"/>
                <w:bCs/>
                <w:sz w:val="20"/>
                <w:szCs w:val="25"/>
              </w:rPr>
            </w:pPr>
            <w:r w:rsidRPr="001716A2">
              <w:rPr>
                <w:sz w:val="20"/>
                <w:szCs w:val="25"/>
              </w:rPr>
              <w:t>Khoảng thời</w:t>
            </w:r>
            <w:r w:rsidRPr="001716A2">
              <w:rPr>
                <w:sz w:val="20"/>
                <w:szCs w:val="25"/>
                <w:lang w:val="en-US"/>
              </w:rPr>
              <w:t xml:space="preserve"> </w:t>
            </w:r>
            <w:r w:rsidRPr="001716A2">
              <w:rPr>
                <w:sz w:val="20"/>
                <w:szCs w:val="25"/>
              </w:rPr>
              <w:t xml:space="preserve">gian </w:t>
            </w:r>
            <w:r w:rsidRPr="001716A2">
              <w:rPr>
                <w:sz w:val="20"/>
                <w:szCs w:val="25"/>
                <w:lang w:val="en-US"/>
              </w:rPr>
              <w:t>tự c</w:t>
            </w:r>
            <w:r w:rsidRPr="001716A2">
              <w:rPr>
                <w:sz w:val="20"/>
                <w:szCs w:val="25"/>
              </w:rPr>
              <w:t>háy</w:t>
            </w:r>
            <w:r w:rsidRPr="001716A2">
              <w:rPr>
                <w:sz w:val="20"/>
                <w:szCs w:val="25"/>
                <w:lang w:val="en-GB"/>
              </w:rPr>
              <w:t>,</w:t>
            </w:r>
            <w:r w:rsidRPr="001716A2">
              <w:rPr>
                <w:b w:val="0"/>
                <w:bCs/>
                <w:sz w:val="20"/>
                <w:szCs w:val="25"/>
                <w:lang w:val="en-US"/>
              </w:rPr>
              <w:t xml:space="preserve"> </w:t>
            </w:r>
            <w:r w:rsidRPr="001716A2">
              <w:rPr>
                <w:b w:val="0"/>
                <w:bCs/>
                <w:sz w:val="20"/>
                <w:szCs w:val="25"/>
              </w:rPr>
              <w:t>s</w:t>
            </w:r>
          </w:p>
        </w:tc>
      </w:tr>
      <w:tr w:rsidR="0027302B" w:rsidRPr="001716A2">
        <w:tc>
          <w:tcPr>
            <w:tcW w:w="2618" w:type="dxa"/>
            <w:shd w:val="clear" w:color="auto" w:fill="auto"/>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rPr>
              <w:t>Ch1</w:t>
            </w:r>
            <w:r w:rsidRPr="001716A2">
              <w:rPr>
                <w:sz w:val="20"/>
                <w:szCs w:val="25"/>
                <w:lang w:val="en-US"/>
              </w:rPr>
              <w:t xml:space="preserve"> - c</w:t>
            </w:r>
            <w:r w:rsidRPr="001716A2">
              <w:rPr>
                <w:sz w:val="20"/>
                <w:szCs w:val="25"/>
              </w:rPr>
              <w:t>háy yếu</w:t>
            </w:r>
          </w:p>
        </w:tc>
        <w:tc>
          <w:tcPr>
            <w:tcW w:w="175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135</w:t>
            </w:r>
          </w:p>
        </w:tc>
        <w:tc>
          <w:tcPr>
            <w:tcW w:w="172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65</w:t>
            </w:r>
          </w:p>
        </w:tc>
        <w:tc>
          <w:tcPr>
            <w:tcW w:w="188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20</w:t>
            </w:r>
          </w:p>
        </w:tc>
        <w:tc>
          <w:tcPr>
            <w:tcW w:w="13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0</w:t>
            </w:r>
          </w:p>
        </w:tc>
      </w:tr>
      <w:tr w:rsidR="0027302B" w:rsidRPr="001716A2">
        <w:tc>
          <w:tcPr>
            <w:tcW w:w="2618" w:type="dxa"/>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Ch2 </w:t>
            </w:r>
            <w:r w:rsidRPr="001716A2">
              <w:rPr>
                <w:sz w:val="20"/>
                <w:szCs w:val="25"/>
                <w:lang w:val="en-US"/>
              </w:rPr>
              <w:t>-</w:t>
            </w:r>
            <w:r w:rsidRPr="001716A2">
              <w:rPr>
                <w:sz w:val="20"/>
                <w:szCs w:val="25"/>
              </w:rPr>
              <w:t xml:space="preserve"> </w:t>
            </w:r>
            <w:r w:rsidRPr="001716A2">
              <w:rPr>
                <w:sz w:val="20"/>
                <w:szCs w:val="25"/>
                <w:lang w:val="en-US"/>
              </w:rPr>
              <w:t>c</w:t>
            </w:r>
            <w:r w:rsidRPr="001716A2">
              <w:rPr>
                <w:sz w:val="20"/>
                <w:szCs w:val="25"/>
              </w:rPr>
              <w:t>háy vừa phải</w:t>
            </w:r>
          </w:p>
        </w:tc>
        <w:tc>
          <w:tcPr>
            <w:tcW w:w="175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235</w:t>
            </w:r>
          </w:p>
        </w:tc>
        <w:tc>
          <w:tcPr>
            <w:tcW w:w="172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85</w:t>
            </w:r>
          </w:p>
        </w:tc>
        <w:tc>
          <w:tcPr>
            <w:tcW w:w="188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50</w:t>
            </w:r>
          </w:p>
        </w:tc>
        <w:tc>
          <w:tcPr>
            <w:tcW w:w="13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30</w:t>
            </w:r>
          </w:p>
        </w:tc>
      </w:tr>
      <w:tr w:rsidR="0027302B" w:rsidRPr="001716A2">
        <w:tc>
          <w:tcPr>
            <w:tcW w:w="2618" w:type="dxa"/>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Ch3 </w:t>
            </w:r>
            <w:r w:rsidRPr="001716A2">
              <w:rPr>
                <w:sz w:val="20"/>
                <w:szCs w:val="25"/>
                <w:lang w:val="en-US"/>
              </w:rPr>
              <w:t>-</w:t>
            </w:r>
            <w:r w:rsidRPr="001716A2">
              <w:rPr>
                <w:sz w:val="20"/>
                <w:szCs w:val="25"/>
              </w:rPr>
              <w:t xml:space="preserve"> </w:t>
            </w:r>
            <w:r w:rsidRPr="001716A2">
              <w:rPr>
                <w:sz w:val="20"/>
                <w:szCs w:val="25"/>
                <w:lang w:val="en-US"/>
              </w:rPr>
              <w:t>c</w:t>
            </w:r>
            <w:r w:rsidRPr="001716A2">
              <w:rPr>
                <w:sz w:val="20"/>
                <w:szCs w:val="25"/>
              </w:rPr>
              <w:t>háy mạnh vừa</w:t>
            </w:r>
          </w:p>
        </w:tc>
        <w:tc>
          <w:tcPr>
            <w:tcW w:w="175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450</w:t>
            </w:r>
          </w:p>
        </w:tc>
        <w:tc>
          <w:tcPr>
            <w:tcW w:w="172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&gt; 85</w:t>
            </w:r>
          </w:p>
        </w:tc>
        <w:tc>
          <w:tcPr>
            <w:tcW w:w="188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50</w:t>
            </w:r>
          </w:p>
        </w:tc>
        <w:tc>
          <w:tcPr>
            <w:tcW w:w="13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300</w:t>
            </w:r>
          </w:p>
        </w:tc>
      </w:tr>
      <w:tr w:rsidR="0027302B" w:rsidRPr="001716A2">
        <w:tc>
          <w:tcPr>
            <w:tcW w:w="2618" w:type="dxa"/>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Ch4 </w:t>
            </w:r>
            <w:r w:rsidRPr="001716A2">
              <w:rPr>
                <w:sz w:val="20"/>
                <w:szCs w:val="25"/>
                <w:lang w:val="en-US"/>
              </w:rPr>
              <w:t>-</w:t>
            </w:r>
            <w:r w:rsidRPr="001716A2">
              <w:rPr>
                <w:sz w:val="20"/>
                <w:szCs w:val="25"/>
              </w:rPr>
              <w:t xml:space="preserve"> </w:t>
            </w:r>
            <w:r w:rsidRPr="001716A2">
              <w:rPr>
                <w:sz w:val="20"/>
                <w:szCs w:val="25"/>
                <w:lang w:val="en-US"/>
              </w:rPr>
              <w:t>c</w:t>
            </w:r>
            <w:r w:rsidRPr="001716A2">
              <w:rPr>
                <w:sz w:val="20"/>
                <w:szCs w:val="25"/>
              </w:rPr>
              <w:t>háy mạnh</w:t>
            </w:r>
          </w:p>
        </w:tc>
        <w:tc>
          <w:tcPr>
            <w:tcW w:w="175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&gt; 450</w:t>
            </w:r>
          </w:p>
        </w:tc>
        <w:tc>
          <w:tcPr>
            <w:tcW w:w="172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&gt; 85</w:t>
            </w:r>
          </w:p>
        </w:tc>
        <w:tc>
          <w:tcPr>
            <w:tcW w:w="188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&gt; 50</w:t>
            </w:r>
          </w:p>
        </w:tc>
        <w:tc>
          <w:tcPr>
            <w:tcW w:w="135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&gt; 300</w:t>
            </w:r>
          </w:p>
        </w:tc>
      </w:tr>
      <w:tr w:rsidR="0027302B" w:rsidRPr="001716A2">
        <w:tc>
          <w:tcPr>
            <w:tcW w:w="9330" w:type="dxa"/>
            <w:gridSpan w:val="5"/>
            <w:shd w:val="clear" w:color="auto" w:fill="auto"/>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1: </w:t>
            </w:r>
            <w:r w:rsidRPr="001716A2">
              <w:rPr>
                <w:sz w:val="20"/>
                <w:szCs w:val="20"/>
              </w:rPr>
              <w:t xml:space="preserve">Các thông số thử nghiệm được xác định theo tiêu chuẩn </w:t>
            </w:r>
            <w:r w:rsidRPr="001716A2">
              <w:rPr>
                <w:sz w:val="20"/>
                <w:szCs w:val="20"/>
                <w:lang w:val="en-US"/>
              </w:rPr>
              <w:t>q</w:t>
            </w:r>
            <w:r w:rsidRPr="001716A2">
              <w:rPr>
                <w:sz w:val="20"/>
                <w:szCs w:val="20"/>
              </w:rPr>
              <w:t>uốc gia hiện hành hoặc tiêu chuẩn tương đương về phương pháp thử tính cháy của vật liệu xây dựng.</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Nếu thử nghiệm theo TCVN 12695 (</w:t>
            </w:r>
            <w:r w:rsidRPr="001716A2">
              <w:rPr>
                <w:noProof/>
                <w:sz w:val="20"/>
                <w:szCs w:val="20"/>
              </w:rPr>
              <w:t>ISO 1182</w:t>
            </w:r>
            <w:r w:rsidRPr="001716A2">
              <w:rPr>
                <w:sz w:val="20"/>
                <w:szCs w:val="20"/>
              </w:rPr>
              <w:t>), các vật liệu đáp ứng các yêu cầu sau cũng được xếp vào nhóm vật liệu cháy yếu Ch1:</w:t>
            </w:r>
          </w:p>
          <w:p w:rsidR="0027302B" w:rsidRPr="001716A2" w:rsidRDefault="0027302B" w:rsidP="002F4CC6">
            <w:pPr>
              <w:pStyle w:val="chuthichBang"/>
              <w:spacing w:before="0" w:after="120" w:line="240" w:lineRule="auto"/>
              <w:jc w:val="left"/>
              <w:rPr>
                <w:sz w:val="20"/>
                <w:szCs w:val="20"/>
              </w:rPr>
            </w:pPr>
            <w:r w:rsidRPr="001716A2">
              <w:rPr>
                <w:sz w:val="20"/>
                <w:szCs w:val="20"/>
              </w:rPr>
              <w:t xml:space="preserve">- Mức gia tăng nhiệt độ của lò đốt không quá 50 </w:t>
            </w:r>
            <w:r w:rsidRPr="001716A2">
              <w:rPr>
                <w:sz w:val="20"/>
                <w:szCs w:val="20"/>
                <w:vertAlign w:val="superscript"/>
              </w:rPr>
              <w:t>o</w:t>
            </w:r>
            <w:r w:rsidRPr="001716A2">
              <w:rPr>
                <w:sz w:val="20"/>
                <w:szCs w:val="20"/>
              </w:rPr>
              <w:t>C;</w:t>
            </w:r>
          </w:p>
          <w:p w:rsidR="0027302B" w:rsidRPr="001716A2" w:rsidRDefault="0027302B" w:rsidP="002F4CC6">
            <w:pPr>
              <w:pStyle w:val="chuthichBang"/>
              <w:spacing w:before="0" w:after="120" w:line="240" w:lineRule="auto"/>
              <w:jc w:val="left"/>
              <w:rPr>
                <w:sz w:val="20"/>
                <w:szCs w:val="20"/>
              </w:rPr>
            </w:pPr>
            <w:r w:rsidRPr="001716A2">
              <w:rPr>
                <w:sz w:val="20"/>
                <w:szCs w:val="20"/>
              </w:rPr>
              <w:t>- Khối lượng mẫu bị giảm không quá 50%;</w:t>
            </w:r>
          </w:p>
          <w:p w:rsidR="0027302B" w:rsidRPr="001716A2" w:rsidRDefault="0027302B" w:rsidP="002F4CC6">
            <w:pPr>
              <w:pStyle w:val="chuthichBang"/>
              <w:spacing w:before="0" w:after="120" w:line="240" w:lineRule="auto"/>
              <w:jc w:val="left"/>
              <w:rPr>
                <w:sz w:val="20"/>
                <w:szCs w:val="25"/>
              </w:rPr>
            </w:pPr>
            <w:r w:rsidRPr="001716A2">
              <w:rPr>
                <w:sz w:val="20"/>
                <w:szCs w:val="20"/>
              </w:rPr>
              <w:t>- Thời gian kéo dài của ngọn lửa không quá 20 s.</w:t>
            </w:r>
          </w:p>
        </w:tc>
      </w:tr>
    </w:tbl>
    <w:p w:rsidR="0027302B" w:rsidRPr="001716A2" w:rsidRDefault="0027302B" w:rsidP="002F4CC6">
      <w:pPr>
        <w:pStyle w:val="Clear"/>
        <w:spacing w:before="0" w:after="120" w:line="240" w:lineRule="auto"/>
        <w:rPr>
          <w:rFonts w:cs="Arial"/>
          <w:b/>
          <w:sz w:val="20"/>
          <w:szCs w:val="25"/>
        </w:rPr>
      </w:pPr>
      <w:r w:rsidRPr="001716A2">
        <w:rPr>
          <w:rFonts w:cs="Arial"/>
          <w:b/>
          <w:sz w:val="20"/>
          <w:szCs w:val="25"/>
          <w:lang w:val="vi-VN"/>
        </w:rPr>
        <w:tab/>
      </w:r>
      <w:r w:rsidRPr="001716A2">
        <w:rPr>
          <w:rFonts w:cs="Arial"/>
          <w:b/>
          <w:sz w:val="20"/>
          <w:szCs w:val="25"/>
        </w:rPr>
        <w:t>B.1.3</w:t>
      </w:r>
      <w:r w:rsidRPr="001716A2">
        <w:rPr>
          <w:rFonts w:cs="Arial"/>
          <w:b/>
          <w:sz w:val="20"/>
          <w:szCs w:val="25"/>
        </w:rPr>
        <w:tab/>
        <w:t xml:space="preserve"> </w:t>
      </w:r>
      <w:r w:rsidRPr="001716A2">
        <w:rPr>
          <w:rFonts w:cs="Arial"/>
          <w:b/>
          <w:sz w:val="20"/>
          <w:szCs w:val="25"/>
        </w:rPr>
        <w:tab/>
        <w:t>Các nhóm vật liệu theo tính bắt cháy</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w:t>
      </w:r>
      <w:r w:rsidR="001D434E" w:rsidRPr="001716A2">
        <w:rPr>
          <w:rFonts w:ascii="Arial" w:hAnsi="Arial" w:cs="Arial"/>
          <w:noProof/>
          <w:sz w:val="20"/>
          <w:szCs w:val="25"/>
        </w:rPr>
        <w:t>2</w:t>
      </w:r>
      <w:r w:rsidRPr="001716A2">
        <w:rPr>
          <w:rFonts w:ascii="Arial" w:hAnsi="Arial" w:cs="Arial"/>
          <w:sz w:val="20"/>
          <w:szCs w:val="25"/>
        </w:rPr>
        <w:t xml:space="preserve"> - Nhóm vật liệu cháy theo tính bắt cháy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4496"/>
        <w:gridCol w:w="4791"/>
      </w:tblGrid>
      <w:tr w:rsidR="0027302B" w:rsidRPr="001716A2">
        <w:tc>
          <w:tcPr>
            <w:tcW w:w="4526"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Nhóm bắt cháy của vật liệu</w:t>
            </w:r>
          </w:p>
        </w:tc>
        <w:tc>
          <w:tcPr>
            <w:tcW w:w="4822"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Cường độ thông lượng nhiệt bề mặt tới hạn, </w:t>
            </w:r>
            <w:r w:rsidRPr="001716A2">
              <w:rPr>
                <w:b w:val="0"/>
                <w:bCs/>
                <w:sz w:val="20"/>
                <w:szCs w:val="25"/>
              </w:rPr>
              <w:t>kW/m</w:t>
            </w:r>
            <w:r w:rsidRPr="001716A2">
              <w:rPr>
                <w:b w:val="0"/>
                <w:bCs/>
                <w:sz w:val="20"/>
                <w:szCs w:val="25"/>
                <w:vertAlign w:val="superscript"/>
              </w:rPr>
              <w:t>2</w:t>
            </w:r>
          </w:p>
        </w:tc>
      </w:tr>
      <w:tr w:rsidR="0027302B" w:rsidRPr="001716A2">
        <w:tc>
          <w:tcPr>
            <w:tcW w:w="4526"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BC1 </w:t>
            </w:r>
            <w:r w:rsidRPr="001716A2">
              <w:rPr>
                <w:sz w:val="20"/>
                <w:szCs w:val="25"/>
                <w:lang w:val="en-US"/>
              </w:rPr>
              <w:t>-</w:t>
            </w:r>
            <w:r w:rsidRPr="001716A2">
              <w:rPr>
                <w:sz w:val="20"/>
                <w:szCs w:val="25"/>
              </w:rPr>
              <w:t xml:space="preserve"> khó bắt cháy</w:t>
            </w:r>
          </w:p>
        </w:tc>
        <w:tc>
          <w:tcPr>
            <w:tcW w:w="48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sym w:font="Symbol" w:char="F0B3"/>
            </w:r>
            <w:r w:rsidRPr="001716A2">
              <w:rPr>
                <w:sz w:val="20"/>
                <w:szCs w:val="25"/>
              </w:rPr>
              <w:t xml:space="preserve"> 35</w:t>
            </w:r>
          </w:p>
        </w:tc>
      </w:tr>
      <w:tr w:rsidR="0027302B" w:rsidRPr="001716A2">
        <w:tc>
          <w:tcPr>
            <w:tcW w:w="4526"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BC2 </w:t>
            </w:r>
            <w:r w:rsidRPr="001716A2">
              <w:rPr>
                <w:sz w:val="20"/>
                <w:szCs w:val="25"/>
                <w:lang w:val="en-US"/>
              </w:rPr>
              <w:t>-</w:t>
            </w:r>
            <w:r w:rsidRPr="001716A2">
              <w:rPr>
                <w:sz w:val="20"/>
                <w:szCs w:val="25"/>
              </w:rPr>
              <w:t xml:space="preserve"> bắt cháy vừa phải</w:t>
            </w:r>
          </w:p>
        </w:tc>
        <w:tc>
          <w:tcPr>
            <w:tcW w:w="48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 20 và &lt; 35</w:t>
            </w:r>
          </w:p>
        </w:tc>
      </w:tr>
      <w:tr w:rsidR="0027302B" w:rsidRPr="001716A2">
        <w:tc>
          <w:tcPr>
            <w:tcW w:w="4526"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BC3 </w:t>
            </w:r>
            <w:r w:rsidRPr="001716A2">
              <w:rPr>
                <w:sz w:val="20"/>
                <w:szCs w:val="25"/>
                <w:lang w:val="en-US"/>
              </w:rPr>
              <w:t>-</w:t>
            </w:r>
            <w:r w:rsidRPr="001716A2">
              <w:rPr>
                <w:sz w:val="20"/>
                <w:szCs w:val="25"/>
              </w:rPr>
              <w:t xml:space="preserve"> dễ bắt cháy</w:t>
            </w:r>
          </w:p>
        </w:tc>
        <w:tc>
          <w:tcPr>
            <w:tcW w:w="48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&lt; 20</w:t>
            </w:r>
          </w:p>
        </w:tc>
      </w:tr>
      <w:tr w:rsidR="0027302B" w:rsidRPr="001716A2">
        <w:tc>
          <w:tcPr>
            <w:tcW w:w="9348" w:type="dxa"/>
            <w:gridSpan w:val="2"/>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CHÚ THÍCH:</w:t>
            </w:r>
            <w:r w:rsidRPr="001716A2">
              <w:rPr>
                <w:sz w:val="20"/>
                <w:szCs w:val="20"/>
              </w:rPr>
              <w:t xml:space="preserve"> Cường độ thông lượng nhiệt bề mặt tới hạn được xác định theo ISO 5657</w:t>
            </w:r>
            <w:r w:rsidRPr="001716A2">
              <w:rPr>
                <w:sz w:val="20"/>
                <w:szCs w:val="20"/>
                <w:lang w:val="en-US"/>
              </w:rPr>
              <w:t xml:space="preserve"> hoặc tiêu chuẩn tương đương.</w:t>
            </w:r>
          </w:p>
        </w:tc>
      </w:tr>
    </w:tbl>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 xml:space="preserve">B.1.4. </w:t>
      </w:r>
      <w:r w:rsidRPr="001716A2">
        <w:rPr>
          <w:rFonts w:cs="Arial"/>
          <w:b/>
          <w:bCs/>
          <w:sz w:val="20"/>
          <w:szCs w:val="25"/>
        </w:rPr>
        <w:t>Các nhóm vật liệu theo tính lan truyền lửa trên bề mặt</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w:t>
      </w:r>
      <w:r w:rsidR="001D434E" w:rsidRPr="001716A2">
        <w:rPr>
          <w:rFonts w:ascii="Arial" w:hAnsi="Arial" w:cs="Arial"/>
          <w:noProof/>
          <w:sz w:val="20"/>
          <w:szCs w:val="25"/>
        </w:rPr>
        <w:t>3</w:t>
      </w:r>
      <w:r w:rsidRPr="001716A2">
        <w:rPr>
          <w:rFonts w:ascii="Arial" w:hAnsi="Arial" w:cs="Arial"/>
          <w:sz w:val="20"/>
          <w:szCs w:val="25"/>
        </w:rPr>
        <w:t xml:space="preserve"> - Nhóm vật liệu cháy theo tính lan truyền lửa trên bề mặt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4626"/>
        <w:gridCol w:w="4661"/>
      </w:tblGrid>
      <w:tr w:rsidR="0027302B" w:rsidRPr="001716A2">
        <w:tc>
          <w:tcPr>
            <w:tcW w:w="4624"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rPr>
              <w:t>Nhóm lan truyền lửa trên bề mặt của vật liệu</w:t>
            </w:r>
          </w:p>
        </w:tc>
        <w:tc>
          <w:tcPr>
            <w:tcW w:w="4658"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rPr>
              <w:t xml:space="preserve">Cường độ thông lượng nhiệt bề mặt tới hạn, </w:t>
            </w:r>
            <w:r w:rsidRPr="001716A2">
              <w:rPr>
                <w:b w:val="0"/>
                <w:sz w:val="20"/>
                <w:szCs w:val="25"/>
              </w:rPr>
              <w:t>kW/m</w:t>
            </w:r>
            <w:r w:rsidRPr="001716A2">
              <w:rPr>
                <w:b w:val="0"/>
                <w:sz w:val="20"/>
                <w:szCs w:val="25"/>
                <w:vertAlign w:val="superscript"/>
              </w:rPr>
              <w:t>2</w:t>
            </w:r>
          </w:p>
        </w:tc>
      </w:tr>
      <w:tr w:rsidR="0027302B" w:rsidRPr="001716A2">
        <w:tc>
          <w:tcPr>
            <w:tcW w:w="4624"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LT1 </w:t>
            </w:r>
            <w:r w:rsidRPr="001716A2">
              <w:rPr>
                <w:sz w:val="20"/>
                <w:szCs w:val="25"/>
                <w:lang w:val="en-US"/>
              </w:rPr>
              <w:t>-</w:t>
            </w:r>
            <w:r w:rsidRPr="001716A2">
              <w:rPr>
                <w:sz w:val="20"/>
                <w:szCs w:val="25"/>
              </w:rPr>
              <w:t xml:space="preserve"> không lan truyền</w:t>
            </w:r>
          </w:p>
        </w:tc>
        <w:tc>
          <w:tcPr>
            <w:tcW w:w="465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sym w:font="Symbol" w:char="F0B3"/>
            </w:r>
            <w:r w:rsidRPr="001716A2">
              <w:rPr>
                <w:sz w:val="20"/>
                <w:szCs w:val="25"/>
              </w:rPr>
              <w:t xml:space="preserve"> 11</w:t>
            </w:r>
          </w:p>
        </w:tc>
      </w:tr>
      <w:tr w:rsidR="0027302B" w:rsidRPr="001716A2">
        <w:tc>
          <w:tcPr>
            <w:tcW w:w="4624"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LT2 </w:t>
            </w:r>
            <w:r w:rsidRPr="001716A2">
              <w:rPr>
                <w:sz w:val="20"/>
                <w:szCs w:val="25"/>
                <w:lang w:val="en-US"/>
              </w:rPr>
              <w:t>-</w:t>
            </w:r>
            <w:r w:rsidRPr="001716A2">
              <w:rPr>
                <w:sz w:val="20"/>
                <w:szCs w:val="25"/>
              </w:rPr>
              <w:t xml:space="preserve"> lan truyền yếu</w:t>
            </w:r>
          </w:p>
        </w:tc>
        <w:tc>
          <w:tcPr>
            <w:tcW w:w="465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 8 và &lt; 11</w:t>
            </w:r>
          </w:p>
        </w:tc>
      </w:tr>
      <w:tr w:rsidR="0027302B" w:rsidRPr="001716A2">
        <w:tc>
          <w:tcPr>
            <w:tcW w:w="4624"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LT3 </w:t>
            </w:r>
            <w:r w:rsidRPr="001716A2">
              <w:rPr>
                <w:sz w:val="20"/>
                <w:szCs w:val="25"/>
                <w:lang w:val="en-US"/>
              </w:rPr>
              <w:t>-</w:t>
            </w:r>
            <w:r w:rsidRPr="001716A2">
              <w:rPr>
                <w:sz w:val="20"/>
                <w:szCs w:val="25"/>
              </w:rPr>
              <w:t xml:space="preserve"> lan truyền vừa phải</w:t>
            </w:r>
          </w:p>
        </w:tc>
        <w:tc>
          <w:tcPr>
            <w:tcW w:w="465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 5 và &lt; 8</w:t>
            </w:r>
          </w:p>
        </w:tc>
      </w:tr>
      <w:tr w:rsidR="0027302B" w:rsidRPr="001716A2">
        <w:tc>
          <w:tcPr>
            <w:tcW w:w="4624"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LT4 </w:t>
            </w:r>
            <w:r w:rsidRPr="001716A2">
              <w:rPr>
                <w:sz w:val="20"/>
                <w:szCs w:val="25"/>
                <w:lang w:val="en-US"/>
              </w:rPr>
              <w:t>-</w:t>
            </w:r>
            <w:r w:rsidRPr="001716A2">
              <w:rPr>
                <w:sz w:val="20"/>
                <w:szCs w:val="25"/>
              </w:rPr>
              <w:t xml:space="preserve"> lan truyền mạnh</w:t>
            </w:r>
          </w:p>
        </w:tc>
        <w:tc>
          <w:tcPr>
            <w:tcW w:w="465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&lt; 5</w:t>
            </w:r>
          </w:p>
        </w:tc>
      </w:tr>
      <w:tr w:rsidR="0027302B" w:rsidRPr="001716A2">
        <w:tc>
          <w:tcPr>
            <w:tcW w:w="9282" w:type="dxa"/>
            <w:gridSpan w:val="2"/>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w:t>
            </w:r>
            <w:r w:rsidRPr="001716A2">
              <w:rPr>
                <w:sz w:val="20"/>
                <w:szCs w:val="20"/>
              </w:rPr>
              <w:t xml:space="preserve">Các thông số thử nghiệm được xác định theo </w:t>
            </w:r>
            <w:r w:rsidRPr="001716A2">
              <w:rPr>
                <w:sz w:val="20"/>
                <w:szCs w:val="20"/>
                <w:lang w:val="en-US"/>
              </w:rPr>
              <w:t xml:space="preserve">ISO 5658-2, </w:t>
            </w:r>
            <w:r w:rsidRPr="001716A2">
              <w:rPr>
                <w:sz w:val="20"/>
                <w:szCs w:val="20"/>
              </w:rPr>
              <w:t xml:space="preserve">ISO 9239 </w:t>
            </w:r>
            <w:r w:rsidRPr="001716A2">
              <w:rPr>
                <w:sz w:val="20"/>
                <w:szCs w:val="20"/>
                <w:lang w:val="en-US"/>
              </w:rPr>
              <w:t>hoặc tiêu chuẩn tương đương.</w:t>
            </w:r>
          </w:p>
        </w:tc>
      </w:tr>
    </w:tbl>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 xml:space="preserve">B.1.5 </w:t>
      </w:r>
      <w:r w:rsidRPr="001716A2">
        <w:rPr>
          <w:rFonts w:cs="Arial"/>
          <w:b/>
          <w:bCs/>
          <w:sz w:val="20"/>
          <w:szCs w:val="25"/>
        </w:rPr>
        <w:t>Các nhóm vật liệu cháy theo khả năng sinh khói</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w:t>
      </w:r>
      <w:r w:rsidR="001D434E" w:rsidRPr="001716A2">
        <w:rPr>
          <w:rFonts w:ascii="Arial" w:hAnsi="Arial" w:cs="Arial"/>
          <w:noProof/>
          <w:sz w:val="20"/>
          <w:szCs w:val="25"/>
        </w:rPr>
        <w:t>4</w:t>
      </w:r>
      <w:r w:rsidRPr="001716A2">
        <w:rPr>
          <w:rFonts w:ascii="Arial" w:hAnsi="Arial" w:cs="Arial"/>
          <w:sz w:val="20"/>
          <w:szCs w:val="25"/>
        </w:rPr>
        <w:t xml:space="preserve"> - Nhóm vật liệu cháy theo khả năng sinh khói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4459"/>
        <w:gridCol w:w="4828"/>
      </w:tblGrid>
      <w:tr w:rsidR="0027302B" w:rsidRPr="001716A2">
        <w:tc>
          <w:tcPr>
            <w:tcW w:w="4485"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Nhóm sinh khói của vật liệu</w:t>
            </w:r>
          </w:p>
        </w:tc>
        <w:tc>
          <w:tcPr>
            <w:tcW w:w="4857"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Giá trị hệ số sinh khói của vật liệu, </w:t>
            </w:r>
            <w:r w:rsidRPr="001716A2">
              <w:rPr>
                <w:b w:val="0"/>
                <w:bCs/>
                <w:sz w:val="20"/>
                <w:szCs w:val="25"/>
              </w:rPr>
              <w:t>m</w:t>
            </w:r>
            <w:r w:rsidRPr="001716A2">
              <w:rPr>
                <w:b w:val="0"/>
                <w:bCs/>
                <w:sz w:val="20"/>
                <w:szCs w:val="25"/>
                <w:vertAlign w:val="superscript"/>
              </w:rPr>
              <w:t>2</w:t>
            </w:r>
            <w:r w:rsidRPr="001716A2">
              <w:rPr>
                <w:b w:val="0"/>
                <w:bCs/>
                <w:sz w:val="20"/>
                <w:szCs w:val="25"/>
              </w:rPr>
              <w:t>/kg</w:t>
            </w:r>
          </w:p>
        </w:tc>
      </w:tr>
      <w:tr w:rsidR="0027302B" w:rsidRPr="001716A2">
        <w:tc>
          <w:tcPr>
            <w:tcW w:w="4485"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SK1 </w:t>
            </w:r>
            <w:r w:rsidRPr="001716A2">
              <w:rPr>
                <w:sz w:val="20"/>
                <w:szCs w:val="25"/>
                <w:lang w:val="en-US"/>
              </w:rPr>
              <w:t>-</w:t>
            </w:r>
            <w:r w:rsidRPr="001716A2">
              <w:rPr>
                <w:sz w:val="20"/>
                <w:szCs w:val="25"/>
              </w:rPr>
              <w:t xml:space="preserve"> khả năng sinh khói thấp</w:t>
            </w:r>
          </w:p>
        </w:tc>
        <w:tc>
          <w:tcPr>
            <w:tcW w:w="485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sym w:font="Symbol" w:char="F0A3"/>
            </w:r>
            <w:r w:rsidRPr="001716A2">
              <w:rPr>
                <w:sz w:val="20"/>
                <w:szCs w:val="25"/>
              </w:rPr>
              <w:t xml:space="preserve"> 50</w:t>
            </w:r>
          </w:p>
        </w:tc>
      </w:tr>
      <w:tr w:rsidR="0027302B" w:rsidRPr="001716A2">
        <w:tc>
          <w:tcPr>
            <w:tcW w:w="4485"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SK2 </w:t>
            </w:r>
            <w:r w:rsidRPr="001716A2">
              <w:rPr>
                <w:sz w:val="20"/>
                <w:szCs w:val="25"/>
                <w:lang w:val="en-US"/>
              </w:rPr>
              <w:t>-</w:t>
            </w:r>
            <w:r w:rsidRPr="001716A2">
              <w:rPr>
                <w:sz w:val="20"/>
                <w:szCs w:val="25"/>
              </w:rPr>
              <w:t xml:space="preserve"> khả năng sinh khói vừa phải</w:t>
            </w:r>
          </w:p>
        </w:tc>
        <w:tc>
          <w:tcPr>
            <w:tcW w:w="485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&gt; 50 và ≤ 500</w:t>
            </w:r>
          </w:p>
        </w:tc>
      </w:tr>
      <w:tr w:rsidR="0027302B" w:rsidRPr="001716A2">
        <w:tc>
          <w:tcPr>
            <w:tcW w:w="4485"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SK3 </w:t>
            </w:r>
            <w:r w:rsidRPr="001716A2">
              <w:rPr>
                <w:sz w:val="20"/>
                <w:szCs w:val="25"/>
                <w:lang w:val="en-US"/>
              </w:rPr>
              <w:t>-</w:t>
            </w:r>
            <w:r w:rsidRPr="001716A2">
              <w:rPr>
                <w:sz w:val="20"/>
                <w:szCs w:val="25"/>
              </w:rPr>
              <w:t xml:space="preserve"> khả năng sinh khói cao</w:t>
            </w:r>
          </w:p>
        </w:tc>
        <w:tc>
          <w:tcPr>
            <w:tcW w:w="485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&gt; 500</w:t>
            </w:r>
          </w:p>
        </w:tc>
      </w:tr>
      <w:tr w:rsidR="0027302B" w:rsidRPr="001716A2">
        <w:tc>
          <w:tcPr>
            <w:tcW w:w="9342" w:type="dxa"/>
            <w:gridSpan w:val="2"/>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CHÚ THÍCH:</w:t>
            </w:r>
            <w:r w:rsidRPr="001716A2">
              <w:rPr>
                <w:sz w:val="20"/>
                <w:szCs w:val="20"/>
              </w:rPr>
              <w:t xml:space="preserve"> </w:t>
            </w:r>
            <w:r w:rsidRPr="001716A2">
              <w:rPr>
                <w:sz w:val="20"/>
                <w:szCs w:val="20"/>
                <w:lang w:val="en-US"/>
              </w:rPr>
              <w:t>H</w:t>
            </w:r>
            <w:r w:rsidRPr="001716A2">
              <w:rPr>
                <w:sz w:val="20"/>
                <w:szCs w:val="20"/>
              </w:rPr>
              <w:t>ệ số sinh khói của vật liệu được xác định theo ISO 5660-2 hoặc tiêu chuẩn tương đương</w:t>
            </w:r>
            <w:r w:rsidRPr="001716A2">
              <w:rPr>
                <w:sz w:val="20"/>
                <w:szCs w:val="20"/>
                <w:lang w:val="en-US"/>
              </w:rPr>
              <w:t>.</w:t>
            </w:r>
          </w:p>
        </w:tc>
      </w:tr>
    </w:tbl>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B.1.6</w:t>
      </w:r>
      <w:r w:rsidR="001716A2">
        <w:rPr>
          <w:rFonts w:cs="Arial"/>
          <w:b/>
          <w:sz w:val="20"/>
          <w:szCs w:val="25"/>
          <w:lang w:val="en-US"/>
        </w:rPr>
        <w:t xml:space="preserve"> </w:t>
      </w:r>
      <w:r w:rsidRPr="001716A2">
        <w:rPr>
          <w:rFonts w:cs="Arial"/>
          <w:b/>
          <w:bCs/>
          <w:sz w:val="20"/>
          <w:szCs w:val="25"/>
        </w:rPr>
        <w:t>Các nhóm vật liệu cháy theo độc tính</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w:t>
      </w:r>
      <w:r w:rsidR="001D434E" w:rsidRPr="001716A2">
        <w:rPr>
          <w:rFonts w:ascii="Arial" w:hAnsi="Arial" w:cs="Arial"/>
          <w:noProof/>
          <w:sz w:val="20"/>
          <w:szCs w:val="25"/>
        </w:rPr>
        <w:t>5</w:t>
      </w:r>
      <w:r w:rsidRPr="001716A2">
        <w:rPr>
          <w:rFonts w:ascii="Arial" w:hAnsi="Arial" w:cs="Arial"/>
          <w:sz w:val="20"/>
          <w:szCs w:val="25"/>
        </w:rPr>
        <w:t xml:space="preserve"> - Nhóm vật liệu cháy theo độc tính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2743"/>
        <w:gridCol w:w="1638"/>
        <w:gridCol w:w="1638"/>
        <w:gridCol w:w="1638"/>
        <w:gridCol w:w="1630"/>
      </w:tblGrid>
      <w:tr w:rsidR="0027302B" w:rsidRPr="001716A2">
        <w:tc>
          <w:tcPr>
            <w:tcW w:w="2748" w:type="dxa"/>
            <w:vMerge w:val="restart"/>
            <w:shd w:val="clear" w:color="auto" w:fill="auto"/>
          </w:tcPr>
          <w:p w:rsidR="0027302B" w:rsidRPr="001716A2" w:rsidRDefault="0027302B" w:rsidP="002F4CC6">
            <w:pPr>
              <w:pStyle w:val="TBColumnHead"/>
              <w:spacing w:before="0" w:after="120" w:line="240" w:lineRule="auto"/>
              <w:rPr>
                <w:sz w:val="20"/>
                <w:szCs w:val="24"/>
              </w:rPr>
            </w:pPr>
            <w:r w:rsidRPr="001716A2">
              <w:rPr>
                <w:sz w:val="20"/>
                <w:szCs w:val="24"/>
              </w:rPr>
              <w:t>Nhóm độc tính</w:t>
            </w:r>
            <w:r w:rsidR="00FB0374" w:rsidRPr="001716A2">
              <w:rPr>
                <w:sz w:val="20"/>
                <w:szCs w:val="24"/>
                <w:lang w:val="en-US"/>
              </w:rPr>
              <w:t xml:space="preserve"> </w:t>
            </w:r>
            <w:r w:rsidRPr="001716A2">
              <w:rPr>
                <w:sz w:val="20"/>
                <w:szCs w:val="24"/>
              </w:rPr>
              <w:t>của vật liệu</w:t>
            </w:r>
          </w:p>
        </w:tc>
        <w:tc>
          <w:tcPr>
            <w:tcW w:w="6552" w:type="dxa"/>
            <w:gridSpan w:val="4"/>
            <w:shd w:val="clear" w:color="auto" w:fill="auto"/>
          </w:tcPr>
          <w:p w:rsidR="0027302B" w:rsidRPr="001716A2" w:rsidRDefault="0027302B" w:rsidP="002F4CC6">
            <w:pPr>
              <w:pStyle w:val="TBColumnHead"/>
              <w:spacing w:before="0" w:after="120" w:line="240" w:lineRule="auto"/>
              <w:rPr>
                <w:sz w:val="20"/>
                <w:szCs w:val="24"/>
              </w:rPr>
            </w:pPr>
            <w:r w:rsidRPr="001716A2">
              <w:rPr>
                <w:sz w:val="20"/>
                <w:szCs w:val="24"/>
              </w:rPr>
              <w:t>Chỉ số H</w:t>
            </w:r>
            <w:r w:rsidRPr="001716A2">
              <w:rPr>
                <w:sz w:val="20"/>
                <w:szCs w:val="24"/>
                <w:vertAlign w:val="subscript"/>
              </w:rPr>
              <w:t>CL50</w:t>
            </w:r>
            <w:r w:rsidRPr="001716A2">
              <w:rPr>
                <w:sz w:val="20"/>
                <w:szCs w:val="24"/>
              </w:rPr>
              <w:t xml:space="preserve">, </w:t>
            </w:r>
            <w:r w:rsidRPr="001716A2">
              <w:rPr>
                <w:b w:val="0"/>
                <w:bCs/>
                <w:sz w:val="20"/>
                <w:szCs w:val="24"/>
              </w:rPr>
              <w:t>g/m</w:t>
            </w:r>
            <w:r w:rsidRPr="001716A2">
              <w:rPr>
                <w:b w:val="0"/>
                <w:bCs/>
                <w:sz w:val="20"/>
                <w:szCs w:val="24"/>
                <w:vertAlign w:val="superscript"/>
              </w:rPr>
              <w:t>3</w:t>
            </w:r>
            <w:r w:rsidRPr="001716A2">
              <w:rPr>
                <w:sz w:val="20"/>
                <w:szCs w:val="24"/>
              </w:rPr>
              <w:t xml:space="preserve">, tương ứng với thời gian, </w:t>
            </w:r>
            <w:r w:rsidRPr="001716A2">
              <w:rPr>
                <w:b w:val="0"/>
                <w:bCs/>
                <w:sz w:val="20"/>
                <w:szCs w:val="24"/>
              </w:rPr>
              <w:t>min</w:t>
            </w:r>
            <w:r w:rsidRPr="001716A2">
              <w:rPr>
                <w:sz w:val="20"/>
                <w:szCs w:val="24"/>
              </w:rPr>
              <w:t>, để lộ</w:t>
            </w:r>
          </w:p>
        </w:tc>
      </w:tr>
      <w:tr w:rsidR="0027302B" w:rsidRPr="001716A2">
        <w:tc>
          <w:tcPr>
            <w:tcW w:w="2748" w:type="dxa"/>
            <w:vMerge/>
            <w:shd w:val="clear" w:color="auto" w:fill="auto"/>
          </w:tcPr>
          <w:p w:rsidR="0027302B" w:rsidRPr="001716A2" w:rsidRDefault="0027302B" w:rsidP="002F4CC6">
            <w:pPr>
              <w:pStyle w:val="TBColumnHead"/>
              <w:spacing w:before="0" w:after="120" w:line="240" w:lineRule="auto"/>
              <w:rPr>
                <w:sz w:val="20"/>
                <w:szCs w:val="24"/>
              </w:rPr>
            </w:pPr>
          </w:p>
        </w:tc>
        <w:tc>
          <w:tcPr>
            <w:tcW w:w="1640" w:type="dxa"/>
            <w:shd w:val="clear" w:color="auto" w:fill="auto"/>
          </w:tcPr>
          <w:p w:rsidR="0027302B" w:rsidRPr="001716A2" w:rsidRDefault="0027302B" w:rsidP="002F4CC6">
            <w:pPr>
              <w:pStyle w:val="TBColumnHead"/>
              <w:spacing w:before="0" w:after="120" w:line="240" w:lineRule="auto"/>
              <w:rPr>
                <w:sz w:val="20"/>
                <w:szCs w:val="24"/>
                <w:lang w:val="en-US"/>
              </w:rPr>
            </w:pPr>
            <w:r w:rsidRPr="001716A2">
              <w:rPr>
                <w:sz w:val="20"/>
                <w:szCs w:val="24"/>
              </w:rPr>
              <w:t xml:space="preserve">5 </w:t>
            </w:r>
          </w:p>
        </w:tc>
        <w:tc>
          <w:tcPr>
            <w:tcW w:w="1640" w:type="dxa"/>
            <w:shd w:val="clear" w:color="auto" w:fill="auto"/>
          </w:tcPr>
          <w:p w:rsidR="0027302B" w:rsidRPr="001716A2" w:rsidRDefault="0027302B" w:rsidP="002F4CC6">
            <w:pPr>
              <w:pStyle w:val="TBColumnHead"/>
              <w:spacing w:before="0" w:after="120" w:line="240" w:lineRule="auto"/>
              <w:rPr>
                <w:sz w:val="20"/>
                <w:szCs w:val="24"/>
              </w:rPr>
            </w:pPr>
            <w:r w:rsidRPr="001716A2">
              <w:rPr>
                <w:sz w:val="20"/>
                <w:szCs w:val="24"/>
              </w:rPr>
              <w:t xml:space="preserve">15 </w:t>
            </w:r>
          </w:p>
        </w:tc>
        <w:tc>
          <w:tcPr>
            <w:tcW w:w="1640" w:type="dxa"/>
            <w:shd w:val="clear" w:color="auto" w:fill="auto"/>
          </w:tcPr>
          <w:p w:rsidR="0027302B" w:rsidRPr="001716A2" w:rsidRDefault="0027302B" w:rsidP="002F4CC6">
            <w:pPr>
              <w:pStyle w:val="TBColumnHead"/>
              <w:spacing w:before="0" w:after="120" w:line="240" w:lineRule="auto"/>
              <w:rPr>
                <w:sz w:val="20"/>
                <w:szCs w:val="24"/>
              </w:rPr>
            </w:pPr>
            <w:r w:rsidRPr="001716A2">
              <w:rPr>
                <w:sz w:val="20"/>
                <w:szCs w:val="24"/>
              </w:rPr>
              <w:t xml:space="preserve">30 </w:t>
            </w:r>
          </w:p>
        </w:tc>
        <w:tc>
          <w:tcPr>
            <w:tcW w:w="1632" w:type="dxa"/>
            <w:shd w:val="clear" w:color="auto" w:fill="auto"/>
          </w:tcPr>
          <w:p w:rsidR="0027302B" w:rsidRPr="001716A2" w:rsidRDefault="0027302B" w:rsidP="002F4CC6">
            <w:pPr>
              <w:pStyle w:val="TBColumnHead"/>
              <w:spacing w:before="0" w:after="120" w:line="240" w:lineRule="auto"/>
              <w:rPr>
                <w:sz w:val="20"/>
                <w:szCs w:val="24"/>
              </w:rPr>
            </w:pPr>
            <w:r w:rsidRPr="001716A2">
              <w:rPr>
                <w:sz w:val="20"/>
                <w:szCs w:val="24"/>
              </w:rPr>
              <w:t xml:space="preserve">60 </w:t>
            </w:r>
          </w:p>
        </w:tc>
      </w:tr>
      <w:tr w:rsidR="0027302B" w:rsidRPr="001716A2">
        <w:tc>
          <w:tcPr>
            <w:tcW w:w="2748" w:type="dxa"/>
            <w:shd w:val="clear" w:color="auto" w:fill="auto"/>
          </w:tcPr>
          <w:p w:rsidR="0027302B" w:rsidRPr="001716A2" w:rsidRDefault="0027302B" w:rsidP="002F4CC6">
            <w:pPr>
              <w:pStyle w:val="TBColumnJtfd"/>
              <w:spacing w:before="0" w:after="120" w:line="240" w:lineRule="auto"/>
              <w:rPr>
                <w:sz w:val="20"/>
                <w:szCs w:val="24"/>
              </w:rPr>
            </w:pPr>
            <w:r w:rsidRPr="001716A2">
              <w:rPr>
                <w:sz w:val="20"/>
                <w:szCs w:val="24"/>
              </w:rPr>
              <w:t xml:space="preserve">ĐT1 </w:t>
            </w:r>
            <w:r w:rsidRPr="001716A2">
              <w:rPr>
                <w:b/>
                <w:bCs/>
                <w:sz w:val="20"/>
                <w:szCs w:val="24"/>
                <w:lang w:val="en-US"/>
              </w:rPr>
              <w:t>-</w:t>
            </w:r>
            <w:r w:rsidRPr="001716A2">
              <w:rPr>
                <w:sz w:val="20"/>
                <w:szCs w:val="24"/>
              </w:rPr>
              <w:t xml:space="preserve"> </w:t>
            </w:r>
            <w:r w:rsidRPr="001716A2">
              <w:rPr>
                <w:sz w:val="20"/>
                <w:szCs w:val="24"/>
                <w:lang w:val="en-US"/>
              </w:rPr>
              <w:t>đ</w:t>
            </w:r>
            <w:r w:rsidRPr="001716A2">
              <w:rPr>
                <w:sz w:val="20"/>
                <w:szCs w:val="24"/>
              </w:rPr>
              <w:t>ộc tính thấp</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210</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150</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120</w:t>
            </w:r>
          </w:p>
        </w:tc>
        <w:tc>
          <w:tcPr>
            <w:tcW w:w="1632"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90</w:t>
            </w:r>
          </w:p>
        </w:tc>
      </w:tr>
      <w:tr w:rsidR="0027302B" w:rsidRPr="001716A2">
        <w:tc>
          <w:tcPr>
            <w:tcW w:w="2748" w:type="dxa"/>
            <w:shd w:val="clear" w:color="auto" w:fill="auto"/>
          </w:tcPr>
          <w:p w:rsidR="0027302B" w:rsidRPr="001716A2" w:rsidRDefault="0027302B" w:rsidP="002F4CC6">
            <w:pPr>
              <w:pStyle w:val="TBColumnJtfd"/>
              <w:spacing w:before="0" w:after="120" w:line="240" w:lineRule="auto"/>
              <w:rPr>
                <w:sz w:val="20"/>
                <w:szCs w:val="24"/>
              </w:rPr>
            </w:pPr>
            <w:r w:rsidRPr="001716A2">
              <w:rPr>
                <w:sz w:val="20"/>
                <w:szCs w:val="24"/>
              </w:rPr>
              <w:t xml:space="preserve">ĐT2 </w:t>
            </w:r>
            <w:r w:rsidRPr="001716A2">
              <w:rPr>
                <w:b/>
                <w:bCs/>
                <w:sz w:val="20"/>
                <w:szCs w:val="24"/>
                <w:lang w:val="en-US"/>
              </w:rPr>
              <w:t>-</w:t>
            </w:r>
            <w:r w:rsidRPr="001716A2">
              <w:rPr>
                <w:sz w:val="20"/>
                <w:szCs w:val="24"/>
              </w:rPr>
              <w:t xml:space="preserve"> độc tính vừa phải</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70 và ≤ 210</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50 và ≤ 150</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40 và ≤ 120</w:t>
            </w:r>
          </w:p>
        </w:tc>
        <w:tc>
          <w:tcPr>
            <w:tcW w:w="1632"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30 và ≤ 90</w:t>
            </w:r>
          </w:p>
        </w:tc>
      </w:tr>
      <w:tr w:rsidR="0027302B" w:rsidRPr="001716A2">
        <w:tc>
          <w:tcPr>
            <w:tcW w:w="2748" w:type="dxa"/>
            <w:shd w:val="clear" w:color="auto" w:fill="auto"/>
          </w:tcPr>
          <w:p w:rsidR="0027302B" w:rsidRPr="001716A2" w:rsidRDefault="0027302B" w:rsidP="002F4CC6">
            <w:pPr>
              <w:pStyle w:val="TBColumnJtfd"/>
              <w:spacing w:before="0" w:after="120" w:line="240" w:lineRule="auto"/>
              <w:rPr>
                <w:sz w:val="20"/>
                <w:szCs w:val="24"/>
              </w:rPr>
            </w:pPr>
            <w:r w:rsidRPr="001716A2">
              <w:rPr>
                <w:sz w:val="20"/>
                <w:szCs w:val="24"/>
              </w:rPr>
              <w:t xml:space="preserve">ĐT3 </w:t>
            </w:r>
            <w:r w:rsidRPr="001716A2">
              <w:rPr>
                <w:b/>
                <w:bCs/>
                <w:sz w:val="20"/>
                <w:szCs w:val="24"/>
                <w:lang w:val="en-US"/>
              </w:rPr>
              <w:t>-</w:t>
            </w:r>
            <w:r w:rsidRPr="001716A2">
              <w:rPr>
                <w:sz w:val="20"/>
                <w:szCs w:val="24"/>
              </w:rPr>
              <w:t xml:space="preserve"> </w:t>
            </w:r>
            <w:r w:rsidRPr="001716A2">
              <w:rPr>
                <w:sz w:val="20"/>
                <w:szCs w:val="24"/>
                <w:lang w:val="en-US"/>
              </w:rPr>
              <w:t>đ</w:t>
            </w:r>
            <w:r w:rsidRPr="001716A2">
              <w:rPr>
                <w:sz w:val="20"/>
                <w:szCs w:val="24"/>
              </w:rPr>
              <w:t>ộc tính cao</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25 và ≤ 70</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17 và ≤ 50</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13 và ≤ 40</w:t>
            </w:r>
          </w:p>
        </w:tc>
        <w:tc>
          <w:tcPr>
            <w:tcW w:w="1632"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t>&gt; 10 và ≤ 30</w:t>
            </w:r>
          </w:p>
        </w:tc>
      </w:tr>
      <w:tr w:rsidR="0027302B" w:rsidRPr="001716A2">
        <w:tc>
          <w:tcPr>
            <w:tcW w:w="2748" w:type="dxa"/>
            <w:shd w:val="clear" w:color="auto" w:fill="auto"/>
          </w:tcPr>
          <w:p w:rsidR="0027302B" w:rsidRPr="001716A2" w:rsidRDefault="0027302B" w:rsidP="002F4CC6">
            <w:pPr>
              <w:pStyle w:val="TBColumnJtfd"/>
              <w:spacing w:before="0" w:after="120" w:line="240" w:lineRule="auto"/>
              <w:rPr>
                <w:sz w:val="20"/>
                <w:szCs w:val="24"/>
              </w:rPr>
            </w:pPr>
            <w:r w:rsidRPr="001716A2">
              <w:rPr>
                <w:sz w:val="20"/>
                <w:szCs w:val="24"/>
              </w:rPr>
              <w:t xml:space="preserve">ĐT4 </w:t>
            </w:r>
            <w:r w:rsidRPr="001716A2">
              <w:rPr>
                <w:b/>
                <w:bCs/>
                <w:sz w:val="20"/>
                <w:szCs w:val="24"/>
                <w:lang w:val="en-US"/>
              </w:rPr>
              <w:t>-</w:t>
            </w:r>
            <w:r w:rsidRPr="001716A2">
              <w:rPr>
                <w:sz w:val="20"/>
                <w:szCs w:val="24"/>
              </w:rPr>
              <w:t xml:space="preserve"> </w:t>
            </w:r>
            <w:r w:rsidRPr="001716A2">
              <w:rPr>
                <w:sz w:val="20"/>
                <w:szCs w:val="24"/>
                <w:lang w:val="en-US"/>
              </w:rPr>
              <w:t>đ</w:t>
            </w:r>
            <w:r w:rsidRPr="001716A2">
              <w:rPr>
                <w:sz w:val="20"/>
                <w:szCs w:val="24"/>
              </w:rPr>
              <w:t>ộc tính đặc biệt cao</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sym w:font="Symbol" w:char="F0A3"/>
            </w:r>
            <w:r w:rsidRPr="001716A2">
              <w:rPr>
                <w:sz w:val="20"/>
                <w:szCs w:val="24"/>
              </w:rPr>
              <w:t xml:space="preserve"> 25</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sym w:font="Symbol" w:char="F0A3"/>
            </w:r>
            <w:r w:rsidRPr="001716A2">
              <w:rPr>
                <w:sz w:val="20"/>
                <w:szCs w:val="24"/>
              </w:rPr>
              <w:t xml:space="preserve"> 17</w:t>
            </w:r>
          </w:p>
        </w:tc>
        <w:tc>
          <w:tcPr>
            <w:tcW w:w="1640"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sym w:font="Symbol" w:char="F0A3"/>
            </w:r>
            <w:r w:rsidRPr="001716A2">
              <w:rPr>
                <w:sz w:val="20"/>
                <w:szCs w:val="24"/>
              </w:rPr>
              <w:t xml:space="preserve"> 13</w:t>
            </w:r>
          </w:p>
        </w:tc>
        <w:tc>
          <w:tcPr>
            <w:tcW w:w="1632" w:type="dxa"/>
            <w:shd w:val="clear" w:color="auto" w:fill="auto"/>
          </w:tcPr>
          <w:p w:rsidR="0027302B" w:rsidRPr="001716A2" w:rsidRDefault="0027302B" w:rsidP="002F4CC6">
            <w:pPr>
              <w:pStyle w:val="TBColumncenter"/>
              <w:spacing w:before="0" w:after="120" w:line="240" w:lineRule="auto"/>
              <w:rPr>
                <w:sz w:val="20"/>
                <w:szCs w:val="24"/>
              </w:rPr>
            </w:pPr>
            <w:r w:rsidRPr="001716A2">
              <w:rPr>
                <w:sz w:val="20"/>
                <w:szCs w:val="24"/>
              </w:rPr>
              <w:sym w:font="Symbol" w:char="F0A3"/>
            </w:r>
            <w:r w:rsidRPr="001716A2">
              <w:rPr>
                <w:sz w:val="20"/>
                <w:szCs w:val="24"/>
              </w:rPr>
              <w:t xml:space="preserve"> 10</w:t>
            </w:r>
          </w:p>
        </w:tc>
      </w:tr>
      <w:tr w:rsidR="0027302B" w:rsidRPr="001716A2">
        <w:tc>
          <w:tcPr>
            <w:tcW w:w="9300" w:type="dxa"/>
            <w:gridSpan w:val="5"/>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w:t>
            </w:r>
            <w:r w:rsidRPr="001716A2">
              <w:rPr>
                <w:sz w:val="20"/>
                <w:szCs w:val="20"/>
              </w:rPr>
              <w:t>Các thông số thử nghiệm và tính toán chỉ số H</w:t>
            </w:r>
            <w:r w:rsidRPr="001716A2">
              <w:rPr>
                <w:sz w:val="20"/>
                <w:szCs w:val="20"/>
                <w:vertAlign w:val="subscript"/>
              </w:rPr>
              <w:t>CL50</w:t>
            </w:r>
            <w:r w:rsidRPr="001716A2">
              <w:rPr>
                <w:sz w:val="20"/>
                <w:szCs w:val="20"/>
              </w:rPr>
              <w:t xml:space="preserve"> theo ISO 13344 hoặc tiêu chuẩn tương đương. </w:t>
            </w:r>
          </w:p>
        </w:tc>
      </w:tr>
    </w:tbl>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B.1.7</w:t>
      </w:r>
      <w:r w:rsidR="001716A2">
        <w:rPr>
          <w:rFonts w:cs="Arial"/>
          <w:b/>
          <w:sz w:val="20"/>
          <w:szCs w:val="25"/>
          <w:lang w:val="en-US"/>
        </w:rPr>
        <w:t xml:space="preserve"> </w:t>
      </w:r>
      <w:r w:rsidRPr="001716A2">
        <w:rPr>
          <w:rFonts w:cs="Arial"/>
          <w:b/>
          <w:bCs/>
          <w:sz w:val="20"/>
          <w:szCs w:val="25"/>
        </w:rPr>
        <w:t>Cấp nguy hiểm cháy của vật liệu</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B.6 - Cấp nguy hiểm cháy của vật liệu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2679"/>
        <w:gridCol w:w="1073"/>
        <w:gridCol w:w="1157"/>
        <w:gridCol w:w="1157"/>
        <w:gridCol w:w="1034"/>
        <w:gridCol w:w="1014"/>
        <w:gridCol w:w="1071"/>
      </w:tblGrid>
      <w:tr w:rsidR="0027302B" w:rsidRPr="001716A2">
        <w:tc>
          <w:tcPr>
            <w:tcW w:w="1458" w:type="pct"/>
            <w:vMerge w:val="restar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Đặc tính kỹ thuật về cháy của vật liệu</w:t>
            </w:r>
          </w:p>
        </w:tc>
        <w:tc>
          <w:tcPr>
            <w:tcW w:w="3542" w:type="pct"/>
            <w:gridSpan w:val="6"/>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Cấp nguy hiểm cháy của vật liệu</w:t>
            </w:r>
          </w:p>
        </w:tc>
      </w:tr>
      <w:tr w:rsidR="0027302B" w:rsidRPr="001716A2">
        <w:tc>
          <w:tcPr>
            <w:tcW w:w="1458" w:type="pct"/>
            <w:vMerge/>
            <w:shd w:val="clear" w:color="auto" w:fill="auto"/>
            <w:vAlign w:val="center"/>
          </w:tcPr>
          <w:p w:rsidR="0027302B" w:rsidRPr="001716A2" w:rsidRDefault="0027302B" w:rsidP="002F4CC6">
            <w:pPr>
              <w:pStyle w:val="Clear"/>
              <w:spacing w:before="0" w:after="120" w:line="240" w:lineRule="auto"/>
              <w:jc w:val="center"/>
              <w:rPr>
                <w:rFonts w:cs="Arial"/>
                <w:b/>
                <w:bCs/>
                <w:sz w:val="20"/>
                <w:szCs w:val="25"/>
                <w:lang w:val="vi-VN"/>
              </w:rPr>
            </w:pPr>
          </w:p>
        </w:tc>
        <w:tc>
          <w:tcPr>
            <w:tcW w:w="584"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CV0</w:t>
            </w:r>
          </w:p>
        </w:tc>
        <w:tc>
          <w:tcPr>
            <w:tcW w:w="630"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CV1</w:t>
            </w:r>
          </w:p>
        </w:tc>
        <w:tc>
          <w:tcPr>
            <w:tcW w:w="630"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CV2</w:t>
            </w:r>
          </w:p>
        </w:tc>
        <w:tc>
          <w:tcPr>
            <w:tcW w:w="56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CV3</w:t>
            </w:r>
          </w:p>
        </w:tc>
        <w:tc>
          <w:tcPr>
            <w:tcW w:w="552" w:type="pct"/>
            <w:shd w:val="clear" w:color="auto" w:fill="auto"/>
            <w:tcMar>
              <w:top w:w="15" w:type="dxa"/>
              <w:bottom w:w="0"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CV4</w:t>
            </w:r>
          </w:p>
        </w:tc>
        <w:tc>
          <w:tcPr>
            <w:tcW w:w="583" w:type="pct"/>
            <w:shd w:val="clear" w:color="auto" w:fill="auto"/>
            <w:tcMar>
              <w:top w:w="15"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CV5</w:t>
            </w:r>
          </w:p>
        </w:tc>
      </w:tr>
      <w:tr w:rsidR="0027302B" w:rsidRPr="001716A2">
        <w:tc>
          <w:tcPr>
            <w:tcW w:w="1458" w:type="pct"/>
            <w:shd w:val="clear" w:color="auto" w:fill="auto"/>
            <w:tcMar>
              <w:top w:w="15" w:type="dxa"/>
              <w:left w:w="57" w:type="dxa"/>
              <w:bottom w:w="0" w:type="dxa"/>
              <w:right w:w="57" w:type="dxa"/>
            </w:tcMar>
            <w:vAlign w:val="center"/>
          </w:tcPr>
          <w:p w:rsidR="0027302B" w:rsidRPr="001716A2" w:rsidRDefault="001716A2" w:rsidP="002F4CC6">
            <w:pPr>
              <w:pStyle w:val="Clear"/>
              <w:spacing w:before="0" w:after="120" w:line="240" w:lineRule="auto"/>
              <w:rPr>
                <w:rFonts w:cs="Arial"/>
                <w:sz w:val="20"/>
                <w:szCs w:val="25"/>
              </w:rPr>
            </w:pPr>
            <w:r w:rsidRPr="001716A2">
              <w:rPr>
                <w:rFonts w:cs="Arial"/>
                <w:sz w:val="20"/>
                <w:szCs w:val="25"/>
              </w:rPr>
              <w:t>1.</w:t>
            </w:r>
            <w:r w:rsidRPr="001716A2">
              <w:rPr>
                <w:rFonts w:cs="Arial"/>
                <w:sz w:val="20"/>
                <w:szCs w:val="25"/>
              </w:rPr>
              <w:tab/>
            </w:r>
            <w:r w:rsidR="0027302B" w:rsidRPr="001716A2">
              <w:rPr>
                <w:rFonts w:cs="Arial"/>
                <w:sz w:val="20"/>
                <w:szCs w:val="25"/>
              </w:rPr>
              <w:t>Tính cháy</w:t>
            </w:r>
          </w:p>
        </w:tc>
        <w:tc>
          <w:tcPr>
            <w:tcW w:w="584"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cháy</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Ch1</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Ch1</w:t>
            </w:r>
          </w:p>
        </w:tc>
        <w:tc>
          <w:tcPr>
            <w:tcW w:w="56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Ch2</w:t>
            </w:r>
          </w:p>
        </w:tc>
        <w:tc>
          <w:tcPr>
            <w:tcW w:w="55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Ch3</w:t>
            </w:r>
          </w:p>
        </w:tc>
        <w:tc>
          <w:tcPr>
            <w:tcW w:w="58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Ch4</w:t>
            </w:r>
          </w:p>
        </w:tc>
      </w:tr>
      <w:tr w:rsidR="0027302B" w:rsidRPr="001716A2">
        <w:tc>
          <w:tcPr>
            <w:tcW w:w="1458"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2. Tính bắt cháy</w:t>
            </w:r>
          </w:p>
        </w:tc>
        <w:tc>
          <w:tcPr>
            <w:tcW w:w="584"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BC1</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BC2</w:t>
            </w:r>
          </w:p>
        </w:tc>
        <w:tc>
          <w:tcPr>
            <w:tcW w:w="56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BC2</w:t>
            </w:r>
          </w:p>
        </w:tc>
        <w:tc>
          <w:tcPr>
            <w:tcW w:w="55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BC2</w:t>
            </w:r>
          </w:p>
        </w:tc>
        <w:tc>
          <w:tcPr>
            <w:tcW w:w="58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BC3</w:t>
            </w:r>
          </w:p>
        </w:tc>
      </w:tr>
      <w:tr w:rsidR="0027302B" w:rsidRPr="001716A2">
        <w:tc>
          <w:tcPr>
            <w:tcW w:w="1458"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3. Khả năng sinh khói</w:t>
            </w:r>
          </w:p>
        </w:tc>
        <w:tc>
          <w:tcPr>
            <w:tcW w:w="584"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SK2</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SK2</w:t>
            </w:r>
          </w:p>
        </w:tc>
        <w:tc>
          <w:tcPr>
            <w:tcW w:w="56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SK3</w:t>
            </w:r>
          </w:p>
        </w:tc>
        <w:tc>
          <w:tcPr>
            <w:tcW w:w="55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SK3</w:t>
            </w:r>
          </w:p>
        </w:tc>
        <w:tc>
          <w:tcPr>
            <w:tcW w:w="58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SK3</w:t>
            </w:r>
          </w:p>
        </w:tc>
      </w:tr>
      <w:tr w:rsidR="0027302B" w:rsidRPr="001716A2">
        <w:tc>
          <w:tcPr>
            <w:tcW w:w="1458"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4. Độc tính của sản phẩm cháy</w:t>
            </w:r>
          </w:p>
        </w:tc>
        <w:tc>
          <w:tcPr>
            <w:tcW w:w="584"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ĐT2</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ĐT2</w:t>
            </w:r>
          </w:p>
        </w:tc>
        <w:tc>
          <w:tcPr>
            <w:tcW w:w="56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ĐT2</w:t>
            </w:r>
          </w:p>
        </w:tc>
        <w:tc>
          <w:tcPr>
            <w:tcW w:w="55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ĐT3</w:t>
            </w:r>
          </w:p>
        </w:tc>
        <w:tc>
          <w:tcPr>
            <w:tcW w:w="58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ĐT4</w:t>
            </w:r>
          </w:p>
        </w:tc>
      </w:tr>
      <w:tr w:rsidR="0027302B" w:rsidRPr="001716A2">
        <w:tc>
          <w:tcPr>
            <w:tcW w:w="1458"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5. Tính lan truyền lửa trên bề mặt</w:t>
            </w:r>
          </w:p>
        </w:tc>
        <w:tc>
          <w:tcPr>
            <w:tcW w:w="584"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LT1</w:t>
            </w:r>
          </w:p>
        </w:tc>
        <w:tc>
          <w:tcPr>
            <w:tcW w:w="63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LT1</w:t>
            </w:r>
          </w:p>
        </w:tc>
        <w:tc>
          <w:tcPr>
            <w:tcW w:w="56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LT2</w:t>
            </w:r>
          </w:p>
        </w:tc>
        <w:tc>
          <w:tcPr>
            <w:tcW w:w="55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LT2</w:t>
            </w:r>
          </w:p>
        </w:tc>
        <w:tc>
          <w:tcPr>
            <w:tcW w:w="583"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LT4</w:t>
            </w:r>
          </w:p>
        </w:tc>
      </w:tr>
      <w:tr w:rsidR="0027302B" w:rsidRPr="001716A2">
        <w:tc>
          <w:tcPr>
            <w:tcW w:w="5000" w:type="pct"/>
            <w:gridSpan w:val="7"/>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0"/>
              </w:rPr>
            </w:pPr>
            <w:r w:rsidRPr="001716A2">
              <w:rPr>
                <w:rFonts w:cs="Arial"/>
                <w:sz w:val="20"/>
                <w:szCs w:val="20"/>
              </w:rPr>
              <w:t>CHÚ THÍCH: Danh mục các chỉ tiêu về tính nguy hiểm cháy của vật liệu xây dựng đủ để xác định cấp nguy hiểm cháy của vật liệu từ CV0 đến CV5 được xác định theo Bảng B.7.</w:t>
            </w:r>
          </w:p>
        </w:tc>
      </w:tr>
    </w:tbl>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B.7 - Danh mục các chỉ tiêu về tính nguy hiểm cháy cần thiết phụ thuộc vào công dụng của vật liệu xây dựng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3356"/>
        <w:gridCol w:w="895"/>
        <w:gridCol w:w="1308"/>
        <w:gridCol w:w="1115"/>
        <w:gridCol w:w="1194"/>
        <w:gridCol w:w="1317"/>
      </w:tblGrid>
      <w:tr w:rsidR="0027302B" w:rsidRPr="001716A2">
        <w:tc>
          <w:tcPr>
            <w:tcW w:w="1827" w:type="pct"/>
            <w:vMerge w:val="restar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Công dụng của vật liệu xây dựng</w:t>
            </w:r>
          </w:p>
        </w:tc>
        <w:tc>
          <w:tcPr>
            <w:tcW w:w="3173" w:type="pct"/>
            <w:gridSpan w:val="5"/>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Danh mục các chỉ tiêu về tính nguy hiểm cháy cần thiết</w:t>
            </w:r>
            <w:r w:rsidRPr="001716A2">
              <w:rPr>
                <w:rFonts w:cs="Arial"/>
                <w:b/>
                <w:bCs/>
                <w:sz w:val="20"/>
                <w:szCs w:val="25"/>
              </w:rPr>
              <w:t xml:space="preserve"> </w:t>
            </w:r>
            <w:r w:rsidRPr="001716A2">
              <w:rPr>
                <w:rFonts w:cs="Arial"/>
                <w:b/>
                <w:bCs/>
                <w:sz w:val="20"/>
                <w:szCs w:val="25"/>
                <w:lang w:val="vi-VN"/>
              </w:rPr>
              <w:t>phụ thuộc vào công dụng của</w:t>
            </w:r>
            <w:r w:rsidR="00FB0374" w:rsidRPr="001716A2">
              <w:rPr>
                <w:rFonts w:cs="Arial"/>
                <w:b/>
                <w:bCs/>
                <w:sz w:val="20"/>
                <w:szCs w:val="25"/>
              </w:rPr>
              <w:t xml:space="preserve"> </w:t>
            </w:r>
            <w:r w:rsidRPr="001716A2">
              <w:rPr>
                <w:rFonts w:cs="Arial"/>
                <w:b/>
                <w:bCs/>
                <w:sz w:val="20"/>
                <w:szCs w:val="25"/>
                <w:lang w:val="vi-VN"/>
              </w:rPr>
              <w:t>vật liệu xây dựng</w:t>
            </w:r>
          </w:p>
        </w:tc>
      </w:tr>
      <w:tr w:rsidR="0027302B" w:rsidRPr="001716A2">
        <w:tc>
          <w:tcPr>
            <w:tcW w:w="1827" w:type="pct"/>
            <w:vMerge/>
            <w:shd w:val="clear" w:color="auto" w:fill="auto"/>
            <w:vAlign w:val="center"/>
          </w:tcPr>
          <w:p w:rsidR="0027302B" w:rsidRPr="001716A2" w:rsidRDefault="0027302B" w:rsidP="002F4CC6">
            <w:pPr>
              <w:pStyle w:val="Clear"/>
              <w:spacing w:before="0" w:after="120" w:line="240" w:lineRule="auto"/>
              <w:rPr>
                <w:rFonts w:cs="Arial"/>
                <w:b/>
                <w:bCs/>
                <w:sz w:val="20"/>
                <w:szCs w:val="25"/>
                <w:lang w:val="vi-VN"/>
              </w:rPr>
            </w:pPr>
          </w:p>
        </w:tc>
        <w:tc>
          <w:tcPr>
            <w:tcW w:w="487"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Nhóm về tính cháy</w:t>
            </w:r>
          </w:p>
        </w:tc>
        <w:tc>
          <w:tcPr>
            <w:tcW w:w="712"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Nhóm về tính lan truyền lửa trên bề mặt</w:t>
            </w:r>
          </w:p>
        </w:tc>
        <w:tc>
          <w:tcPr>
            <w:tcW w:w="607"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Nhóm về tính bắt cháy</w:t>
            </w:r>
          </w:p>
        </w:tc>
        <w:tc>
          <w:tcPr>
            <w:tcW w:w="65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Nhóm về khả năng sinh khói</w:t>
            </w:r>
          </w:p>
        </w:tc>
        <w:tc>
          <w:tcPr>
            <w:tcW w:w="717" w:type="pct"/>
            <w:shd w:val="clear" w:color="auto" w:fill="auto"/>
            <w:tcMar>
              <w:bottom w:w="0"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Nhóm về độc tính của sản phẩm cháy</w:t>
            </w:r>
          </w:p>
        </w:tc>
      </w:tr>
      <w:tr w:rsidR="0027302B" w:rsidRPr="001716A2">
        <w:tc>
          <w:tcPr>
            <w:tcW w:w="1827"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rPr>
                <w:rFonts w:cs="Arial"/>
                <w:sz w:val="20"/>
                <w:szCs w:val="25"/>
                <w:vertAlign w:val="superscript"/>
              </w:rPr>
            </w:pPr>
            <w:r w:rsidRPr="001716A2">
              <w:rPr>
                <w:rFonts w:cs="Arial"/>
                <w:sz w:val="20"/>
                <w:szCs w:val="25"/>
              </w:rPr>
              <w:t xml:space="preserve">1. Vật liệu hoàn thiện tường và trần, bao gồm cả các lớp phủ từ sơn, men, véc ni </w:t>
            </w:r>
            <w:r w:rsidRPr="001716A2">
              <w:rPr>
                <w:rFonts w:cs="Arial"/>
                <w:sz w:val="20"/>
                <w:szCs w:val="25"/>
                <w:vertAlign w:val="superscript"/>
              </w:rPr>
              <w:t>1)</w:t>
            </w:r>
          </w:p>
        </w:tc>
        <w:tc>
          <w:tcPr>
            <w:tcW w:w="48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0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5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1827"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2. Vật liệu phủ sàn, bao gồm cả thảm</w:t>
            </w:r>
          </w:p>
        </w:tc>
        <w:tc>
          <w:tcPr>
            <w:tcW w:w="48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0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5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1827"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3. Vật liệu lợp mái</w:t>
            </w:r>
          </w:p>
        </w:tc>
        <w:tc>
          <w:tcPr>
            <w:tcW w:w="48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0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50"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7"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1827"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4. Vật liệu chống thấm và chống lọt hơi có chiều dày lớn hơn 0,2 mm</w:t>
            </w:r>
          </w:p>
        </w:tc>
        <w:tc>
          <w:tcPr>
            <w:tcW w:w="48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2"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0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5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1827"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5. Vật liệu cách nhiệt</w:t>
            </w:r>
          </w:p>
        </w:tc>
        <w:tc>
          <w:tcPr>
            <w:tcW w:w="48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2" w:type="pct"/>
            <w:shd w:val="clear" w:color="auto" w:fill="auto"/>
            <w:tcMar>
              <w:top w:w="15" w:type="dxa"/>
              <w:left w:w="57" w:type="dxa"/>
              <w:bottom w:w="0" w:type="dxa"/>
              <w:right w:w="57" w:type="dxa"/>
            </w:tcMa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0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650"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7" w:type="pct"/>
            <w:shd w:val="clear" w:color="auto" w:fill="auto"/>
            <w:tcMar>
              <w:top w:w="15"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5000" w:type="pct"/>
            <w:gridSpan w:val="6"/>
            <w:shd w:val="clear" w:color="auto" w:fill="auto"/>
            <w:tcMar>
              <w:top w:w="15" w:type="dxa"/>
              <w:left w:w="57" w:type="dxa"/>
              <w:bottom w:w="0" w:type="dxa"/>
              <w:right w:w="57" w:type="dxa"/>
            </w:tcMar>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1)</w:t>
            </w:r>
            <w:r w:rsidRPr="001716A2">
              <w:rPr>
                <w:sz w:val="20"/>
                <w:szCs w:val="20"/>
              </w:rPr>
              <w:t xml:space="preserve"> Không yêu cầu đánh giá đặc tính kỹ thuật về cháy đối với các lớp phủ có chiều dày đến 0,3 mm, phủ trên nền tường, trần hoặc sàn làm từ vật liệu không cháy.</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1: Ký hiệu "+" nghĩa là chỉ tiêu này cần được áp dụng.</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Ký hiệu "-" nghĩa là chỉ tiêu này không cần áp dụng.</w:t>
            </w:r>
          </w:p>
          <w:p w:rsidR="0027302B" w:rsidRPr="001716A2" w:rsidRDefault="0027302B" w:rsidP="002F4CC6">
            <w:pPr>
              <w:pStyle w:val="Clear"/>
              <w:spacing w:before="0" w:after="120" w:line="240" w:lineRule="auto"/>
              <w:rPr>
                <w:rFonts w:cs="Arial"/>
                <w:sz w:val="20"/>
                <w:szCs w:val="25"/>
                <w:lang w:val="vi-VN"/>
              </w:rPr>
            </w:pPr>
            <w:r w:rsidRPr="001716A2">
              <w:rPr>
                <w:rFonts w:cs="Arial"/>
                <w:sz w:val="20"/>
                <w:szCs w:val="20"/>
                <w:lang w:val="vi-VN"/>
              </w:rPr>
              <w:t>CHÚ THÍCH 3: Khi áp dụng vật liệu chống thấm là lớp phủ bề mặt của mái thì các chỉ tiêu về tính nguy hiểm cháy cần được áp dụng theo mục 3.</w:t>
            </w:r>
            <w:r w:rsidRPr="001716A2">
              <w:rPr>
                <w:rFonts w:cs="Arial"/>
                <w:sz w:val="20"/>
                <w:szCs w:val="20"/>
                <w:lang w:val="vi-VN"/>
              </w:rPr>
              <w:tab/>
            </w:r>
          </w:p>
        </w:tc>
      </w:tr>
    </w:tbl>
    <w:p w:rsidR="0027302B" w:rsidRPr="001716A2" w:rsidRDefault="006537CC" w:rsidP="002F4CC6">
      <w:pPr>
        <w:pStyle w:val="PLH1"/>
        <w:numPr>
          <w:ilvl w:val="0"/>
          <w:numId w:val="0"/>
        </w:numPr>
        <w:spacing w:before="0" w:line="240" w:lineRule="auto"/>
        <w:jc w:val="left"/>
        <w:outlineLvl w:val="9"/>
        <w:rPr>
          <w:sz w:val="20"/>
          <w:szCs w:val="25"/>
        </w:rPr>
      </w:pPr>
      <w:bookmarkStart w:id="282" w:name="muc_2_1"/>
      <w:r w:rsidRPr="006537CC">
        <w:rPr>
          <w:sz w:val="20"/>
          <w:szCs w:val="25"/>
          <w:lang w:val="en-US"/>
        </w:rPr>
        <w:t>B.2 Yêu cầu về an toàn cháy đối với vật liệu</w:t>
      </w:r>
      <w:bookmarkEnd w:id="282"/>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B.8 - Phạm vi áp dụng của vật liệu hoàn thiện, trang trí, vật liệu ốp lát và vật liệu phủ sàn trên đường thoát nạn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1474"/>
        <w:gridCol w:w="3016"/>
        <w:gridCol w:w="1416"/>
        <w:gridCol w:w="1245"/>
        <w:gridCol w:w="1243"/>
        <w:gridCol w:w="893"/>
      </w:tblGrid>
      <w:tr w:rsidR="0027302B" w:rsidRPr="001716A2">
        <w:tc>
          <w:tcPr>
            <w:tcW w:w="1497" w:type="dxa"/>
            <w:vMerge w:val="restart"/>
            <w:shd w:val="clear" w:color="auto" w:fill="auto"/>
            <w:vAlign w:val="center"/>
          </w:tcPr>
          <w:p w:rsidR="0027302B" w:rsidRPr="001716A2" w:rsidRDefault="0027302B" w:rsidP="002F4CC6">
            <w:pPr>
              <w:spacing w:after="120"/>
              <w:jc w:val="center"/>
              <w:rPr>
                <w:rFonts w:ascii="Arial" w:hAnsi="Arial" w:cs="Arial"/>
                <w:b/>
                <w:sz w:val="20"/>
                <w:szCs w:val="22"/>
                <w:lang w:val="vi-VN"/>
              </w:rPr>
            </w:pPr>
            <w:r w:rsidRPr="001716A2">
              <w:rPr>
                <w:rFonts w:ascii="Arial" w:hAnsi="Arial" w:cs="Arial"/>
                <w:b/>
                <w:sz w:val="20"/>
                <w:szCs w:val="22"/>
                <w:lang w:val="vi-VN"/>
              </w:rPr>
              <w:t>Nhóm nguy hiểm cháy theo công năng của nhà, công trình, khoang cháy</w:t>
            </w:r>
          </w:p>
        </w:tc>
        <w:tc>
          <w:tcPr>
            <w:tcW w:w="3108" w:type="dxa"/>
            <w:vMerge w:val="restart"/>
            <w:shd w:val="clear" w:color="auto" w:fill="auto"/>
            <w:vAlign w:val="center"/>
          </w:tcPr>
          <w:p w:rsidR="0027302B" w:rsidRPr="001716A2" w:rsidRDefault="0027302B" w:rsidP="002F4CC6">
            <w:pPr>
              <w:spacing w:after="120"/>
              <w:jc w:val="center"/>
              <w:rPr>
                <w:rFonts w:ascii="Arial" w:hAnsi="Arial" w:cs="Arial"/>
                <w:b/>
                <w:sz w:val="20"/>
                <w:szCs w:val="22"/>
                <w:lang w:val="vi-VN"/>
              </w:rPr>
            </w:pPr>
            <w:r w:rsidRPr="001716A2">
              <w:rPr>
                <w:rFonts w:ascii="Arial" w:hAnsi="Arial" w:cs="Arial"/>
                <w:b/>
                <w:sz w:val="20"/>
                <w:szCs w:val="22"/>
                <w:lang w:val="vi-VN"/>
              </w:rPr>
              <w:t>Số tầng và chiều cao</w:t>
            </w:r>
            <w:r w:rsidR="00FB0374" w:rsidRPr="001716A2">
              <w:rPr>
                <w:rFonts w:ascii="Arial" w:hAnsi="Arial" w:cs="Arial"/>
                <w:b/>
                <w:sz w:val="20"/>
                <w:szCs w:val="22"/>
              </w:rPr>
              <w:t xml:space="preserve"> </w:t>
            </w:r>
            <w:r w:rsidRPr="001716A2">
              <w:rPr>
                <w:rFonts w:ascii="Arial" w:hAnsi="Arial" w:cs="Arial"/>
                <w:b/>
                <w:sz w:val="20"/>
                <w:szCs w:val="22"/>
                <w:lang w:val="vi-VN"/>
              </w:rPr>
              <w:t>của nhà</w:t>
            </w:r>
          </w:p>
        </w:tc>
        <w:tc>
          <w:tcPr>
            <w:tcW w:w="4854" w:type="dxa"/>
            <w:gridSpan w:val="4"/>
            <w:shd w:val="clear" w:color="auto" w:fill="auto"/>
            <w:vAlign w:val="center"/>
          </w:tcPr>
          <w:p w:rsidR="0027302B" w:rsidRPr="001716A2" w:rsidRDefault="0027302B" w:rsidP="002F4CC6">
            <w:pPr>
              <w:spacing w:after="120"/>
              <w:jc w:val="center"/>
              <w:rPr>
                <w:rFonts w:ascii="Arial" w:hAnsi="Arial" w:cs="Arial"/>
                <w:b/>
                <w:sz w:val="20"/>
                <w:szCs w:val="22"/>
                <w:lang w:val="vi-VN"/>
              </w:rPr>
            </w:pPr>
            <w:r w:rsidRPr="001716A2">
              <w:rPr>
                <w:rFonts w:ascii="Arial" w:hAnsi="Arial" w:cs="Arial"/>
                <w:b/>
                <w:sz w:val="20"/>
                <w:szCs w:val="22"/>
                <w:lang w:val="vi-VN"/>
              </w:rPr>
              <w:t>Cấp nguy hiểm cháy của vật liệu</w:t>
            </w:r>
          </w:p>
        </w:tc>
      </w:tr>
      <w:tr w:rsidR="0027302B" w:rsidRPr="001716A2">
        <w:tc>
          <w:tcPr>
            <w:tcW w:w="1497" w:type="dxa"/>
            <w:vMerge/>
            <w:shd w:val="clear" w:color="auto" w:fill="auto"/>
            <w:vAlign w:val="center"/>
          </w:tcPr>
          <w:p w:rsidR="0027302B" w:rsidRPr="001716A2" w:rsidRDefault="0027302B" w:rsidP="002F4CC6">
            <w:pPr>
              <w:spacing w:after="120"/>
              <w:jc w:val="center"/>
              <w:rPr>
                <w:rFonts w:ascii="Arial" w:hAnsi="Arial" w:cs="Arial"/>
                <w:b/>
                <w:sz w:val="20"/>
                <w:szCs w:val="22"/>
                <w:lang w:val="vi-VN"/>
              </w:rPr>
            </w:pPr>
          </w:p>
        </w:tc>
        <w:tc>
          <w:tcPr>
            <w:tcW w:w="3108" w:type="dxa"/>
            <w:vMerge/>
            <w:shd w:val="clear" w:color="auto" w:fill="auto"/>
            <w:vAlign w:val="center"/>
          </w:tcPr>
          <w:p w:rsidR="0027302B" w:rsidRPr="001716A2" w:rsidRDefault="0027302B" w:rsidP="002F4CC6">
            <w:pPr>
              <w:spacing w:after="120"/>
              <w:jc w:val="center"/>
              <w:rPr>
                <w:rFonts w:ascii="Arial" w:hAnsi="Arial" w:cs="Arial"/>
                <w:b/>
                <w:sz w:val="20"/>
                <w:szCs w:val="22"/>
                <w:lang w:val="vi-VN"/>
              </w:rPr>
            </w:pPr>
          </w:p>
        </w:tc>
        <w:tc>
          <w:tcPr>
            <w:tcW w:w="2700" w:type="dxa"/>
            <w:gridSpan w:val="2"/>
            <w:shd w:val="clear" w:color="auto" w:fill="auto"/>
            <w:vAlign w:val="center"/>
          </w:tcPr>
          <w:p w:rsidR="0027302B" w:rsidRPr="001716A2" w:rsidRDefault="0027302B" w:rsidP="002F4CC6">
            <w:pPr>
              <w:spacing w:after="120"/>
              <w:jc w:val="center"/>
              <w:rPr>
                <w:rFonts w:ascii="Arial" w:hAnsi="Arial" w:cs="Arial"/>
                <w:b/>
                <w:bCs/>
                <w:sz w:val="20"/>
                <w:szCs w:val="22"/>
              </w:rPr>
            </w:pPr>
            <w:r w:rsidRPr="001716A2">
              <w:rPr>
                <w:rFonts w:ascii="Arial" w:hAnsi="Arial" w:cs="Arial"/>
                <w:b/>
                <w:bCs/>
                <w:sz w:val="20"/>
                <w:szCs w:val="22"/>
              </w:rPr>
              <w:t>Sử dụng cho tường và trần (bao gồm cả tấm trần treo nếu có)</w:t>
            </w:r>
          </w:p>
        </w:tc>
        <w:tc>
          <w:tcPr>
            <w:tcW w:w="2154" w:type="dxa"/>
            <w:gridSpan w:val="2"/>
            <w:shd w:val="clear" w:color="auto" w:fill="auto"/>
            <w:vAlign w:val="center"/>
          </w:tcPr>
          <w:p w:rsidR="0027302B" w:rsidRPr="001716A2" w:rsidRDefault="0027302B" w:rsidP="002F4CC6">
            <w:pPr>
              <w:spacing w:after="120"/>
              <w:jc w:val="center"/>
              <w:rPr>
                <w:rFonts w:ascii="Arial" w:hAnsi="Arial" w:cs="Arial"/>
                <w:b/>
                <w:bCs/>
                <w:sz w:val="20"/>
                <w:szCs w:val="22"/>
                <w:lang w:val="vi-VN"/>
              </w:rPr>
            </w:pPr>
            <w:r w:rsidRPr="001716A2">
              <w:rPr>
                <w:rFonts w:ascii="Arial" w:hAnsi="Arial" w:cs="Arial"/>
                <w:b/>
                <w:bCs/>
                <w:sz w:val="20"/>
                <w:szCs w:val="22"/>
              </w:rPr>
              <w:t>Phủ s</w:t>
            </w:r>
            <w:r w:rsidRPr="001716A2">
              <w:rPr>
                <w:rFonts w:ascii="Arial" w:hAnsi="Arial" w:cs="Arial"/>
                <w:b/>
                <w:bCs/>
                <w:sz w:val="20"/>
                <w:szCs w:val="22"/>
                <w:lang w:val="vi-VN"/>
              </w:rPr>
              <w:t>àn</w:t>
            </w:r>
          </w:p>
        </w:tc>
      </w:tr>
      <w:tr w:rsidR="0027302B" w:rsidRPr="001716A2">
        <w:tc>
          <w:tcPr>
            <w:tcW w:w="1497" w:type="dxa"/>
            <w:vMerge/>
            <w:shd w:val="clear" w:color="auto" w:fill="auto"/>
            <w:vAlign w:val="center"/>
          </w:tcPr>
          <w:p w:rsidR="0027302B" w:rsidRPr="001716A2" w:rsidRDefault="0027302B" w:rsidP="002F4CC6">
            <w:pPr>
              <w:spacing w:after="120"/>
              <w:rPr>
                <w:rFonts w:ascii="Arial" w:hAnsi="Arial" w:cs="Arial"/>
                <w:sz w:val="20"/>
                <w:szCs w:val="22"/>
                <w:lang w:val="vi-VN"/>
              </w:rPr>
            </w:pPr>
          </w:p>
        </w:tc>
        <w:tc>
          <w:tcPr>
            <w:tcW w:w="3108" w:type="dxa"/>
            <w:vMerge/>
            <w:shd w:val="clear" w:color="auto" w:fill="auto"/>
            <w:vAlign w:val="center"/>
          </w:tcPr>
          <w:p w:rsidR="0027302B" w:rsidRPr="001716A2" w:rsidRDefault="0027302B" w:rsidP="002F4CC6">
            <w:pPr>
              <w:spacing w:after="120"/>
              <w:rPr>
                <w:rFonts w:ascii="Arial" w:hAnsi="Arial" w:cs="Arial"/>
                <w:sz w:val="20"/>
                <w:szCs w:val="22"/>
                <w:lang w:val="vi-VN"/>
              </w:rPr>
            </w:pPr>
          </w:p>
        </w:tc>
        <w:tc>
          <w:tcPr>
            <w:tcW w:w="1440" w:type="dxa"/>
            <w:shd w:val="clear" w:color="auto" w:fill="auto"/>
            <w:vAlign w:val="center"/>
          </w:tcPr>
          <w:p w:rsidR="0027302B" w:rsidRPr="001716A2" w:rsidRDefault="0027302B" w:rsidP="002F4CC6">
            <w:pPr>
              <w:spacing w:after="120"/>
              <w:jc w:val="center"/>
              <w:rPr>
                <w:rFonts w:ascii="Arial" w:hAnsi="Arial" w:cs="Arial"/>
                <w:b/>
                <w:bCs/>
                <w:sz w:val="20"/>
                <w:szCs w:val="22"/>
              </w:rPr>
            </w:pPr>
            <w:r w:rsidRPr="001716A2">
              <w:rPr>
                <w:rFonts w:ascii="Arial" w:hAnsi="Arial" w:cs="Arial"/>
                <w:b/>
                <w:bCs/>
                <w:sz w:val="20"/>
                <w:szCs w:val="22"/>
              </w:rPr>
              <w:t>Tiền sảnh, buồng thang bộ, sảnh thang máy</w:t>
            </w:r>
          </w:p>
        </w:tc>
        <w:tc>
          <w:tcPr>
            <w:tcW w:w="1260" w:type="dxa"/>
            <w:shd w:val="clear" w:color="auto" w:fill="auto"/>
            <w:vAlign w:val="center"/>
          </w:tcPr>
          <w:p w:rsidR="0027302B" w:rsidRPr="001716A2" w:rsidRDefault="0027302B" w:rsidP="002F4CC6">
            <w:pPr>
              <w:spacing w:after="120"/>
              <w:jc w:val="center"/>
              <w:rPr>
                <w:rFonts w:ascii="Arial" w:hAnsi="Arial" w:cs="Arial"/>
                <w:b/>
                <w:bCs/>
                <w:sz w:val="20"/>
                <w:szCs w:val="22"/>
              </w:rPr>
            </w:pPr>
            <w:r w:rsidRPr="001716A2">
              <w:rPr>
                <w:rFonts w:ascii="Arial" w:hAnsi="Arial" w:cs="Arial"/>
                <w:b/>
                <w:bCs/>
                <w:sz w:val="20"/>
                <w:szCs w:val="22"/>
              </w:rPr>
              <w:t>Hành lang chung, sảnh chờ</w:t>
            </w:r>
          </w:p>
        </w:tc>
        <w:tc>
          <w:tcPr>
            <w:tcW w:w="1260" w:type="dxa"/>
            <w:shd w:val="clear" w:color="auto" w:fill="auto"/>
            <w:vAlign w:val="center"/>
          </w:tcPr>
          <w:p w:rsidR="0027302B" w:rsidRPr="001716A2" w:rsidRDefault="0027302B" w:rsidP="002F4CC6">
            <w:pPr>
              <w:spacing w:after="120"/>
              <w:jc w:val="center"/>
              <w:rPr>
                <w:rFonts w:ascii="Arial" w:hAnsi="Arial" w:cs="Arial"/>
                <w:b/>
                <w:bCs/>
                <w:sz w:val="20"/>
                <w:szCs w:val="22"/>
              </w:rPr>
            </w:pPr>
            <w:r w:rsidRPr="001716A2">
              <w:rPr>
                <w:rFonts w:ascii="Arial" w:hAnsi="Arial" w:cs="Arial"/>
                <w:b/>
                <w:bCs/>
                <w:sz w:val="20"/>
                <w:szCs w:val="22"/>
              </w:rPr>
              <w:t>Tiền sảnh, buồng thang bộ, sảnh thang máy</w:t>
            </w:r>
          </w:p>
        </w:tc>
        <w:tc>
          <w:tcPr>
            <w:tcW w:w="894" w:type="dxa"/>
            <w:shd w:val="clear" w:color="auto" w:fill="auto"/>
            <w:vAlign w:val="center"/>
          </w:tcPr>
          <w:p w:rsidR="0027302B" w:rsidRPr="001716A2" w:rsidRDefault="0027302B" w:rsidP="002F4CC6">
            <w:pPr>
              <w:spacing w:after="120"/>
              <w:jc w:val="center"/>
              <w:rPr>
                <w:rFonts w:ascii="Arial" w:hAnsi="Arial" w:cs="Arial"/>
                <w:b/>
                <w:bCs/>
                <w:sz w:val="20"/>
                <w:szCs w:val="22"/>
              </w:rPr>
            </w:pPr>
            <w:r w:rsidRPr="001716A2">
              <w:rPr>
                <w:rFonts w:ascii="Arial" w:hAnsi="Arial" w:cs="Arial"/>
                <w:b/>
                <w:bCs/>
                <w:sz w:val="20"/>
                <w:szCs w:val="22"/>
              </w:rPr>
              <w:t>Hành lang chung, sảnh chờ</w:t>
            </w:r>
          </w:p>
        </w:tc>
      </w:tr>
      <w:tr w:rsidR="0027302B" w:rsidRPr="001716A2">
        <w:tc>
          <w:tcPr>
            <w:tcW w:w="1497" w:type="dxa"/>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 xml:space="preserve">F1.2; F1.3; </w:t>
            </w:r>
          </w:p>
          <w:p w:rsidR="0027302B" w:rsidRPr="001716A2" w:rsidRDefault="0027302B" w:rsidP="002F4CC6">
            <w:pPr>
              <w:pStyle w:val="Clear"/>
              <w:spacing w:before="0" w:after="120" w:line="240" w:lineRule="auto"/>
              <w:rPr>
                <w:rFonts w:cs="Arial"/>
                <w:sz w:val="20"/>
                <w:szCs w:val="22"/>
              </w:rPr>
            </w:pPr>
            <w:r w:rsidRPr="001716A2">
              <w:rPr>
                <w:rFonts w:cs="Arial"/>
                <w:sz w:val="20"/>
                <w:szCs w:val="22"/>
              </w:rPr>
              <w:t xml:space="preserve">F2.3; F2.4; </w:t>
            </w:r>
          </w:p>
        </w:tc>
        <w:tc>
          <w:tcPr>
            <w:tcW w:w="3108" w:type="dxa"/>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 9 tầng hoặc ≤ 28 m</w:t>
            </w:r>
          </w:p>
        </w:tc>
        <w:tc>
          <w:tcPr>
            <w:tcW w:w="144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CV2</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CV3</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CV3</w:t>
            </w:r>
          </w:p>
        </w:tc>
        <w:tc>
          <w:tcPr>
            <w:tcW w:w="894"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CV4</w:t>
            </w:r>
          </w:p>
        </w:tc>
      </w:tr>
      <w:tr w:rsidR="0027302B" w:rsidRPr="001716A2">
        <w:tc>
          <w:tcPr>
            <w:tcW w:w="1497" w:type="dxa"/>
            <w:vMerge w:val="restart"/>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F3.1; F3.2; F3.6; F4.2; F4.3; F4.4; F5.1; F5.2; F5.3</w:t>
            </w:r>
          </w:p>
        </w:tc>
        <w:tc>
          <w:tcPr>
            <w:tcW w:w="3108" w:type="dxa"/>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 xml:space="preserve">&gt; 9 tầng và ≤17 tầng; hoặc </w:t>
            </w:r>
            <w:r w:rsidRPr="001716A2">
              <w:rPr>
                <w:rFonts w:cs="Arial"/>
                <w:sz w:val="20"/>
                <w:szCs w:val="22"/>
              </w:rPr>
              <w:br/>
              <w:t>&gt; 28 m và ≤ 50 m</w:t>
            </w:r>
          </w:p>
        </w:tc>
        <w:tc>
          <w:tcPr>
            <w:tcW w:w="144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CV1</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CV2</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CV2</w:t>
            </w:r>
          </w:p>
        </w:tc>
        <w:tc>
          <w:tcPr>
            <w:tcW w:w="894"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CV3</w:t>
            </w:r>
          </w:p>
        </w:tc>
      </w:tr>
      <w:tr w:rsidR="0027302B" w:rsidRPr="001716A2">
        <w:tc>
          <w:tcPr>
            <w:tcW w:w="1497" w:type="dxa"/>
            <w:vMerge/>
            <w:shd w:val="clear" w:color="auto" w:fill="auto"/>
            <w:vAlign w:val="center"/>
          </w:tcPr>
          <w:p w:rsidR="0027302B" w:rsidRPr="001716A2" w:rsidRDefault="0027302B" w:rsidP="002F4CC6">
            <w:pPr>
              <w:pStyle w:val="Clear"/>
              <w:spacing w:before="0" w:after="120" w:line="240" w:lineRule="auto"/>
              <w:rPr>
                <w:rFonts w:cs="Arial"/>
                <w:sz w:val="20"/>
                <w:szCs w:val="22"/>
              </w:rPr>
            </w:pPr>
          </w:p>
        </w:tc>
        <w:tc>
          <w:tcPr>
            <w:tcW w:w="3108" w:type="dxa"/>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&gt; 17 tầng hoặc &gt; 50 m</w:t>
            </w:r>
          </w:p>
        </w:tc>
        <w:tc>
          <w:tcPr>
            <w:tcW w:w="144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CV0</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CV1</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CV1</w:t>
            </w:r>
          </w:p>
        </w:tc>
        <w:tc>
          <w:tcPr>
            <w:tcW w:w="894"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CV2</w:t>
            </w:r>
          </w:p>
        </w:tc>
      </w:tr>
      <w:tr w:rsidR="0027302B" w:rsidRPr="001716A2">
        <w:tc>
          <w:tcPr>
            <w:tcW w:w="1497" w:type="dxa"/>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F1.1; F2.1; F2.2; F3.3; F3.4; F3.5; F4.1</w:t>
            </w:r>
          </w:p>
        </w:tc>
        <w:tc>
          <w:tcPr>
            <w:tcW w:w="3108" w:type="dxa"/>
            <w:shd w:val="clear" w:color="auto" w:fill="auto"/>
            <w:vAlign w:val="center"/>
          </w:tcPr>
          <w:p w:rsidR="0027302B" w:rsidRPr="001716A2" w:rsidRDefault="0027302B" w:rsidP="002F4CC6">
            <w:pPr>
              <w:pStyle w:val="Clear"/>
              <w:spacing w:before="0" w:after="120" w:line="240" w:lineRule="auto"/>
              <w:rPr>
                <w:rFonts w:cs="Arial"/>
                <w:sz w:val="20"/>
                <w:szCs w:val="22"/>
              </w:rPr>
            </w:pPr>
            <w:r w:rsidRPr="001716A2">
              <w:rPr>
                <w:rFonts w:cs="Arial"/>
                <w:sz w:val="20"/>
                <w:szCs w:val="22"/>
              </w:rPr>
              <w:t>Không phụ thuộc vào số tầng hoặc chiều cao</w:t>
            </w:r>
          </w:p>
        </w:tc>
        <w:tc>
          <w:tcPr>
            <w:tcW w:w="144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CV0</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CV1</w:t>
            </w:r>
          </w:p>
        </w:tc>
        <w:tc>
          <w:tcPr>
            <w:tcW w:w="1260"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CV1</w:t>
            </w:r>
          </w:p>
        </w:tc>
        <w:tc>
          <w:tcPr>
            <w:tcW w:w="894" w:type="dxa"/>
            <w:shd w:val="clear" w:color="auto" w:fill="auto"/>
            <w:vAlign w:val="center"/>
          </w:tcPr>
          <w:p w:rsidR="0027302B" w:rsidRPr="001716A2" w:rsidRDefault="0027302B" w:rsidP="002F4CC6">
            <w:pPr>
              <w:pStyle w:val="Clear"/>
              <w:spacing w:before="0" w:after="120" w:line="240" w:lineRule="auto"/>
              <w:jc w:val="center"/>
              <w:rPr>
                <w:rFonts w:cs="Arial"/>
                <w:sz w:val="20"/>
                <w:szCs w:val="22"/>
              </w:rPr>
            </w:pPr>
            <w:r w:rsidRPr="001716A2">
              <w:rPr>
                <w:rFonts w:cs="Arial"/>
                <w:sz w:val="20"/>
                <w:szCs w:val="22"/>
              </w:rPr>
              <w:t>CV2</w:t>
            </w:r>
          </w:p>
        </w:tc>
      </w:tr>
    </w:tbl>
    <w:p w:rsidR="00FB0374" w:rsidRPr="001716A2" w:rsidRDefault="00FB0374"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B.9 - Phạm vi áp dụng của vật liệu hoàn thiện, trang trí, vật liệu ốp lát và vật liệu phủ sàn trong các gian phòng chung, trừ sân thi đấu thể thao và sàn của phòng nhảy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2341"/>
        <w:gridCol w:w="1922"/>
        <w:gridCol w:w="2734"/>
        <w:gridCol w:w="2290"/>
      </w:tblGrid>
      <w:tr w:rsidR="0027302B" w:rsidRPr="001716A2">
        <w:tc>
          <w:tcPr>
            <w:tcW w:w="1260" w:type="pct"/>
            <w:vMerge w:val="restart"/>
            <w:shd w:val="clear" w:color="auto" w:fill="auto"/>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Nhóm nguy hiểm cháy theo công năng của nhà</w:t>
            </w:r>
          </w:p>
        </w:tc>
        <w:tc>
          <w:tcPr>
            <w:tcW w:w="1035" w:type="pct"/>
            <w:vMerge w:val="restar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 xml:space="preserve">Sức chứa của gian phòng, </w:t>
            </w:r>
            <w:r w:rsidRPr="001716A2">
              <w:rPr>
                <w:rFonts w:cs="Arial"/>
                <w:sz w:val="20"/>
                <w:szCs w:val="25"/>
              </w:rPr>
              <w:t>người</w:t>
            </w:r>
          </w:p>
        </w:tc>
        <w:tc>
          <w:tcPr>
            <w:tcW w:w="2705" w:type="pct"/>
            <w:gridSpan w:val="2"/>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Cấp nguy hiểm cháy của vật liệu</w:t>
            </w:r>
          </w:p>
        </w:tc>
      </w:tr>
      <w:tr w:rsidR="0027302B" w:rsidRPr="001716A2">
        <w:tc>
          <w:tcPr>
            <w:tcW w:w="1260" w:type="pct"/>
            <w:vMerge/>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p>
        </w:tc>
        <w:tc>
          <w:tcPr>
            <w:tcW w:w="1035" w:type="pct"/>
            <w:vMerge/>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p>
        </w:tc>
        <w:tc>
          <w:tcPr>
            <w:tcW w:w="1472"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sử dụng cho tường và trần (bao gồm cả tấm trần treo nếu có)</w:t>
            </w:r>
          </w:p>
        </w:tc>
        <w:tc>
          <w:tcPr>
            <w:tcW w:w="1233" w:type="pct"/>
            <w:shd w:val="clear" w:color="auto"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phủ sàn</w:t>
            </w:r>
          </w:p>
        </w:tc>
      </w:tr>
      <w:tr w:rsidR="0027302B" w:rsidRPr="001716A2">
        <w:tc>
          <w:tcPr>
            <w:tcW w:w="1260" w:type="pct"/>
            <w:vMerge w:val="restart"/>
            <w:shd w:val="clear" w:color="auto" w:fill="auto"/>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F1.2;</w:t>
            </w:r>
            <w:r w:rsidRPr="001716A2">
              <w:rPr>
                <w:rFonts w:cs="Arial"/>
                <w:sz w:val="20"/>
                <w:szCs w:val="25"/>
              </w:rPr>
              <w:br/>
              <w:t>F2.3; F2.4;</w:t>
            </w:r>
            <w:r w:rsidRPr="001716A2">
              <w:rPr>
                <w:rFonts w:cs="Arial"/>
                <w:sz w:val="20"/>
                <w:szCs w:val="25"/>
              </w:rPr>
              <w:br/>
              <w:t>F3.1; F3.2; F3.6;</w:t>
            </w:r>
            <w:r w:rsidRPr="001716A2">
              <w:rPr>
                <w:rFonts w:cs="Arial"/>
                <w:sz w:val="20"/>
                <w:szCs w:val="25"/>
              </w:rPr>
              <w:br/>
              <w:t>F4.2; F4.3; F4.4;</w:t>
            </w:r>
            <w:r w:rsidRPr="001716A2">
              <w:rPr>
                <w:rFonts w:cs="Arial"/>
                <w:sz w:val="20"/>
                <w:szCs w:val="25"/>
              </w:rPr>
              <w:br/>
              <w:t>F5.1</w:t>
            </w: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&gt; 800</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CV0</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CV2</w:t>
            </w:r>
          </w:p>
        </w:tc>
      </w:tr>
      <w:tr w:rsidR="0027302B" w:rsidRPr="001716A2">
        <w:tc>
          <w:tcPr>
            <w:tcW w:w="1260" w:type="pct"/>
            <w:vMerge/>
            <w:shd w:val="clear" w:color="auto" w:fill="auto"/>
          </w:tcPr>
          <w:p w:rsidR="0027302B" w:rsidRPr="001716A2" w:rsidRDefault="0027302B" w:rsidP="002F4CC6">
            <w:pPr>
              <w:pStyle w:val="Clear"/>
              <w:spacing w:before="0" w:after="120" w:line="240" w:lineRule="auto"/>
              <w:rPr>
                <w:rFonts w:cs="Arial"/>
                <w:sz w:val="20"/>
                <w:szCs w:val="25"/>
              </w:rPr>
            </w:pP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&gt; 300 và ≤ 800</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CV1</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CV2</w:t>
            </w:r>
          </w:p>
        </w:tc>
      </w:tr>
      <w:tr w:rsidR="0027302B" w:rsidRPr="001716A2">
        <w:tc>
          <w:tcPr>
            <w:tcW w:w="1260" w:type="pct"/>
            <w:vMerge/>
            <w:shd w:val="clear" w:color="auto" w:fill="auto"/>
          </w:tcPr>
          <w:p w:rsidR="0027302B" w:rsidRPr="001716A2" w:rsidRDefault="0027302B" w:rsidP="002F4CC6">
            <w:pPr>
              <w:pStyle w:val="Clear"/>
              <w:spacing w:before="0" w:after="120" w:line="240" w:lineRule="auto"/>
              <w:rPr>
                <w:rFonts w:cs="Arial"/>
                <w:sz w:val="20"/>
                <w:szCs w:val="25"/>
              </w:rPr>
            </w:pP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&gt; 50 và ≤ 300</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CV2</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CV3</w:t>
            </w:r>
          </w:p>
        </w:tc>
      </w:tr>
      <w:tr w:rsidR="0027302B" w:rsidRPr="001716A2">
        <w:tc>
          <w:tcPr>
            <w:tcW w:w="1260" w:type="pct"/>
            <w:vMerge/>
            <w:shd w:val="clear" w:color="auto" w:fill="auto"/>
          </w:tcPr>
          <w:p w:rsidR="0027302B" w:rsidRPr="001716A2" w:rsidRDefault="0027302B" w:rsidP="002F4CC6">
            <w:pPr>
              <w:pStyle w:val="Clear"/>
              <w:spacing w:before="0" w:after="120" w:line="240" w:lineRule="auto"/>
              <w:rPr>
                <w:rFonts w:cs="Arial"/>
                <w:sz w:val="20"/>
                <w:szCs w:val="25"/>
              </w:rPr>
            </w:pP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50</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CV3</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CV4</w:t>
            </w:r>
          </w:p>
        </w:tc>
      </w:tr>
      <w:tr w:rsidR="0027302B" w:rsidRPr="001716A2">
        <w:tc>
          <w:tcPr>
            <w:tcW w:w="1260" w:type="pct"/>
            <w:vMerge w:val="restart"/>
            <w:shd w:val="clear" w:color="auto" w:fill="auto"/>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F1.1;</w:t>
            </w:r>
            <w:r w:rsidRPr="001716A2">
              <w:rPr>
                <w:rFonts w:cs="Arial"/>
                <w:sz w:val="20"/>
                <w:szCs w:val="25"/>
              </w:rPr>
              <w:br/>
              <w:t>F2.1; F2.2;</w:t>
            </w:r>
            <w:r w:rsidRPr="001716A2">
              <w:rPr>
                <w:rFonts w:cs="Arial"/>
                <w:sz w:val="20"/>
                <w:szCs w:val="25"/>
              </w:rPr>
              <w:br/>
              <w:t>F3.3; F3.4; F3.5;</w:t>
            </w:r>
            <w:r w:rsidRPr="001716A2">
              <w:rPr>
                <w:rFonts w:cs="Arial"/>
                <w:sz w:val="20"/>
                <w:szCs w:val="25"/>
              </w:rPr>
              <w:br/>
              <w:t>F4.1</w:t>
            </w: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&gt; 300</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CV0</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CV2</w:t>
            </w:r>
          </w:p>
        </w:tc>
      </w:tr>
      <w:tr w:rsidR="0027302B" w:rsidRPr="001716A2">
        <w:tc>
          <w:tcPr>
            <w:tcW w:w="1260" w:type="pct"/>
            <w:vMerge/>
            <w:shd w:val="clear" w:color="auto" w:fill="auto"/>
          </w:tcPr>
          <w:p w:rsidR="0027302B" w:rsidRPr="001716A2" w:rsidRDefault="0027302B" w:rsidP="002F4CC6">
            <w:pPr>
              <w:pStyle w:val="Clear"/>
              <w:spacing w:before="0" w:after="120" w:line="240" w:lineRule="auto"/>
              <w:jc w:val="center"/>
              <w:rPr>
                <w:rFonts w:cs="Arial"/>
                <w:sz w:val="20"/>
                <w:szCs w:val="25"/>
              </w:rPr>
            </w:pP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&gt; 15 và ≤ 300</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CV1</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CV2</w:t>
            </w:r>
          </w:p>
        </w:tc>
      </w:tr>
      <w:tr w:rsidR="0027302B" w:rsidRPr="001716A2">
        <w:tc>
          <w:tcPr>
            <w:tcW w:w="1260" w:type="pct"/>
            <w:vMerge/>
            <w:shd w:val="clear" w:color="auto" w:fill="auto"/>
          </w:tcPr>
          <w:p w:rsidR="0027302B" w:rsidRPr="001716A2" w:rsidRDefault="0027302B" w:rsidP="002F4CC6">
            <w:pPr>
              <w:pStyle w:val="Clear"/>
              <w:spacing w:before="0" w:after="120" w:line="240" w:lineRule="auto"/>
              <w:jc w:val="center"/>
              <w:rPr>
                <w:rFonts w:cs="Arial"/>
                <w:sz w:val="20"/>
                <w:szCs w:val="25"/>
              </w:rPr>
            </w:pPr>
          </w:p>
        </w:tc>
        <w:tc>
          <w:tcPr>
            <w:tcW w:w="1035"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15</w:t>
            </w:r>
          </w:p>
        </w:tc>
        <w:tc>
          <w:tcPr>
            <w:tcW w:w="1472"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CV3</w:t>
            </w:r>
          </w:p>
        </w:tc>
        <w:tc>
          <w:tcPr>
            <w:tcW w:w="1233" w:type="pct"/>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CV4</w:t>
            </w:r>
          </w:p>
        </w:tc>
      </w:tr>
    </w:tbl>
    <w:p w:rsidR="00FB0374" w:rsidRPr="001716A2" w:rsidRDefault="00FB0374" w:rsidP="002F4CC6">
      <w:pPr>
        <w:pStyle w:val="TitlePluc"/>
        <w:numPr>
          <w:ilvl w:val="0"/>
          <w:numId w:val="0"/>
        </w:numPr>
        <w:spacing w:before="0" w:line="240" w:lineRule="auto"/>
        <w:outlineLvl w:val="9"/>
        <w:rPr>
          <w:rFonts w:ascii="Arial" w:hAnsi="Arial" w:cs="Arial"/>
          <w:sz w:val="20"/>
          <w:szCs w:val="25"/>
          <w:lang w:val="en-US"/>
        </w:rPr>
      </w:pPr>
    </w:p>
    <w:p w:rsidR="00FB0374" w:rsidRPr="00396688" w:rsidRDefault="0027302B" w:rsidP="00396688">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83" w:name="chuong_pl_3"/>
      <w:r w:rsidRPr="00396688">
        <w:rPr>
          <w:rFonts w:cs="Arial"/>
          <w:b/>
          <w:sz w:val="20"/>
          <w:szCs w:val="25"/>
          <w:lang w:val="en-US"/>
        </w:rPr>
        <w:t>PHỤ LỤC C</w:t>
      </w:r>
      <w:bookmarkEnd w:id="283"/>
    </w:p>
    <w:p w:rsidR="00FB0374" w:rsidRPr="00396688" w:rsidRDefault="0027302B" w:rsidP="00396688">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84" w:name="chuong_pl_3_name"/>
      <w:r w:rsidRPr="00396688">
        <w:rPr>
          <w:rFonts w:cs="Arial"/>
          <w:b/>
          <w:sz w:val="20"/>
          <w:szCs w:val="25"/>
          <w:lang w:val="en-US"/>
        </w:rPr>
        <w:t>(quy định)</w:t>
      </w:r>
      <w:bookmarkEnd w:id="284"/>
    </w:p>
    <w:p w:rsidR="0027302B" w:rsidRPr="00396688" w:rsidRDefault="002F37DD" w:rsidP="00396688">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85" w:name="chuong_pl_3_name_name"/>
      <w:r w:rsidRPr="00396688">
        <w:rPr>
          <w:rFonts w:cs="Arial"/>
          <w:b/>
          <w:sz w:val="20"/>
          <w:szCs w:val="25"/>
          <w:lang w:val="en-US"/>
        </w:rPr>
        <w:t>HẠNG NGUY HIỂM CHÁY VÀ CHÁY NỔ CỦA NHÀ, CÔNG TRÌNH VÀ CÁC GIAN PHÒNG CÓ CÔNG NĂNG SẢN XUẤT VÀ KHO</w:t>
      </w:r>
      <w:bookmarkEnd w:id="285"/>
    </w:p>
    <w:p w:rsidR="0027302B" w:rsidRPr="001716A2" w:rsidRDefault="006537CC" w:rsidP="002F4CC6">
      <w:pPr>
        <w:pStyle w:val="PLH2"/>
        <w:numPr>
          <w:ilvl w:val="0"/>
          <w:numId w:val="0"/>
        </w:numPr>
        <w:tabs>
          <w:tab w:val="clear" w:pos="851"/>
          <w:tab w:val="left" w:pos="567"/>
        </w:tabs>
        <w:spacing w:before="0" w:line="240" w:lineRule="auto"/>
        <w:jc w:val="left"/>
        <w:outlineLvl w:val="9"/>
        <w:rPr>
          <w:rFonts w:cs="Arial"/>
          <w:b/>
          <w:bCs/>
          <w:sz w:val="20"/>
          <w:szCs w:val="25"/>
        </w:rPr>
      </w:pPr>
      <w:bookmarkStart w:id="286" w:name="muc_1_2"/>
      <w:r w:rsidRPr="006537CC">
        <w:rPr>
          <w:rFonts w:cs="Arial"/>
          <w:b/>
          <w:bCs/>
          <w:sz w:val="20"/>
          <w:szCs w:val="25"/>
        </w:rPr>
        <w:t>C.1 Hạng nguy hiểm cháy và cháy nổ của gian phòng</w:t>
      </w:r>
      <w:bookmarkEnd w:id="286"/>
    </w:p>
    <w:p w:rsidR="0027302B" w:rsidRPr="00396688" w:rsidRDefault="0027302B" w:rsidP="00396688">
      <w:pPr>
        <w:pStyle w:val="PLH2"/>
        <w:numPr>
          <w:ilvl w:val="0"/>
          <w:numId w:val="0"/>
        </w:numPr>
        <w:tabs>
          <w:tab w:val="clear" w:pos="851"/>
          <w:tab w:val="left" w:pos="709"/>
        </w:tabs>
        <w:spacing w:before="0" w:line="240" w:lineRule="auto"/>
        <w:jc w:val="center"/>
        <w:outlineLvl w:val="9"/>
        <w:rPr>
          <w:rFonts w:cs="Arial"/>
          <w:b/>
          <w:sz w:val="20"/>
          <w:szCs w:val="25"/>
          <w:lang w:val="en-US"/>
        </w:rPr>
      </w:pPr>
      <w:r w:rsidRPr="00396688">
        <w:rPr>
          <w:rFonts w:cs="Arial"/>
          <w:b/>
          <w:sz w:val="20"/>
          <w:szCs w:val="25"/>
          <w:lang w:val="en-US"/>
        </w:rPr>
        <w:t>Bảng C.</w:t>
      </w:r>
      <w:r w:rsidR="001D434E" w:rsidRPr="00396688">
        <w:rPr>
          <w:rFonts w:cs="Arial"/>
          <w:b/>
          <w:sz w:val="20"/>
          <w:szCs w:val="25"/>
          <w:lang w:val="en-US"/>
        </w:rPr>
        <w:t>1</w:t>
      </w:r>
      <w:r w:rsidRPr="00396688">
        <w:rPr>
          <w:rFonts w:cs="Arial"/>
          <w:b/>
          <w:sz w:val="20"/>
          <w:szCs w:val="25"/>
          <w:lang w:val="en-US"/>
        </w:rPr>
        <w:t xml:space="preserve"> - Hạng nguy hiểm cháy và cháy nổ của gian phòng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2825"/>
        <w:gridCol w:w="6462"/>
      </w:tblGrid>
      <w:tr w:rsidR="0027302B" w:rsidRPr="001716A2">
        <w:tc>
          <w:tcPr>
            <w:tcW w:w="2825" w:type="dxa"/>
            <w:shd w:val="clear" w:color="auto" w:fill="auto"/>
            <w:vAlign w:val="center"/>
          </w:tcPr>
          <w:p w:rsidR="0027302B" w:rsidRPr="001716A2" w:rsidRDefault="0027302B" w:rsidP="002F4CC6">
            <w:pPr>
              <w:pStyle w:val="TBColumnHead"/>
              <w:spacing w:before="0" w:after="120" w:line="240" w:lineRule="auto"/>
              <w:rPr>
                <w:sz w:val="20"/>
                <w:szCs w:val="25"/>
                <w:lang w:val="en-US"/>
              </w:rPr>
            </w:pPr>
            <w:r w:rsidRPr="001716A2">
              <w:rPr>
                <w:sz w:val="20"/>
                <w:szCs w:val="25"/>
              </w:rPr>
              <w:t xml:space="preserve">Hạng nguy hiểm cháy của </w:t>
            </w:r>
            <w:r w:rsidRPr="001716A2">
              <w:rPr>
                <w:sz w:val="20"/>
                <w:szCs w:val="25"/>
                <w:lang w:val="en-US"/>
              </w:rPr>
              <w:t>gian phòng</w:t>
            </w:r>
          </w:p>
        </w:tc>
        <w:tc>
          <w:tcPr>
            <w:tcW w:w="6462"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Đặc điểm của các chất và vật liệu có (</w:t>
            </w:r>
            <w:r w:rsidRPr="001716A2">
              <w:rPr>
                <w:sz w:val="20"/>
                <w:szCs w:val="25"/>
                <w:lang w:val="en-US"/>
              </w:rPr>
              <w:t xml:space="preserve">hoặc </w:t>
            </w:r>
            <w:r w:rsidRPr="001716A2">
              <w:rPr>
                <w:sz w:val="20"/>
                <w:szCs w:val="25"/>
              </w:rPr>
              <w:t xml:space="preserve">hình thành) trong gian phòng </w:t>
            </w:r>
          </w:p>
        </w:tc>
      </w:tr>
      <w:tr w:rsidR="0027302B" w:rsidRPr="001716A2">
        <w:tc>
          <w:tcPr>
            <w:tcW w:w="28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A</w:t>
            </w:r>
          </w:p>
          <w:p w:rsidR="0027302B" w:rsidRPr="001716A2" w:rsidRDefault="0027302B" w:rsidP="002F4CC6">
            <w:pPr>
              <w:pStyle w:val="TBColumncenter"/>
              <w:spacing w:before="0" w:after="120" w:line="240" w:lineRule="auto"/>
              <w:rPr>
                <w:sz w:val="20"/>
                <w:szCs w:val="25"/>
              </w:rPr>
            </w:pPr>
            <w:r w:rsidRPr="001716A2">
              <w:rPr>
                <w:sz w:val="20"/>
                <w:szCs w:val="25"/>
              </w:rPr>
              <w:t>Nguy hiểm cháy nổ cao</w:t>
            </w:r>
          </w:p>
        </w:tc>
        <w:tc>
          <w:tcPr>
            <w:tcW w:w="6462"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w:t>
            </w:r>
            <w:r w:rsidRPr="001716A2">
              <w:rPr>
                <w:sz w:val="20"/>
                <w:szCs w:val="25"/>
                <w:lang w:val="en-US"/>
              </w:rPr>
              <w:t xml:space="preserve"> </w:t>
            </w:r>
            <w:r w:rsidRPr="001716A2">
              <w:rPr>
                <w:sz w:val="20"/>
                <w:szCs w:val="25"/>
              </w:rPr>
              <w:t xml:space="preserve">Các chất khí cháy, chất lỏng dễ bắt cháy có nhiệt độ bùng cháy không lớn hơn 28 </w:t>
            </w:r>
            <w:r w:rsidRPr="001716A2">
              <w:rPr>
                <w:sz w:val="20"/>
                <w:szCs w:val="25"/>
                <w:vertAlign w:val="superscript"/>
              </w:rPr>
              <w:t>o</w:t>
            </w:r>
            <w:r w:rsidRPr="001716A2">
              <w:rPr>
                <w:sz w:val="20"/>
                <w:szCs w:val="25"/>
              </w:rPr>
              <w:t>C, với khối lượng có thể tạo thành hỗn hợp khí - hơi nguy hiểm nổ, khi bốc cháy tạo ra áp suất nổ dư tính toán trong gian phòng vượt quá 5 kPa.</w:t>
            </w:r>
          </w:p>
          <w:p w:rsidR="0027302B" w:rsidRPr="001716A2" w:rsidRDefault="0027302B" w:rsidP="002F4CC6">
            <w:pPr>
              <w:pStyle w:val="TBColumnJtfd"/>
              <w:spacing w:before="0" w:after="120" w:line="240" w:lineRule="auto"/>
              <w:rPr>
                <w:sz w:val="20"/>
                <w:szCs w:val="25"/>
              </w:rPr>
            </w:pPr>
            <w:r w:rsidRPr="001716A2">
              <w:rPr>
                <w:sz w:val="20"/>
                <w:szCs w:val="25"/>
              </w:rPr>
              <w:t>- Các chất và vật liệu có khả năng nổ và cháy khi tác dụng với nước, với ôxy trong không khí hoặc tác dụng với nhau, với khối lượng để áp suất nổ dư tính toán trong gian phòng vượt quá 5 kPa.</w:t>
            </w:r>
          </w:p>
        </w:tc>
      </w:tr>
      <w:tr w:rsidR="0027302B" w:rsidRPr="001716A2">
        <w:tc>
          <w:tcPr>
            <w:tcW w:w="2825" w:type="dxa"/>
            <w:shd w:val="clear" w:color="auto" w:fill="auto"/>
          </w:tcPr>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B</w:t>
            </w:r>
          </w:p>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Nguy hiểm cháy nổ</w:t>
            </w:r>
          </w:p>
        </w:tc>
        <w:tc>
          <w:tcPr>
            <w:tcW w:w="6462"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 xml:space="preserve">Các chất bụi hoặc sợi cháy, chất lỏng dễ bắt cháy, có nhiệt độ bùng cháy lớn hơn 28 </w:t>
            </w:r>
            <w:r w:rsidRPr="001716A2">
              <w:rPr>
                <w:sz w:val="20"/>
                <w:szCs w:val="25"/>
                <w:vertAlign w:val="superscript"/>
              </w:rPr>
              <w:t>o</w:t>
            </w:r>
            <w:r w:rsidRPr="001716A2">
              <w:rPr>
                <w:sz w:val="20"/>
                <w:szCs w:val="25"/>
              </w:rPr>
              <w:t>C, các chất lỏng cháy, và khối lượng có thể tạo thành hỗn hợp khí - bụi hoặc khí - hơi nguy hiểm nổ, khi bốc cháy tạo ra áp suất nổ dư tính toán trong gian phòng vượt quá 5 kPa.</w:t>
            </w:r>
          </w:p>
        </w:tc>
      </w:tr>
      <w:tr w:rsidR="00FB0374" w:rsidRPr="001716A2">
        <w:trPr>
          <w:trHeight w:val="3316"/>
        </w:trPr>
        <w:tc>
          <w:tcPr>
            <w:tcW w:w="2825" w:type="dxa"/>
            <w:shd w:val="clear" w:color="auto" w:fill="auto"/>
          </w:tcPr>
          <w:p w:rsidR="00FB0374" w:rsidRPr="001716A2" w:rsidRDefault="00FB0374" w:rsidP="002F4CC6">
            <w:pPr>
              <w:pStyle w:val="TBColumncenter"/>
              <w:spacing w:before="0" w:after="120" w:line="240" w:lineRule="auto"/>
              <w:rPr>
                <w:sz w:val="20"/>
                <w:szCs w:val="25"/>
                <w:lang w:val="vi-VN"/>
              </w:rPr>
            </w:pPr>
            <w:r w:rsidRPr="001716A2">
              <w:rPr>
                <w:sz w:val="20"/>
                <w:szCs w:val="25"/>
                <w:lang w:val="vi-VN"/>
              </w:rPr>
              <w:t>C1 đến C4</w:t>
            </w:r>
          </w:p>
          <w:p w:rsidR="00FB0374" w:rsidRPr="001716A2" w:rsidRDefault="00FB0374" w:rsidP="002F4CC6">
            <w:pPr>
              <w:pStyle w:val="TBColumncenter"/>
              <w:spacing w:before="0" w:after="120" w:line="240" w:lineRule="auto"/>
              <w:rPr>
                <w:sz w:val="20"/>
                <w:szCs w:val="25"/>
                <w:lang w:val="vi-VN"/>
              </w:rPr>
            </w:pPr>
            <w:r w:rsidRPr="001716A2">
              <w:rPr>
                <w:sz w:val="20"/>
                <w:szCs w:val="25"/>
                <w:lang w:val="vi-VN"/>
              </w:rPr>
              <w:t>Nguy hiểm cháy</w:t>
            </w:r>
          </w:p>
        </w:tc>
        <w:tc>
          <w:tcPr>
            <w:tcW w:w="6462" w:type="dxa"/>
            <w:shd w:val="clear" w:color="auto" w:fill="auto"/>
          </w:tcPr>
          <w:p w:rsidR="00FB0374" w:rsidRPr="001716A2" w:rsidRDefault="00FB0374" w:rsidP="002F4CC6">
            <w:pPr>
              <w:pStyle w:val="TBColumnJtfd"/>
              <w:spacing w:before="0" w:after="120" w:line="240" w:lineRule="auto"/>
              <w:rPr>
                <w:sz w:val="20"/>
                <w:szCs w:val="25"/>
                <w:lang w:val="en-US"/>
              </w:rPr>
            </w:pPr>
            <w:r w:rsidRPr="001716A2">
              <w:rPr>
                <w:sz w:val="20"/>
                <w:szCs w:val="25"/>
              </w:rPr>
              <w:t>- Các chất lỏng cháy hoặc khó cháy, các chất và vật liệu cháy và khó cháy ở thể rắn (kể cả bụi và sợi), các chất và vật liệu khi tác dụng với nước, với ôxy trong không khí hoặc tác dụng với nhau có khả năng cháy, ở điều kiện gian phòng có các chất và vật liệu này không thuộc các hạng A hoặc B.</w:t>
            </w:r>
          </w:p>
          <w:p w:rsidR="00FB0374" w:rsidRPr="001716A2" w:rsidRDefault="00FB0374" w:rsidP="002F4CC6">
            <w:pPr>
              <w:pStyle w:val="TBColumnJtfd"/>
              <w:spacing w:before="0" w:after="120" w:line="240" w:lineRule="auto"/>
              <w:rPr>
                <w:sz w:val="20"/>
                <w:szCs w:val="25"/>
              </w:rPr>
            </w:pPr>
            <w:r w:rsidRPr="001716A2">
              <w:rPr>
                <w:sz w:val="20"/>
                <w:szCs w:val="25"/>
              </w:rPr>
              <w:t>- Việc chia gian phòng thành các hạng C1 đến C4 theo trị số tải trọng cháy riêng của các chất chứa trong nó như sau:</w:t>
            </w:r>
          </w:p>
          <w:p w:rsidR="00FB0374" w:rsidRPr="001716A2" w:rsidRDefault="00FB0374" w:rsidP="002F4CC6">
            <w:pPr>
              <w:pStyle w:val="TBColumnJtfd"/>
              <w:spacing w:before="0" w:after="120" w:line="240" w:lineRule="auto"/>
              <w:rPr>
                <w:sz w:val="20"/>
                <w:szCs w:val="25"/>
              </w:rPr>
            </w:pPr>
            <w:r w:rsidRPr="001716A2">
              <w:rPr>
                <w:sz w:val="20"/>
                <w:szCs w:val="25"/>
              </w:rPr>
              <w:t>C1 - Có tải trọng cháy riêng lớn hơn 2 200 MJ/m</w:t>
            </w:r>
            <w:r w:rsidRPr="001716A2">
              <w:rPr>
                <w:sz w:val="20"/>
                <w:szCs w:val="25"/>
                <w:vertAlign w:val="superscript"/>
              </w:rPr>
              <w:t>2</w:t>
            </w:r>
            <w:r w:rsidRPr="001716A2">
              <w:rPr>
                <w:sz w:val="20"/>
                <w:szCs w:val="25"/>
              </w:rPr>
              <w:t>;</w:t>
            </w:r>
          </w:p>
          <w:p w:rsidR="00FB0374" w:rsidRPr="001716A2" w:rsidRDefault="00FB0374" w:rsidP="002F4CC6">
            <w:pPr>
              <w:pStyle w:val="TBColumnJtfd"/>
              <w:spacing w:before="0" w:after="120" w:line="240" w:lineRule="auto"/>
              <w:rPr>
                <w:sz w:val="20"/>
                <w:szCs w:val="25"/>
              </w:rPr>
            </w:pPr>
            <w:r w:rsidRPr="001716A2">
              <w:rPr>
                <w:sz w:val="20"/>
                <w:szCs w:val="25"/>
              </w:rPr>
              <w:t>C2 - Có tải trọng cháy riêng từ 1 401 MJ/m</w:t>
            </w:r>
            <w:r w:rsidRPr="001716A2">
              <w:rPr>
                <w:sz w:val="20"/>
                <w:szCs w:val="25"/>
                <w:vertAlign w:val="superscript"/>
              </w:rPr>
              <w:t>2</w:t>
            </w:r>
            <w:r w:rsidRPr="001716A2">
              <w:rPr>
                <w:sz w:val="20"/>
                <w:szCs w:val="25"/>
              </w:rPr>
              <w:t xml:space="preserve"> đến 2 200 MJ/m</w:t>
            </w:r>
            <w:r w:rsidRPr="001716A2">
              <w:rPr>
                <w:sz w:val="20"/>
                <w:szCs w:val="25"/>
                <w:vertAlign w:val="superscript"/>
              </w:rPr>
              <w:t>2</w:t>
            </w:r>
            <w:r w:rsidRPr="001716A2">
              <w:rPr>
                <w:sz w:val="20"/>
                <w:szCs w:val="25"/>
              </w:rPr>
              <w:t>;</w:t>
            </w:r>
          </w:p>
          <w:p w:rsidR="00FB0374" w:rsidRPr="001716A2" w:rsidRDefault="00FB0374" w:rsidP="002F4CC6">
            <w:pPr>
              <w:pStyle w:val="TBColumnJtfd"/>
              <w:spacing w:before="0" w:after="120" w:line="240" w:lineRule="auto"/>
              <w:rPr>
                <w:sz w:val="20"/>
                <w:szCs w:val="25"/>
              </w:rPr>
            </w:pPr>
            <w:r w:rsidRPr="001716A2">
              <w:rPr>
                <w:sz w:val="20"/>
                <w:szCs w:val="25"/>
              </w:rPr>
              <w:t>C3 - Có tải trọng cháy riêng từ 181 MJ/m</w:t>
            </w:r>
            <w:r w:rsidRPr="001716A2">
              <w:rPr>
                <w:sz w:val="20"/>
                <w:szCs w:val="25"/>
                <w:vertAlign w:val="superscript"/>
              </w:rPr>
              <w:t>2</w:t>
            </w:r>
            <w:r w:rsidRPr="001716A2">
              <w:rPr>
                <w:sz w:val="20"/>
                <w:szCs w:val="25"/>
              </w:rPr>
              <w:t xml:space="preserve"> đến 1 400 MJ/m</w:t>
            </w:r>
            <w:r w:rsidRPr="001716A2">
              <w:rPr>
                <w:sz w:val="20"/>
                <w:szCs w:val="25"/>
                <w:vertAlign w:val="superscript"/>
              </w:rPr>
              <w:t>2</w:t>
            </w:r>
            <w:r w:rsidRPr="001716A2">
              <w:rPr>
                <w:sz w:val="20"/>
                <w:szCs w:val="25"/>
              </w:rPr>
              <w:t>;</w:t>
            </w:r>
          </w:p>
          <w:p w:rsidR="00FB0374" w:rsidRPr="001716A2" w:rsidRDefault="00FB0374" w:rsidP="002F4CC6">
            <w:pPr>
              <w:pStyle w:val="TBColumnJtfd"/>
              <w:spacing w:before="0" w:after="120" w:line="240" w:lineRule="auto"/>
              <w:rPr>
                <w:sz w:val="20"/>
                <w:szCs w:val="25"/>
                <w:lang w:val="en-US"/>
              </w:rPr>
            </w:pPr>
            <w:r w:rsidRPr="001716A2">
              <w:rPr>
                <w:sz w:val="20"/>
                <w:szCs w:val="25"/>
              </w:rPr>
              <w:t>C4 - Có tải trọng cháy riêng từ 1 MJ/m</w:t>
            </w:r>
            <w:r w:rsidRPr="001716A2">
              <w:rPr>
                <w:sz w:val="20"/>
                <w:szCs w:val="25"/>
                <w:vertAlign w:val="superscript"/>
              </w:rPr>
              <w:t>2</w:t>
            </w:r>
            <w:r w:rsidRPr="001716A2">
              <w:rPr>
                <w:sz w:val="20"/>
                <w:szCs w:val="25"/>
              </w:rPr>
              <w:t xml:space="preserve"> đến 180 MJ/m</w:t>
            </w:r>
            <w:r w:rsidRPr="001716A2">
              <w:rPr>
                <w:sz w:val="20"/>
                <w:szCs w:val="25"/>
                <w:vertAlign w:val="superscript"/>
              </w:rPr>
              <w:t>2</w:t>
            </w:r>
            <w:r w:rsidRPr="001716A2">
              <w:rPr>
                <w:sz w:val="20"/>
                <w:szCs w:val="25"/>
              </w:rPr>
              <w:t>.</w:t>
            </w:r>
          </w:p>
        </w:tc>
      </w:tr>
      <w:tr w:rsidR="0027302B" w:rsidRPr="001716A2">
        <w:tc>
          <w:tcPr>
            <w:tcW w:w="2825" w:type="dxa"/>
            <w:shd w:val="clear" w:color="auto" w:fill="auto"/>
            <w:vAlign w:val="center"/>
          </w:tcPr>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D</w:t>
            </w:r>
          </w:p>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Nguy hiểm cháy</w:t>
            </w:r>
            <w:r w:rsidR="00FB0374" w:rsidRPr="001716A2">
              <w:rPr>
                <w:sz w:val="20"/>
                <w:szCs w:val="25"/>
              </w:rPr>
              <w:t xml:space="preserve"> </w:t>
            </w:r>
            <w:r w:rsidRPr="001716A2">
              <w:rPr>
                <w:sz w:val="20"/>
                <w:szCs w:val="25"/>
                <w:lang w:val="vi-VN"/>
              </w:rPr>
              <w:t>vừa phải</w:t>
            </w:r>
          </w:p>
        </w:tc>
        <w:tc>
          <w:tcPr>
            <w:tcW w:w="6462" w:type="dxa"/>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Các chất và vật liệu không cháy ở trạng thái nóng, nóng đỏ hoặc nóng chảy, mà quá trình gia công có kèm theo sự phát sinh bức xạ nhiệt, tia lửa và ngọn lửa; các chất rắn, lỏng, khí cháy được sử dụng để làm nhiên liệu.</w:t>
            </w:r>
          </w:p>
        </w:tc>
      </w:tr>
      <w:tr w:rsidR="0027302B" w:rsidRPr="001716A2">
        <w:tc>
          <w:tcPr>
            <w:tcW w:w="2825" w:type="dxa"/>
            <w:shd w:val="clear" w:color="auto" w:fill="auto"/>
            <w:vAlign w:val="center"/>
          </w:tcPr>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E</w:t>
            </w:r>
          </w:p>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Nguy hiểm cháy thấp</w:t>
            </w:r>
          </w:p>
        </w:tc>
        <w:tc>
          <w:tcPr>
            <w:tcW w:w="6462" w:type="dxa"/>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Các chất và vật liệu không cháy ở trạng thái nguội.</w:t>
            </w:r>
          </w:p>
        </w:tc>
      </w:tr>
    </w:tbl>
    <w:p w:rsidR="0027302B" w:rsidRPr="001716A2" w:rsidRDefault="006537CC" w:rsidP="002F4CC6">
      <w:pPr>
        <w:pStyle w:val="PLH2"/>
        <w:numPr>
          <w:ilvl w:val="0"/>
          <w:numId w:val="0"/>
        </w:numPr>
        <w:tabs>
          <w:tab w:val="clear" w:pos="851"/>
          <w:tab w:val="left" w:pos="567"/>
        </w:tabs>
        <w:spacing w:before="0" w:line="240" w:lineRule="auto"/>
        <w:jc w:val="left"/>
        <w:outlineLvl w:val="9"/>
        <w:rPr>
          <w:rFonts w:cs="Arial"/>
          <w:b/>
          <w:bCs/>
          <w:sz w:val="20"/>
          <w:szCs w:val="25"/>
        </w:rPr>
      </w:pPr>
      <w:bookmarkStart w:id="287" w:name="muc_2_2"/>
      <w:r w:rsidRPr="006537CC">
        <w:rPr>
          <w:rFonts w:cs="Arial"/>
          <w:b/>
          <w:bCs/>
          <w:sz w:val="20"/>
          <w:szCs w:val="25"/>
        </w:rPr>
        <w:t>C.2  Hạng nguy hiểm cháy và cháy nổ của nhà, công trình</w:t>
      </w:r>
      <w:bookmarkEnd w:id="287"/>
    </w:p>
    <w:p w:rsidR="0027302B" w:rsidRPr="00396688" w:rsidRDefault="0027302B" w:rsidP="00396688">
      <w:pPr>
        <w:pStyle w:val="PLH2"/>
        <w:numPr>
          <w:ilvl w:val="0"/>
          <w:numId w:val="0"/>
        </w:numPr>
        <w:tabs>
          <w:tab w:val="clear" w:pos="851"/>
          <w:tab w:val="left" w:pos="567"/>
        </w:tabs>
        <w:spacing w:before="0" w:line="240" w:lineRule="auto"/>
        <w:jc w:val="left"/>
        <w:outlineLvl w:val="9"/>
        <w:rPr>
          <w:rFonts w:cs="Arial"/>
          <w:b/>
          <w:bCs/>
          <w:sz w:val="20"/>
          <w:szCs w:val="25"/>
        </w:rPr>
      </w:pPr>
      <w:r w:rsidRPr="00396688">
        <w:rPr>
          <w:rFonts w:cs="Arial"/>
          <w:b/>
          <w:bCs/>
          <w:sz w:val="20"/>
          <w:szCs w:val="25"/>
        </w:rPr>
        <w:t>C.2.1</w:t>
      </w:r>
      <w:r w:rsidR="00EF2961" w:rsidRPr="00396688">
        <w:rPr>
          <w:rFonts w:cs="Arial"/>
          <w:b/>
          <w:bCs/>
          <w:sz w:val="20"/>
          <w:szCs w:val="25"/>
        </w:rPr>
        <w:t xml:space="preserve"> </w:t>
      </w:r>
      <w:r w:rsidRPr="00396688">
        <w:rPr>
          <w:rFonts w:cs="Arial"/>
          <w:b/>
          <w:bCs/>
          <w:sz w:val="20"/>
          <w:szCs w:val="25"/>
        </w:rPr>
        <w:t xml:space="preserve"> Hạng A</w:t>
      </w:r>
    </w:p>
    <w:p w:rsidR="0027302B" w:rsidRPr="001716A2" w:rsidRDefault="0027302B" w:rsidP="002F4CC6">
      <w:pPr>
        <w:pStyle w:val="PLH4"/>
        <w:spacing w:before="0" w:line="240" w:lineRule="auto"/>
        <w:jc w:val="left"/>
        <w:outlineLvl w:val="9"/>
        <w:rPr>
          <w:rFonts w:cs="Arial"/>
          <w:b/>
          <w:bCs/>
          <w:sz w:val="20"/>
          <w:szCs w:val="25"/>
        </w:rPr>
      </w:pPr>
      <w:r w:rsidRPr="001716A2">
        <w:rPr>
          <w:rFonts w:cs="Arial"/>
          <w:b/>
          <w:bCs/>
          <w:sz w:val="20"/>
          <w:szCs w:val="25"/>
        </w:rPr>
        <w:t>C.2.1.1</w:t>
      </w:r>
      <w:r w:rsidR="00EF2961">
        <w:rPr>
          <w:rFonts w:cs="Arial"/>
          <w:b/>
          <w:bCs/>
          <w:sz w:val="20"/>
          <w:szCs w:val="25"/>
        </w:rPr>
        <w:t xml:space="preserve"> </w:t>
      </w:r>
      <w:r w:rsidRPr="001716A2">
        <w:rPr>
          <w:rFonts w:cs="Arial"/>
          <w:b/>
          <w:bCs/>
          <w:sz w:val="20"/>
          <w:szCs w:val="25"/>
          <w:lang w:val="en-US"/>
        </w:rPr>
        <w:t xml:space="preserve"> </w:t>
      </w:r>
      <w:r w:rsidRPr="001716A2">
        <w:rPr>
          <w:rFonts w:cs="Arial"/>
          <w:sz w:val="20"/>
          <w:szCs w:val="25"/>
        </w:rPr>
        <w:t>Nhà, công trình được xếp vào hạng A nếu trong nhà, công trình đó có tổng diện tích của các gian phòng hạng A vượt quá 5% diện tích của tất cả các gian phòng của nhà, hoặc vượt quá 200 m</w:t>
      </w:r>
      <w:r w:rsidRPr="001716A2">
        <w:rPr>
          <w:rFonts w:cs="Arial"/>
          <w:sz w:val="20"/>
          <w:szCs w:val="25"/>
          <w:vertAlign w:val="superscript"/>
        </w:rPr>
        <w:t>2</w:t>
      </w:r>
      <w:r w:rsidRPr="001716A2">
        <w:rPr>
          <w:rFonts w:cs="Arial"/>
          <w:sz w:val="20"/>
          <w:szCs w:val="25"/>
        </w:rPr>
        <w:t>.</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C.2.1.2</w:t>
      </w:r>
      <w:r w:rsidR="00EF2961">
        <w:rPr>
          <w:rFonts w:cs="Arial"/>
          <w:b/>
          <w:bCs/>
          <w:sz w:val="20"/>
          <w:szCs w:val="25"/>
        </w:rPr>
        <w:t xml:space="preserve"> </w:t>
      </w:r>
      <w:r w:rsidRPr="001716A2">
        <w:rPr>
          <w:rFonts w:cs="Arial"/>
          <w:b/>
          <w:bCs/>
          <w:sz w:val="20"/>
          <w:szCs w:val="25"/>
          <w:lang w:val="en-US"/>
        </w:rPr>
        <w:t xml:space="preserve"> </w:t>
      </w:r>
      <w:r w:rsidRPr="001716A2">
        <w:rPr>
          <w:rFonts w:cs="Arial"/>
          <w:sz w:val="20"/>
          <w:szCs w:val="25"/>
        </w:rPr>
        <w:t>Nhà, công trình không được xếp vào hạng A nếu tổng diện tích của các gian phòng hạng A trong nhà, công trình đó không vượt quá 25% tổng diện tích của tất cả các gian phòng của nhà (nhưng không vượt quá 1 000 m</w:t>
      </w:r>
      <w:r w:rsidRPr="001716A2">
        <w:rPr>
          <w:rFonts w:cs="Arial"/>
          <w:sz w:val="20"/>
          <w:szCs w:val="25"/>
          <w:vertAlign w:val="superscript"/>
        </w:rPr>
        <w:t>2</w:t>
      </w:r>
      <w:r w:rsidRPr="001716A2">
        <w:rPr>
          <w:rFonts w:cs="Arial"/>
          <w:sz w:val="20"/>
          <w:szCs w:val="25"/>
        </w:rPr>
        <w:t>) và các gian phòng hạng A đó đều được trang bị các thiết bị chữa cháy tự động.</w:t>
      </w:r>
    </w:p>
    <w:p w:rsidR="0027302B" w:rsidRPr="00396688" w:rsidRDefault="0027302B" w:rsidP="00396688">
      <w:pPr>
        <w:pStyle w:val="PLH2"/>
        <w:numPr>
          <w:ilvl w:val="0"/>
          <w:numId w:val="0"/>
        </w:numPr>
        <w:tabs>
          <w:tab w:val="clear" w:pos="851"/>
          <w:tab w:val="left" w:pos="567"/>
        </w:tabs>
        <w:spacing w:before="0" w:line="240" w:lineRule="auto"/>
        <w:jc w:val="left"/>
        <w:outlineLvl w:val="9"/>
        <w:rPr>
          <w:rFonts w:cs="Arial"/>
          <w:b/>
          <w:bCs/>
          <w:sz w:val="20"/>
          <w:szCs w:val="25"/>
        </w:rPr>
      </w:pPr>
      <w:r w:rsidRPr="00396688">
        <w:rPr>
          <w:rFonts w:cs="Arial"/>
          <w:b/>
          <w:bCs/>
          <w:sz w:val="20"/>
          <w:szCs w:val="25"/>
        </w:rPr>
        <w:t xml:space="preserve">C.2.2 </w:t>
      </w:r>
      <w:r w:rsidR="00EF2961" w:rsidRPr="00396688">
        <w:rPr>
          <w:rFonts w:cs="Arial"/>
          <w:b/>
          <w:bCs/>
          <w:sz w:val="20"/>
          <w:szCs w:val="25"/>
        </w:rPr>
        <w:t xml:space="preserve"> </w:t>
      </w:r>
      <w:r w:rsidRPr="00396688">
        <w:rPr>
          <w:rFonts w:cs="Arial"/>
          <w:b/>
          <w:bCs/>
          <w:sz w:val="20"/>
          <w:szCs w:val="25"/>
        </w:rPr>
        <w:t>Hạng B</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C.2.2.1</w:t>
      </w:r>
      <w:r w:rsidRPr="001716A2">
        <w:rPr>
          <w:rFonts w:cs="Arial"/>
          <w:b/>
          <w:bCs/>
          <w:sz w:val="20"/>
          <w:szCs w:val="25"/>
          <w:lang w:val="en-US"/>
        </w:rPr>
        <w:t xml:space="preserve"> </w:t>
      </w:r>
      <w:r w:rsidR="00EF2961">
        <w:rPr>
          <w:rFonts w:cs="Arial"/>
          <w:b/>
          <w:bCs/>
          <w:sz w:val="20"/>
          <w:szCs w:val="25"/>
        </w:rPr>
        <w:t xml:space="preserve"> </w:t>
      </w:r>
      <w:r w:rsidRPr="001716A2">
        <w:rPr>
          <w:rFonts w:cs="Arial"/>
          <w:sz w:val="20"/>
          <w:szCs w:val="25"/>
        </w:rPr>
        <w:t>Nhà, công trình được xếp vào hạng B nếu đồng thời thỏa mãn 2 điều kiện sau:</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396688">
        <w:rPr>
          <w:rFonts w:cs="Arial"/>
          <w:sz w:val="20"/>
          <w:szCs w:val="25"/>
        </w:rPr>
        <w:t xml:space="preserve"> </w:t>
      </w:r>
      <w:r w:rsidR="0027302B" w:rsidRPr="00396688">
        <w:rPr>
          <w:rFonts w:cs="Arial"/>
          <w:sz w:val="20"/>
          <w:szCs w:val="25"/>
        </w:rPr>
        <w:t>Nhà, công trình không thuộc hạng A;</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396688">
        <w:rPr>
          <w:rFonts w:cs="Arial"/>
          <w:sz w:val="20"/>
          <w:szCs w:val="25"/>
        </w:rPr>
        <w:t xml:space="preserve"> </w:t>
      </w:r>
      <w:r w:rsidR="0027302B" w:rsidRPr="00396688">
        <w:rPr>
          <w:rFonts w:cs="Arial"/>
          <w:sz w:val="20"/>
          <w:szCs w:val="25"/>
        </w:rPr>
        <w:t>Tổng diện tích của các gian phòng hạng A và B vượt quá 5% tổng diện tích của tất cả các gian phòng của nhà, công trình đó hoặc vượt quá 200 m</w:t>
      </w:r>
      <w:r w:rsidR="0027302B" w:rsidRPr="00396688">
        <w:rPr>
          <w:rFonts w:cs="Arial"/>
          <w:sz w:val="20"/>
          <w:szCs w:val="25"/>
          <w:vertAlign w:val="superscript"/>
        </w:rPr>
        <w:t>2</w:t>
      </w:r>
      <w:r w:rsidR="0027302B" w:rsidRPr="00396688">
        <w:rPr>
          <w:rFonts w:cs="Arial"/>
          <w:sz w:val="20"/>
          <w:szCs w:val="25"/>
        </w:rPr>
        <w:t>.</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C.2.2.</w:t>
      </w:r>
      <w:r w:rsidRPr="001716A2">
        <w:rPr>
          <w:rFonts w:cs="Arial"/>
          <w:b/>
          <w:bCs/>
          <w:sz w:val="20"/>
          <w:szCs w:val="25"/>
          <w:lang w:val="en-US"/>
        </w:rPr>
        <w:t>2</w:t>
      </w:r>
      <w:r w:rsidR="00EF2961">
        <w:rPr>
          <w:rFonts w:cs="Arial"/>
          <w:b/>
          <w:bCs/>
          <w:sz w:val="20"/>
          <w:szCs w:val="25"/>
          <w:lang w:val="en-US"/>
        </w:rPr>
        <w:t xml:space="preserve"> </w:t>
      </w:r>
      <w:r w:rsidRPr="001716A2">
        <w:rPr>
          <w:rFonts w:cs="Arial"/>
          <w:b/>
          <w:bCs/>
          <w:sz w:val="20"/>
          <w:szCs w:val="25"/>
          <w:lang w:val="en-US"/>
        </w:rPr>
        <w:t xml:space="preserve"> </w:t>
      </w:r>
      <w:r w:rsidRPr="001716A2">
        <w:rPr>
          <w:rFonts w:cs="Arial"/>
          <w:sz w:val="20"/>
          <w:szCs w:val="25"/>
        </w:rPr>
        <w:t>Nhà, công trình không được xếp vào hạng B nếu tổng diện tích của các gian phòng hạng A và B trong nhà, công trình đó không vượt quá 25% tổng diện tích của tất cả các gian phòng của nhà, công trình (nhưng không vượt quá 1 000 m</w:t>
      </w:r>
      <w:r w:rsidRPr="001716A2">
        <w:rPr>
          <w:rFonts w:cs="Arial"/>
          <w:sz w:val="20"/>
          <w:szCs w:val="25"/>
          <w:vertAlign w:val="superscript"/>
        </w:rPr>
        <w:t>2</w:t>
      </w:r>
      <w:r w:rsidRPr="001716A2">
        <w:rPr>
          <w:rFonts w:cs="Arial"/>
          <w:sz w:val="20"/>
          <w:szCs w:val="25"/>
        </w:rPr>
        <w:t xml:space="preserve">) và các gian phòng đó đều được trang bị các thiết bị chữa cháy tự động. </w:t>
      </w:r>
    </w:p>
    <w:p w:rsidR="0027302B" w:rsidRPr="00396688" w:rsidRDefault="0027302B" w:rsidP="00396688">
      <w:pPr>
        <w:pStyle w:val="PLH4"/>
        <w:spacing w:before="0" w:line="240" w:lineRule="auto"/>
        <w:jc w:val="left"/>
        <w:outlineLvl w:val="9"/>
        <w:rPr>
          <w:rFonts w:cs="Arial"/>
          <w:b/>
          <w:bCs/>
          <w:sz w:val="20"/>
          <w:szCs w:val="25"/>
        </w:rPr>
      </w:pPr>
      <w:r w:rsidRPr="00396688">
        <w:rPr>
          <w:rFonts w:cs="Arial"/>
          <w:b/>
          <w:bCs/>
          <w:sz w:val="20"/>
          <w:szCs w:val="25"/>
        </w:rPr>
        <w:t>C.2.3</w:t>
      </w:r>
      <w:r w:rsidR="00EF2961" w:rsidRPr="00396688">
        <w:rPr>
          <w:rFonts w:cs="Arial"/>
          <w:b/>
          <w:bCs/>
          <w:sz w:val="20"/>
          <w:szCs w:val="25"/>
        </w:rPr>
        <w:t xml:space="preserve"> </w:t>
      </w:r>
      <w:r w:rsidRPr="00396688">
        <w:rPr>
          <w:rFonts w:cs="Arial"/>
          <w:b/>
          <w:bCs/>
          <w:sz w:val="20"/>
          <w:szCs w:val="25"/>
        </w:rPr>
        <w:t xml:space="preserve"> Hạng C</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C.2.3.1</w:t>
      </w:r>
      <w:r w:rsidR="00EF2961">
        <w:rPr>
          <w:rFonts w:cs="Arial"/>
          <w:b/>
          <w:bCs/>
          <w:sz w:val="20"/>
          <w:szCs w:val="25"/>
        </w:rPr>
        <w:t xml:space="preserve"> </w:t>
      </w:r>
      <w:r w:rsidRPr="001716A2">
        <w:rPr>
          <w:rFonts w:cs="Arial"/>
          <w:b/>
          <w:bCs/>
          <w:sz w:val="20"/>
          <w:szCs w:val="25"/>
          <w:lang w:val="en-US"/>
        </w:rPr>
        <w:t xml:space="preserve"> </w:t>
      </w:r>
      <w:r w:rsidRPr="001716A2">
        <w:rPr>
          <w:rFonts w:cs="Arial"/>
          <w:sz w:val="20"/>
          <w:szCs w:val="25"/>
        </w:rPr>
        <w:t>Nhà, công trình được xếp vào hạng C nếu đồng thời thỏa mãn 2 điều kiện sau:</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Nhà, công trình không thuộc hạng A hoặc B;</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Tổng diện tích của các gian phòng hạng A, B và C1, C2 và C3 vượt quá 5% (10%, nếu trong nhà, công trình không có các gian phòng hạng A và B) tổng diện tích của tất cả các gian phòng của nhà, công trình.</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w:t>
      </w:r>
      <w:r w:rsidRPr="001716A2">
        <w:rPr>
          <w:rFonts w:cs="Arial"/>
          <w:b/>
          <w:bCs/>
          <w:sz w:val="20"/>
          <w:szCs w:val="25"/>
          <w:lang w:val="en-US"/>
        </w:rPr>
        <w:t>3.2</w:t>
      </w:r>
      <w:r w:rsidR="00EF2961">
        <w:rPr>
          <w:rFonts w:cs="Arial"/>
          <w:b/>
          <w:bCs/>
          <w:sz w:val="20"/>
          <w:szCs w:val="25"/>
          <w:lang w:val="en-US"/>
        </w:rPr>
        <w:t xml:space="preserve"> </w:t>
      </w:r>
      <w:r w:rsidRPr="001716A2">
        <w:rPr>
          <w:rFonts w:cs="Arial"/>
          <w:b/>
          <w:bCs/>
          <w:sz w:val="20"/>
          <w:szCs w:val="25"/>
          <w:lang w:val="en-US"/>
        </w:rPr>
        <w:t xml:space="preserve"> </w:t>
      </w:r>
      <w:r w:rsidRPr="001716A2">
        <w:rPr>
          <w:rFonts w:cs="Arial"/>
          <w:sz w:val="20"/>
          <w:szCs w:val="25"/>
        </w:rPr>
        <w:t>Nhà, công trình không được xếp vào hạng C nếu tổng diện tích của các gian phòng hạng A, B và C1, C2 và C3 trong nhà, công trình đó không vượt quá 25% tổng diện tích của tất cả các gian phòng của nhà, công trình (nhưng không vượt quá 3</w:t>
      </w:r>
      <w:r w:rsidRPr="001716A2">
        <w:rPr>
          <w:rFonts w:cs="Arial"/>
          <w:sz w:val="20"/>
          <w:szCs w:val="25"/>
          <w:lang w:val="en-US"/>
        </w:rPr>
        <w:t xml:space="preserve"> </w:t>
      </w:r>
      <w:r w:rsidRPr="001716A2">
        <w:rPr>
          <w:rFonts w:cs="Arial"/>
          <w:sz w:val="20"/>
          <w:szCs w:val="25"/>
        </w:rPr>
        <w:t>500 m</w:t>
      </w:r>
      <w:r w:rsidRPr="001716A2">
        <w:rPr>
          <w:rFonts w:cs="Arial"/>
          <w:sz w:val="20"/>
          <w:szCs w:val="25"/>
          <w:vertAlign w:val="superscript"/>
        </w:rPr>
        <w:t>2</w:t>
      </w:r>
      <w:r w:rsidRPr="001716A2">
        <w:rPr>
          <w:rFonts w:cs="Arial"/>
          <w:sz w:val="20"/>
          <w:szCs w:val="25"/>
        </w:rPr>
        <w:t xml:space="preserve">) và các gian phòng đó đều được trang bị các thiết bị chữa cháy tự động. </w:t>
      </w:r>
    </w:p>
    <w:p w:rsidR="0027302B" w:rsidRPr="00396688" w:rsidRDefault="0027302B" w:rsidP="00396688">
      <w:pPr>
        <w:pStyle w:val="PLH4"/>
        <w:spacing w:before="0" w:line="240" w:lineRule="auto"/>
        <w:jc w:val="left"/>
        <w:outlineLvl w:val="9"/>
        <w:rPr>
          <w:rFonts w:cs="Arial"/>
          <w:b/>
          <w:bCs/>
          <w:sz w:val="20"/>
          <w:szCs w:val="25"/>
        </w:rPr>
      </w:pPr>
      <w:r w:rsidRPr="00396688">
        <w:rPr>
          <w:rFonts w:cs="Arial"/>
          <w:b/>
          <w:bCs/>
          <w:sz w:val="20"/>
          <w:szCs w:val="25"/>
        </w:rPr>
        <w:t>C.2.4</w:t>
      </w:r>
      <w:r w:rsidR="00EF2961" w:rsidRPr="00396688">
        <w:rPr>
          <w:rFonts w:cs="Arial"/>
          <w:b/>
          <w:bCs/>
          <w:sz w:val="20"/>
          <w:szCs w:val="25"/>
        </w:rPr>
        <w:t xml:space="preserve"> </w:t>
      </w:r>
      <w:r w:rsidRPr="00396688">
        <w:rPr>
          <w:rFonts w:cs="Arial"/>
          <w:b/>
          <w:bCs/>
          <w:sz w:val="20"/>
          <w:szCs w:val="25"/>
        </w:rPr>
        <w:t xml:space="preserve"> Hạng D</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C.2.4.1</w:t>
      </w:r>
      <w:r w:rsidR="00EF2961">
        <w:rPr>
          <w:rFonts w:cs="Arial"/>
          <w:b/>
          <w:bCs/>
          <w:sz w:val="20"/>
          <w:szCs w:val="25"/>
        </w:rPr>
        <w:t xml:space="preserve"> </w:t>
      </w:r>
      <w:r w:rsidRPr="001716A2">
        <w:rPr>
          <w:rFonts w:cs="Arial"/>
          <w:b/>
          <w:bCs/>
          <w:sz w:val="20"/>
          <w:szCs w:val="25"/>
          <w:lang w:val="en-US"/>
        </w:rPr>
        <w:t xml:space="preserve"> </w:t>
      </w:r>
      <w:r w:rsidRPr="001716A2">
        <w:rPr>
          <w:rFonts w:cs="Arial"/>
          <w:sz w:val="20"/>
          <w:szCs w:val="25"/>
        </w:rPr>
        <w:t>Nhà, công trình được xếp vào hạng D nếu đồng thời thỏa mãn 2 điều kiện sau:</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Nhà, công trình không thuộc hạng A, B và C;</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Tổng diện tích của các gian phòng hạng A, B, C1, C2, C3 và D vượt quá 5% tổng diện tích của tất cả các gian phòng của nhà, công trình.</w:t>
      </w:r>
    </w:p>
    <w:p w:rsidR="0027302B" w:rsidRPr="001716A2" w:rsidRDefault="0027302B" w:rsidP="002F4CC6">
      <w:pPr>
        <w:pStyle w:val="PLH4"/>
        <w:spacing w:before="0" w:line="240" w:lineRule="auto"/>
        <w:jc w:val="left"/>
        <w:outlineLvl w:val="9"/>
        <w:rPr>
          <w:rFonts w:cs="Arial"/>
          <w:sz w:val="20"/>
          <w:szCs w:val="25"/>
        </w:rPr>
      </w:pPr>
      <w:r w:rsidRPr="001716A2">
        <w:rPr>
          <w:rFonts w:cs="Arial"/>
          <w:b/>
          <w:bCs/>
          <w:sz w:val="20"/>
          <w:szCs w:val="25"/>
        </w:rPr>
        <w:t>C.2.</w:t>
      </w:r>
      <w:r w:rsidRPr="001716A2">
        <w:rPr>
          <w:rFonts w:cs="Arial"/>
          <w:b/>
          <w:bCs/>
          <w:sz w:val="20"/>
          <w:szCs w:val="25"/>
          <w:lang w:val="en-US"/>
        </w:rPr>
        <w:t>4.2</w:t>
      </w:r>
      <w:r w:rsidR="00EF2961">
        <w:rPr>
          <w:rFonts w:cs="Arial"/>
          <w:b/>
          <w:bCs/>
          <w:sz w:val="20"/>
          <w:szCs w:val="25"/>
          <w:lang w:val="en-US"/>
        </w:rPr>
        <w:t xml:space="preserve"> </w:t>
      </w:r>
      <w:r w:rsidRPr="001716A2">
        <w:rPr>
          <w:rFonts w:cs="Arial"/>
          <w:b/>
          <w:bCs/>
          <w:sz w:val="20"/>
          <w:szCs w:val="25"/>
          <w:lang w:val="en-US"/>
        </w:rPr>
        <w:t xml:space="preserve"> </w:t>
      </w:r>
      <w:r w:rsidRPr="001716A2">
        <w:rPr>
          <w:rFonts w:cs="Arial"/>
          <w:sz w:val="20"/>
          <w:szCs w:val="25"/>
        </w:rPr>
        <w:t>Nhà</w:t>
      </w:r>
      <w:r w:rsidRPr="001716A2">
        <w:rPr>
          <w:rFonts w:cs="Arial"/>
          <w:sz w:val="20"/>
          <w:szCs w:val="25"/>
          <w:lang w:val="en-US"/>
        </w:rPr>
        <w:t>, công trình</w:t>
      </w:r>
      <w:r w:rsidRPr="001716A2">
        <w:rPr>
          <w:rFonts w:cs="Arial"/>
          <w:sz w:val="20"/>
          <w:szCs w:val="25"/>
        </w:rPr>
        <w:t xml:space="preserve"> không được xếp vào hạng D nếu tổng diện tích của các gian phòng hạng A, B, C1, C2, C3 và D trong nhà, công trình đó không vượt quá 25% tổng diện tích của tất cả các gian phòng của nhà, công trình (nhưng không vượt quá 5 000 m</w:t>
      </w:r>
      <w:r w:rsidRPr="001716A2">
        <w:rPr>
          <w:rFonts w:cs="Arial"/>
          <w:sz w:val="20"/>
          <w:szCs w:val="25"/>
          <w:vertAlign w:val="superscript"/>
        </w:rPr>
        <w:t>2</w:t>
      </w:r>
      <w:r w:rsidRPr="001716A2">
        <w:rPr>
          <w:rFonts w:cs="Arial"/>
          <w:sz w:val="20"/>
          <w:szCs w:val="25"/>
        </w:rPr>
        <w:t>) và các gian phòng hạng A, B, C1, C2 và C3 đều được trang bị các thiết bị chữa cháy tự động.</w:t>
      </w:r>
    </w:p>
    <w:p w:rsidR="0027302B" w:rsidRPr="00396688" w:rsidRDefault="0027302B" w:rsidP="00396688">
      <w:pPr>
        <w:pStyle w:val="PLH4"/>
        <w:spacing w:before="0" w:line="240" w:lineRule="auto"/>
        <w:jc w:val="left"/>
        <w:outlineLvl w:val="9"/>
        <w:rPr>
          <w:rFonts w:cs="Arial"/>
          <w:b/>
          <w:bCs/>
          <w:sz w:val="20"/>
          <w:szCs w:val="25"/>
        </w:rPr>
      </w:pPr>
      <w:r w:rsidRPr="00396688">
        <w:rPr>
          <w:rFonts w:cs="Arial"/>
          <w:b/>
          <w:bCs/>
          <w:sz w:val="20"/>
          <w:szCs w:val="25"/>
        </w:rPr>
        <w:t>C.2.5</w:t>
      </w:r>
      <w:r w:rsidR="00EF2961" w:rsidRPr="00396688">
        <w:rPr>
          <w:rFonts w:cs="Arial"/>
          <w:b/>
          <w:bCs/>
          <w:sz w:val="20"/>
          <w:szCs w:val="25"/>
        </w:rPr>
        <w:t xml:space="preserve"> </w:t>
      </w:r>
      <w:r w:rsidRPr="00396688">
        <w:rPr>
          <w:rFonts w:cs="Arial"/>
          <w:b/>
          <w:bCs/>
          <w:sz w:val="20"/>
          <w:szCs w:val="25"/>
        </w:rPr>
        <w:t xml:space="preserve"> Hạng E</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Nhà, công trình được xếp vào hạng E nếu nó không thuộc các hạng A, B, C hoặc D.</w:t>
      </w:r>
    </w:p>
    <w:p w:rsidR="0027302B" w:rsidRPr="001716A2" w:rsidRDefault="006537CC" w:rsidP="002F4CC6">
      <w:pPr>
        <w:pStyle w:val="StylePLH1NotBold"/>
        <w:spacing w:before="0" w:line="240" w:lineRule="auto"/>
        <w:jc w:val="left"/>
        <w:outlineLvl w:val="9"/>
        <w:rPr>
          <w:b/>
          <w:bCs/>
          <w:sz w:val="20"/>
          <w:szCs w:val="25"/>
        </w:rPr>
      </w:pPr>
      <w:bookmarkStart w:id="288" w:name="muc_3_2"/>
      <w:r w:rsidRPr="006537CC">
        <w:rPr>
          <w:b/>
          <w:bCs/>
          <w:sz w:val="20"/>
          <w:szCs w:val="25"/>
        </w:rPr>
        <w:t>C.3  Phương pháp xác định các dấu hiệu để xếp hạng</w:t>
      </w:r>
      <w:bookmarkEnd w:id="288"/>
    </w:p>
    <w:p w:rsidR="0027302B" w:rsidRPr="001716A2" w:rsidRDefault="0027302B" w:rsidP="002F4CC6">
      <w:pPr>
        <w:pStyle w:val="StylePLH1NotBold"/>
        <w:spacing w:before="0" w:line="240" w:lineRule="auto"/>
        <w:jc w:val="left"/>
        <w:outlineLvl w:val="9"/>
        <w:rPr>
          <w:sz w:val="20"/>
          <w:szCs w:val="25"/>
        </w:rPr>
      </w:pPr>
      <w:bookmarkStart w:id="289" w:name="diem_c_3_1"/>
      <w:r w:rsidRPr="001716A2">
        <w:rPr>
          <w:b/>
          <w:bCs/>
          <w:sz w:val="20"/>
          <w:szCs w:val="25"/>
        </w:rPr>
        <w:t>C.3.1</w:t>
      </w:r>
      <w:bookmarkEnd w:id="289"/>
      <w:r w:rsidR="00EF2961">
        <w:rPr>
          <w:sz w:val="20"/>
          <w:szCs w:val="25"/>
        </w:rPr>
        <w:t xml:space="preserve"> </w:t>
      </w:r>
      <w:r w:rsidRPr="001716A2">
        <w:rPr>
          <w:sz w:val="20"/>
          <w:szCs w:val="25"/>
          <w:lang w:val="en-US"/>
        </w:rPr>
        <w:t xml:space="preserve"> </w:t>
      </w:r>
      <w:bookmarkStart w:id="290" w:name="diem_c_3_1_name"/>
      <w:r w:rsidR="005C51FD" w:rsidRPr="005C51FD">
        <w:rPr>
          <w:sz w:val="20"/>
          <w:szCs w:val="25"/>
        </w:rPr>
        <w:t>Phương pháp xác định các dấu hiệu để xếp nhà, công trình và gian phòng có công năng sản xuất và kho vào các hạng theo tính nguy hiểm cháy và cháy nổ được quy định trong các tiêu chuẩn.</w:t>
      </w:r>
      <w:bookmarkEnd w:id="290"/>
    </w:p>
    <w:p w:rsidR="0027302B" w:rsidRPr="001716A2" w:rsidRDefault="0027302B" w:rsidP="002F4CC6">
      <w:pPr>
        <w:pStyle w:val="StylePLH1NotBold"/>
        <w:spacing w:before="0" w:line="240" w:lineRule="auto"/>
        <w:jc w:val="left"/>
        <w:outlineLvl w:val="9"/>
        <w:rPr>
          <w:sz w:val="20"/>
          <w:szCs w:val="25"/>
        </w:rPr>
      </w:pPr>
      <w:bookmarkStart w:id="291" w:name="diem_c_3_2"/>
      <w:r w:rsidRPr="001716A2">
        <w:rPr>
          <w:b/>
          <w:bCs/>
          <w:sz w:val="20"/>
          <w:szCs w:val="25"/>
        </w:rPr>
        <w:t>C.3.2</w:t>
      </w:r>
      <w:bookmarkEnd w:id="291"/>
      <w:r w:rsidR="00EF2961">
        <w:rPr>
          <w:b/>
          <w:bCs/>
          <w:sz w:val="20"/>
          <w:szCs w:val="25"/>
        </w:rPr>
        <w:t xml:space="preserve"> </w:t>
      </w:r>
      <w:r w:rsidRPr="001716A2">
        <w:rPr>
          <w:b/>
          <w:bCs/>
          <w:sz w:val="20"/>
          <w:szCs w:val="25"/>
          <w:lang w:val="en-US"/>
        </w:rPr>
        <w:t xml:space="preserve"> </w:t>
      </w:r>
      <w:bookmarkStart w:id="292" w:name="cumtu_55"/>
      <w:r w:rsidR="005C51FD" w:rsidRPr="005C51FD">
        <w:rPr>
          <w:sz w:val="20"/>
          <w:szCs w:val="25"/>
        </w:rPr>
        <w:t>Một số nhà và gian phòng thuộc các phân xưởng, nhà kho, bộ phận sản xuất được phép phân hạng nguy hiểm cháy và cháy nổ như sau:</w:t>
      </w:r>
      <w:bookmarkEnd w:id="292"/>
    </w:p>
    <w:p w:rsidR="0027302B" w:rsidRPr="001716A2" w:rsidRDefault="0027302B" w:rsidP="002F4CC6">
      <w:pPr>
        <w:pStyle w:val="PLH4"/>
        <w:spacing w:before="0" w:line="240" w:lineRule="auto"/>
        <w:jc w:val="left"/>
        <w:outlineLvl w:val="9"/>
        <w:rPr>
          <w:rFonts w:cs="Arial"/>
          <w:b/>
          <w:bCs/>
          <w:sz w:val="20"/>
          <w:szCs w:val="25"/>
        </w:rPr>
      </w:pPr>
      <w:r w:rsidRPr="001716A2">
        <w:rPr>
          <w:rFonts w:cs="Arial"/>
          <w:b/>
          <w:bCs/>
          <w:sz w:val="20"/>
          <w:szCs w:val="25"/>
        </w:rPr>
        <w:t>C.3.2.1</w:t>
      </w:r>
      <w:r w:rsidR="00EF2961">
        <w:rPr>
          <w:rFonts w:cs="Arial"/>
          <w:b/>
          <w:bCs/>
          <w:sz w:val="20"/>
          <w:szCs w:val="25"/>
        </w:rPr>
        <w:t xml:space="preserve"> </w:t>
      </w:r>
      <w:r w:rsidRPr="001716A2">
        <w:rPr>
          <w:rFonts w:cs="Arial"/>
          <w:b/>
          <w:bCs/>
          <w:sz w:val="20"/>
          <w:szCs w:val="25"/>
          <w:lang w:val="en-US"/>
        </w:rPr>
        <w:t xml:space="preserve"> </w:t>
      </w:r>
      <w:r w:rsidRPr="001716A2">
        <w:rPr>
          <w:rFonts w:cs="Arial"/>
          <w:b/>
          <w:bCs/>
          <w:sz w:val="20"/>
          <w:szCs w:val="25"/>
        </w:rPr>
        <w:t>Hạng A</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szCs w:val="25"/>
          <w:lang w:val="vi-VN"/>
        </w:rPr>
        <w:t xml:space="preserve"> Phân</w:t>
      </w:r>
      <w:r w:rsidR="0027302B" w:rsidRPr="00396688">
        <w:rPr>
          <w:rFonts w:ascii="Arial" w:hAnsi="Arial" w:cs="Arial"/>
          <w:b w:val="0"/>
          <w:sz w:val="20"/>
        </w:rPr>
        <w:t xml:space="preserve"> xưởng chế tạo và sử dụng Natri và Kali;</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szCs w:val="25"/>
          <w:lang w:val="vi-VN"/>
        </w:rPr>
        <w:t xml:space="preserve"> Phân</w:t>
      </w:r>
      <w:r w:rsidR="0027302B" w:rsidRPr="00396688">
        <w:rPr>
          <w:rFonts w:ascii="Arial" w:hAnsi="Arial" w:cs="Arial"/>
          <w:b w:val="0"/>
          <w:sz w:val="20"/>
        </w:rPr>
        <w:t xml:space="preserve"> xưởng nhà máy làm sợi nhân tạo, cao su nhân tạo;</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szCs w:val="25"/>
          <w:lang w:val="vi-VN"/>
        </w:rPr>
        <w:t xml:space="preserve"> Phân</w:t>
      </w:r>
      <w:r w:rsidR="0027302B" w:rsidRPr="00396688">
        <w:rPr>
          <w:rFonts w:ascii="Arial" w:hAnsi="Arial" w:cs="Arial"/>
          <w:b w:val="0"/>
          <w:sz w:val="20"/>
        </w:rPr>
        <w:t xml:space="preserve"> xưởng sản xuất xăng, dầu;</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szCs w:val="25"/>
          <w:lang w:val="vi-VN"/>
        </w:rPr>
        <w:t xml:space="preserve"> Phân</w:t>
      </w:r>
      <w:r w:rsidR="0027302B" w:rsidRPr="00396688">
        <w:rPr>
          <w:rFonts w:ascii="Arial" w:hAnsi="Arial" w:cs="Arial"/>
          <w:b w:val="0"/>
          <w:sz w:val="20"/>
        </w:rPr>
        <w:t xml:space="preserve"> xưởng Hydro hóa chưng cất và phân chia khí;</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szCs w:val="25"/>
          <w:lang w:val="vi-VN"/>
        </w:rPr>
        <w:t xml:space="preserve"> Phân</w:t>
      </w:r>
      <w:r w:rsidR="0027302B" w:rsidRPr="00396688">
        <w:rPr>
          <w:rFonts w:ascii="Arial" w:hAnsi="Arial" w:cs="Arial"/>
          <w:b w:val="0"/>
          <w:sz w:val="20"/>
        </w:rPr>
        <w:t xml:space="preserve"> xưởng sản xuất nhiên liệu lỏng nhân tạo, thu hồi và chưng cất các chất lỏng hòa tan hữu cơ với nhiệt độ bùng cháy ở thể hơi từ 28 oC trở xuống;</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lang w:val="vi-VN"/>
        </w:rPr>
        <w:t xml:space="preserve"> </w:t>
      </w:r>
      <w:r w:rsidR="0027302B" w:rsidRPr="00396688">
        <w:rPr>
          <w:rFonts w:ascii="Arial" w:hAnsi="Arial" w:cs="Arial"/>
          <w:b w:val="0"/>
          <w:sz w:val="20"/>
        </w:rPr>
        <w:t>Kho chứa bình đựng hơi đốt, kho xăng;</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lang w:val="vi-VN"/>
        </w:rPr>
        <w:t xml:space="preserve"> </w:t>
      </w:r>
      <w:r w:rsidR="0027302B" w:rsidRPr="00396688">
        <w:rPr>
          <w:rFonts w:ascii="Arial" w:hAnsi="Arial" w:cs="Arial"/>
          <w:b w:val="0"/>
          <w:sz w:val="20"/>
        </w:rPr>
        <w:t>Các căn phòng chứa ắc quy kiềm và axit của nhà máy điện;</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lang w:val="vi-VN"/>
        </w:rPr>
        <w:t xml:space="preserve"> </w:t>
      </w:r>
      <w:r w:rsidR="0027302B" w:rsidRPr="00396688">
        <w:rPr>
          <w:rFonts w:ascii="Arial" w:hAnsi="Arial" w:cs="Arial"/>
          <w:b w:val="0"/>
          <w:sz w:val="20"/>
        </w:rPr>
        <w:t xml:space="preserve">Các </w:t>
      </w:r>
      <w:r w:rsidR="0027302B" w:rsidRPr="00396688">
        <w:rPr>
          <w:rFonts w:ascii="Arial" w:hAnsi="Arial" w:cs="Arial"/>
          <w:b w:val="0"/>
          <w:sz w:val="20"/>
          <w:szCs w:val="25"/>
          <w:lang w:val="vi-VN"/>
        </w:rPr>
        <w:t>trạm</w:t>
      </w:r>
      <w:r w:rsidR="0027302B" w:rsidRPr="00396688">
        <w:rPr>
          <w:rFonts w:ascii="Arial" w:hAnsi="Arial" w:cs="Arial"/>
          <w:b w:val="0"/>
          <w:sz w:val="20"/>
        </w:rPr>
        <w:t xml:space="preserve"> bơm chất lỏng có nhiệt độ bắt cháy ở thể hơi từ 28 oC trở xuống.</w:t>
      </w:r>
    </w:p>
    <w:p w:rsidR="0027302B" w:rsidRPr="001716A2" w:rsidRDefault="0027302B" w:rsidP="002F4CC6">
      <w:pPr>
        <w:pStyle w:val="PLH4"/>
        <w:spacing w:before="0" w:line="240" w:lineRule="auto"/>
        <w:jc w:val="left"/>
        <w:outlineLvl w:val="9"/>
        <w:rPr>
          <w:rFonts w:cs="Arial"/>
          <w:b/>
          <w:bCs/>
          <w:sz w:val="20"/>
          <w:szCs w:val="25"/>
        </w:rPr>
      </w:pPr>
      <w:bookmarkStart w:id="293" w:name="diem_c_3_2_2"/>
      <w:r w:rsidRPr="001716A2">
        <w:rPr>
          <w:rFonts w:cs="Arial"/>
          <w:b/>
          <w:bCs/>
          <w:sz w:val="20"/>
          <w:szCs w:val="25"/>
        </w:rPr>
        <w:t>C.3.2.2</w:t>
      </w:r>
      <w:r w:rsidR="00EF2961">
        <w:rPr>
          <w:rFonts w:cs="Arial"/>
          <w:b/>
          <w:bCs/>
          <w:sz w:val="20"/>
          <w:szCs w:val="25"/>
        </w:rPr>
        <w:t xml:space="preserve"> </w:t>
      </w:r>
      <w:r w:rsidRPr="001716A2">
        <w:rPr>
          <w:rFonts w:cs="Arial"/>
          <w:b/>
          <w:bCs/>
          <w:sz w:val="20"/>
          <w:szCs w:val="25"/>
          <w:lang w:val="en-US"/>
        </w:rPr>
        <w:t xml:space="preserve"> </w:t>
      </w:r>
      <w:r w:rsidRPr="001716A2">
        <w:rPr>
          <w:rFonts w:cs="Arial"/>
          <w:b/>
          <w:bCs/>
          <w:sz w:val="20"/>
          <w:szCs w:val="25"/>
        </w:rPr>
        <w:t>Hạng B</w:t>
      </w:r>
      <w:bookmarkEnd w:id="293"/>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sản xuất và vận chuyển than cám, mùn cưa, những trạm tẩy rửa các thùng dầu madút và các chất lỏng khác có nhiệt độ bùng cháy ở thể hơi từ 28 </w:t>
      </w:r>
      <w:r w:rsidR="0027302B" w:rsidRPr="00396688">
        <w:rPr>
          <w:rFonts w:ascii="Arial" w:hAnsi="Arial" w:cs="Arial"/>
          <w:b w:val="0"/>
          <w:sz w:val="20"/>
          <w:vertAlign w:val="superscript"/>
        </w:rPr>
        <w:t>o</w:t>
      </w:r>
      <w:r w:rsidR="0027302B" w:rsidRPr="00396688">
        <w:rPr>
          <w:rFonts w:ascii="Arial" w:hAnsi="Arial" w:cs="Arial"/>
          <w:b w:val="0"/>
          <w:sz w:val="20"/>
        </w:rPr>
        <w:t xml:space="preserve">C đến 61 </w:t>
      </w:r>
      <w:r w:rsidR="0027302B" w:rsidRPr="00396688">
        <w:rPr>
          <w:rFonts w:ascii="Arial" w:hAnsi="Arial" w:cs="Arial"/>
          <w:b w:val="0"/>
          <w:sz w:val="20"/>
          <w:vertAlign w:val="superscript"/>
        </w:rPr>
        <w:t>o</w:t>
      </w:r>
      <w:r w:rsidR="0027302B" w:rsidRPr="00396688">
        <w:rPr>
          <w:rFonts w:ascii="Arial" w:hAnsi="Arial" w:cs="Arial"/>
          <w:b w:val="0"/>
          <w:sz w:val="20"/>
        </w:rPr>
        <w:t>C;</w:t>
      </w:r>
    </w:p>
    <w:p w:rsidR="0027302B" w:rsidRPr="00396688" w:rsidRDefault="005C51FD" w:rsidP="00396688">
      <w:pPr>
        <w:pStyle w:val="BodyText"/>
        <w:spacing w:after="120"/>
        <w:rPr>
          <w:rFonts w:ascii="Arial" w:hAnsi="Arial" w:cs="Arial"/>
          <w:b w:val="0"/>
          <w:sz w:val="20"/>
        </w:rPr>
      </w:pPr>
      <w:bookmarkStart w:id="294" w:name="cumtu_56"/>
      <w:r w:rsidRPr="00396688">
        <w:rPr>
          <w:rFonts w:ascii="Arial" w:hAnsi="Arial" w:cs="Arial"/>
          <w:b w:val="0"/>
          <w:sz w:val="20"/>
        </w:rPr>
        <w:t>-  Gian nghiền và xay cán chất rắn, phân xưởng chế biến cao su nhân tạo, phân xưởng sản xuất đường, những kho chứa dầu madút của nhà máy điện, những trạm bơm chất lỏng có nhiệt độ bùng cháy ở thể hơi từ</w:t>
      </w:r>
      <w:bookmarkEnd w:id="294"/>
      <w:r w:rsidR="0027302B" w:rsidRPr="00396688">
        <w:rPr>
          <w:rFonts w:ascii="Arial" w:hAnsi="Arial" w:cs="Arial"/>
          <w:b w:val="0"/>
          <w:sz w:val="20"/>
        </w:rPr>
        <w:t xml:space="preserve"> </w:t>
      </w:r>
      <w:bookmarkStart w:id="295" w:name="cumtu_56_name"/>
      <w:r w:rsidR="0027302B" w:rsidRPr="00396688">
        <w:rPr>
          <w:rFonts w:ascii="Arial" w:hAnsi="Arial" w:cs="Arial"/>
          <w:b w:val="0"/>
          <w:sz w:val="20"/>
        </w:rPr>
        <w:t>28</w:t>
      </w:r>
      <w:r w:rsidR="0027302B" w:rsidRPr="00396688">
        <w:rPr>
          <w:rFonts w:ascii="Arial" w:hAnsi="Arial" w:cs="Arial"/>
          <w:b w:val="0"/>
          <w:sz w:val="20"/>
          <w:vertAlign w:val="superscript"/>
        </w:rPr>
        <w:t>o</w:t>
      </w:r>
      <w:r w:rsidR="0027302B" w:rsidRPr="00396688">
        <w:rPr>
          <w:rFonts w:ascii="Arial" w:hAnsi="Arial" w:cs="Arial"/>
          <w:b w:val="0"/>
          <w:sz w:val="20"/>
        </w:rPr>
        <w:t>C đến 61</w:t>
      </w:r>
      <w:r w:rsidR="0027302B" w:rsidRPr="00396688">
        <w:rPr>
          <w:rFonts w:ascii="Arial" w:hAnsi="Arial" w:cs="Arial"/>
          <w:b w:val="0"/>
          <w:sz w:val="20"/>
          <w:vertAlign w:val="superscript"/>
        </w:rPr>
        <w:t>o</w:t>
      </w:r>
      <w:r w:rsidR="0027302B" w:rsidRPr="00396688">
        <w:rPr>
          <w:rFonts w:ascii="Arial" w:hAnsi="Arial" w:cs="Arial"/>
          <w:b w:val="0"/>
          <w:sz w:val="20"/>
        </w:rPr>
        <w:t>C.</w:t>
      </w:r>
      <w:bookmarkEnd w:id="295"/>
    </w:p>
    <w:p w:rsidR="0027302B" w:rsidRPr="001716A2" w:rsidRDefault="0027302B" w:rsidP="002F4CC6">
      <w:pPr>
        <w:pStyle w:val="PLH4"/>
        <w:spacing w:before="0" w:line="240" w:lineRule="auto"/>
        <w:jc w:val="left"/>
        <w:outlineLvl w:val="9"/>
        <w:rPr>
          <w:rFonts w:cs="Arial"/>
          <w:b/>
          <w:bCs/>
          <w:sz w:val="20"/>
          <w:szCs w:val="25"/>
        </w:rPr>
      </w:pPr>
      <w:r w:rsidRPr="001716A2">
        <w:rPr>
          <w:rFonts w:cs="Arial"/>
          <w:b/>
          <w:bCs/>
          <w:sz w:val="20"/>
          <w:szCs w:val="25"/>
        </w:rPr>
        <w:t>C.3.2.3</w:t>
      </w:r>
      <w:r w:rsidR="00EF2961">
        <w:rPr>
          <w:rFonts w:cs="Arial"/>
          <w:b/>
          <w:bCs/>
          <w:sz w:val="20"/>
          <w:szCs w:val="25"/>
        </w:rPr>
        <w:t xml:space="preserve"> </w:t>
      </w:r>
      <w:r w:rsidRPr="001716A2">
        <w:rPr>
          <w:rFonts w:cs="Arial"/>
          <w:b/>
          <w:bCs/>
          <w:sz w:val="20"/>
          <w:szCs w:val="25"/>
          <w:lang w:val="en-US"/>
        </w:rPr>
        <w:t xml:space="preserve"> </w:t>
      </w:r>
      <w:r w:rsidRPr="001716A2">
        <w:rPr>
          <w:rFonts w:cs="Arial"/>
          <w:b/>
          <w:bCs/>
          <w:sz w:val="20"/>
          <w:szCs w:val="25"/>
        </w:rPr>
        <w:t>Hạng C</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xẻ gỗ, phân xưởng làm đồ mỹ thuật bằng gỗ;</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dệt và may mặc;</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công nghiệp giấy với quá trình sản xuất khô;</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Xí nghiệp chế biến sơ bộ sợi bông, gai đay và những chất sợi khác;</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Những bộ phận sàng, sẩy hạt của các nhà máy xay và kho chứa hạt;</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tái sinh dầu mỡ, chưng cất nhựa đường, những kho chứa vật liệu cháy và dầu mỡ;</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Những thiết bị phân phối điện có máy ngắt điện và thiết bị điện với lượng dầu mỡ lớn hơn 60 kg cho một đơn vị thiết bị;</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Hành lang băng tải dùng để vận chuyển than đá, than bùn;</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Kho kín chứa than, những kho hàng hỗn hợp, những trạm bơm chất lỏng có nhiệt độ bùng cháy của hơi trên 61</w:t>
      </w:r>
      <w:r w:rsidR="0027302B" w:rsidRPr="00396688">
        <w:rPr>
          <w:rFonts w:ascii="Arial" w:hAnsi="Arial" w:cs="Arial"/>
          <w:b w:val="0"/>
          <w:sz w:val="20"/>
          <w:vertAlign w:val="superscript"/>
        </w:rPr>
        <w:t>o</w:t>
      </w:r>
      <w:r w:rsidR="0027302B" w:rsidRPr="00396688">
        <w:rPr>
          <w:rFonts w:ascii="Arial" w:hAnsi="Arial" w:cs="Arial"/>
          <w:b w:val="0"/>
          <w:sz w:val="20"/>
        </w:rPr>
        <w:t>C.</w:t>
      </w:r>
    </w:p>
    <w:p w:rsidR="0027302B" w:rsidRPr="001716A2" w:rsidRDefault="0027302B" w:rsidP="002F4CC6">
      <w:pPr>
        <w:pStyle w:val="PLH4"/>
        <w:spacing w:before="0" w:line="240" w:lineRule="auto"/>
        <w:jc w:val="left"/>
        <w:outlineLvl w:val="9"/>
        <w:rPr>
          <w:rFonts w:cs="Arial"/>
          <w:b/>
          <w:bCs/>
          <w:sz w:val="20"/>
          <w:szCs w:val="25"/>
        </w:rPr>
      </w:pPr>
      <w:r w:rsidRPr="001716A2">
        <w:rPr>
          <w:rFonts w:cs="Arial"/>
          <w:b/>
          <w:bCs/>
          <w:sz w:val="20"/>
          <w:szCs w:val="25"/>
        </w:rPr>
        <w:t>C.3.2.4</w:t>
      </w:r>
      <w:r w:rsidR="00EF2961">
        <w:rPr>
          <w:rFonts w:cs="Arial"/>
          <w:b/>
          <w:bCs/>
          <w:sz w:val="20"/>
          <w:szCs w:val="25"/>
        </w:rPr>
        <w:t xml:space="preserve"> </w:t>
      </w:r>
      <w:r w:rsidRPr="001716A2">
        <w:rPr>
          <w:rFonts w:cs="Arial"/>
          <w:b/>
          <w:bCs/>
          <w:sz w:val="20"/>
          <w:szCs w:val="25"/>
          <w:lang w:val="en-US"/>
        </w:rPr>
        <w:t xml:space="preserve"> </w:t>
      </w:r>
      <w:r w:rsidRPr="001716A2">
        <w:rPr>
          <w:rFonts w:cs="Arial"/>
          <w:b/>
          <w:bCs/>
          <w:sz w:val="20"/>
          <w:szCs w:val="25"/>
        </w:rPr>
        <w:t>Hạng D</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đúc và luyện kim, phân xưởng rèn, hàn;</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Trạm sửa chữa đầu máy xe lửa;</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cán nóng kim loại, gia công kim loại bằng nhiệt;</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Những gian nhà đặt động cơ đốt trong;</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Phòng thí nghiệm điện cao thế;</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Nhà chính của nhà máy điện (gian lò, gian tuốc bin, và các gian tương tự);</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Trạm nồi hơi.</w:t>
      </w:r>
    </w:p>
    <w:p w:rsidR="0027302B" w:rsidRPr="001716A2" w:rsidRDefault="0027302B" w:rsidP="002F4CC6">
      <w:pPr>
        <w:pStyle w:val="PLH4"/>
        <w:spacing w:before="0" w:line="240" w:lineRule="auto"/>
        <w:jc w:val="left"/>
        <w:outlineLvl w:val="9"/>
        <w:rPr>
          <w:rFonts w:cs="Arial"/>
          <w:b/>
          <w:bCs/>
          <w:sz w:val="20"/>
          <w:szCs w:val="25"/>
        </w:rPr>
      </w:pPr>
      <w:r w:rsidRPr="001716A2">
        <w:rPr>
          <w:rFonts w:cs="Arial"/>
          <w:b/>
          <w:bCs/>
          <w:sz w:val="20"/>
          <w:szCs w:val="25"/>
        </w:rPr>
        <w:t>C.3.2.5</w:t>
      </w:r>
      <w:r w:rsidR="00EF2961">
        <w:rPr>
          <w:rFonts w:cs="Arial"/>
          <w:b/>
          <w:bCs/>
          <w:sz w:val="20"/>
          <w:szCs w:val="25"/>
        </w:rPr>
        <w:t xml:space="preserve"> </w:t>
      </w:r>
      <w:r w:rsidRPr="001716A2">
        <w:rPr>
          <w:rFonts w:cs="Arial"/>
          <w:b/>
          <w:bCs/>
          <w:sz w:val="20"/>
          <w:szCs w:val="25"/>
          <w:lang w:val="en-US"/>
        </w:rPr>
        <w:t xml:space="preserve"> </w:t>
      </w:r>
      <w:r w:rsidRPr="001716A2">
        <w:rPr>
          <w:rFonts w:cs="Arial"/>
          <w:b/>
          <w:bCs/>
          <w:sz w:val="20"/>
          <w:szCs w:val="25"/>
        </w:rPr>
        <w:t>Hạng E</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cơ khí gia công nguội kim loại (trừ hợp kim Magiê);</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Sân chứa liệu (quặng);</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Xưởng sản xuất xút (trừ bộ phận lò);</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Trạm quạt gió, trạm máy ép không khí và các chất khí không cháy;</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tái sinh axít;</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Trạm sửa chữa xe điện và đầu máy xe điện;</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dập, khuôn và cán nguội các khoáng chất quặng Amiăng, muối và các nguyên liệu không cháy khác;</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thuộc công nghiệp dệt và giấy có quá trình sản xuất ướt;</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Phân xưởng chế biến thực phẩm, cá, thịt, sữa;</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Trạm điều khiển điện;</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Công trình làm sạch nước (lắng, lọc, tẩy và các công trình có đặc điểm sử dụng tương tự);</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Trạm bơm và hút nước của nhà máy điện;</w:t>
      </w:r>
    </w:p>
    <w:p w:rsidR="0027302B" w:rsidRPr="00396688" w:rsidRDefault="000D7FFA" w:rsidP="00396688">
      <w:pPr>
        <w:pStyle w:val="BodyText"/>
        <w:spacing w:after="120"/>
        <w:rPr>
          <w:rFonts w:ascii="Arial" w:hAnsi="Arial" w:cs="Arial"/>
          <w:b w:val="0"/>
          <w:sz w:val="20"/>
        </w:rPr>
      </w:pPr>
      <w:r w:rsidRPr="00396688">
        <w:rPr>
          <w:rFonts w:ascii="Arial" w:hAnsi="Arial" w:cs="Arial"/>
          <w:b w:val="0"/>
          <w:sz w:val="20"/>
        </w:rPr>
        <w:t>-</w:t>
      </w:r>
      <w:r w:rsidR="00EF2961" w:rsidRPr="00396688">
        <w:rPr>
          <w:rFonts w:ascii="Arial" w:hAnsi="Arial" w:cs="Arial"/>
          <w:b w:val="0"/>
          <w:sz w:val="20"/>
        </w:rPr>
        <w:t xml:space="preserve"> </w:t>
      </w:r>
      <w:r w:rsidR="0027302B" w:rsidRPr="00396688">
        <w:rPr>
          <w:rFonts w:ascii="Arial" w:hAnsi="Arial" w:cs="Arial"/>
          <w:b w:val="0"/>
          <w:sz w:val="20"/>
        </w:rPr>
        <w:t xml:space="preserve"> Bộ phận chứa Axit Cacbonic và Clo, các tháp làm lạnh, những trạm bơm chất lỏng không cháy.</w:t>
      </w:r>
    </w:p>
    <w:p w:rsidR="0027302B" w:rsidRPr="001716A2" w:rsidRDefault="0027302B" w:rsidP="002F4CC6">
      <w:pPr>
        <w:pStyle w:val="ListBullet"/>
        <w:tabs>
          <w:tab w:val="clear" w:pos="360"/>
          <w:tab w:val="left" w:pos="454"/>
        </w:tabs>
        <w:spacing w:after="120"/>
        <w:ind w:left="0" w:firstLine="0"/>
        <w:rPr>
          <w:rStyle w:val="Emphasis"/>
          <w:rFonts w:ascii="Arial" w:hAnsi="Arial" w:cs="Arial"/>
          <w:i w:val="0"/>
          <w:iCs w:val="0"/>
          <w:szCs w:val="25"/>
          <w:lang w:val="vi-VN"/>
        </w:rPr>
      </w:pPr>
    </w:p>
    <w:p w:rsidR="00FB0374" w:rsidRPr="002F37DD" w:rsidRDefault="0027302B" w:rsidP="002F4CC6">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96" w:name="chuong_pl_4"/>
      <w:r w:rsidRPr="002F37DD">
        <w:rPr>
          <w:rFonts w:cs="Arial"/>
          <w:b/>
          <w:sz w:val="20"/>
          <w:szCs w:val="25"/>
          <w:lang w:val="en-US"/>
        </w:rPr>
        <w:t>PHỤ LỤC D</w:t>
      </w:r>
      <w:bookmarkEnd w:id="296"/>
    </w:p>
    <w:p w:rsidR="00FB0374" w:rsidRPr="002F37DD" w:rsidRDefault="0027302B" w:rsidP="002F4CC6">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97" w:name="chuong_pl_4_name"/>
      <w:r w:rsidRPr="002F37DD">
        <w:rPr>
          <w:rFonts w:cs="Arial"/>
          <w:b/>
          <w:sz w:val="20"/>
          <w:szCs w:val="25"/>
          <w:lang w:val="en-US"/>
        </w:rPr>
        <w:t>(quy định)</w:t>
      </w:r>
      <w:bookmarkEnd w:id="297"/>
    </w:p>
    <w:p w:rsidR="0027302B" w:rsidRPr="002F37DD" w:rsidRDefault="0027302B" w:rsidP="002F4CC6">
      <w:pPr>
        <w:pStyle w:val="PLH2"/>
        <w:numPr>
          <w:ilvl w:val="0"/>
          <w:numId w:val="0"/>
        </w:numPr>
        <w:tabs>
          <w:tab w:val="clear" w:pos="851"/>
          <w:tab w:val="left" w:pos="709"/>
        </w:tabs>
        <w:spacing w:before="0" w:line="240" w:lineRule="auto"/>
        <w:jc w:val="center"/>
        <w:outlineLvl w:val="9"/>
        <w:rPr>
          <w:rFonts w:cs="Arial"/>
          <w:b/>
          <w:sz w:val="20"/>
          <w:szCs w:val="25"/>
          <w:lang w:val="en-US"/>
        </w:rPr>
      </w:pPr>
      <w:bookmarkStart w:id="298" w:name="chuong_pl_4_name_name"/>
      <w:r w:rsidRPr="002F37DD">
        <w:rPr>
          <w:rFonts w:cs="Arial"/>
          <w:b/>
          <w:sz w:val="20"/>
          <w:szCs w:val="25"/>
          <w:lang w:val="en-US"/>
        </w:rPr>
        <w:t>BẢO VỆ CHỐNG KHÓI</w:t>
      </w:r>
      <w:bookmarkEnd w:id="298"/>
    </w:p>
    <w:p w:rsidR="0027302B" w:rsidRPr="002F37DD" w:rsidRDefault="0027302B" w:rsidP="002F4CC6">
      <w:pPr>
        <w:pStyle w:val="PLH2"/>
        <w:numPr>
          <w:ilvl w:val="0"/>
          <w:numId w:val="0"/>
        </w:numPr>
        <w:tabs>
          <w:tab w:val="clear" w:pos="851"/>
          <w:tab w:val="left" w:pos="709"/>
        </w:tabs>
        <w:spacing w:before="0" w:line="240" w:lineRule="auto"/>
        <w:jc w:val="left"/>
        <w:outlineLvl w:val="9"/>
        <w:rPr>
          <w:rFonts w:cs="Arial"/>
          <w:b/>
          <w:sz w:val="20"/>
          <w:szCs w:val="25"/>
          <w:lang w:val="en-US"/>
        </w:rPr>
      </w:pPr>
      <w:bookmarkStart w:id="299" w:name="muc_1_4"/>
      <w:r w:rsidRPr="002F37DD">
        <w:rPr>
          <w:rFonts w:cs="Arial"/>
          <w:b/>
          <w:sz w:val="20"/>
          <w:szCs w:val="25"/>
          <w:lang w:val="en-US"/>
        </w:rPr>
        <w:t>D.1 Yêu cầu chung</w:t>
      </w:r>
      <w:bookmarkEnd w:id="299"/>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00" w:name="diem_d_1_1"/>
      <w:r w:rsidRPr="001716A2">
        <w:rPr>
          <w:rFonts w:cs="Arial"/>
          <w:b/>
          <w:sz w:val="20"/>
          <w:szCs w:val="25"/>
          <w:lang w:val="en-US"/>
        </w:rPr>
        <w:t>D.1.1</w:t>
      </w:r>
      <w:bookmarkEnd w:id="300"/>
      <w:r w:rsidRPr="001716A2">
        <w:rPr>
          <w:rFonts w:cs="Arial"/>
          <w:sz w:val="20"/>
          <w:szCs w:val="25"/>
          <w:lang w:val="en-US"/>
        </w:rPr>
        <w:t xml:space="preserve"> </w:t>
      </w:r>
      <w:bookmarkStart w:id="301" w:name="diem_d_1_1_name"/>
      <w:r w:rsidR="005C51FD" w:rsidRPr="005C51FD">
        <w:rPr>
          <w:rFonts w:cs="Arial"/>
          <w:sz w:val="20"/>
          <w:szCs w:val="25"/>
        </w:rPr>
        <w:t>Việc bảo vệ chống khói cho nhà và công trình nhằm ngăn chặn và (hoặc) hạn chế sự lan truyền khói và các sản phẩm cháy (sau đây gọi chung là khói) trong nhà, với mục đích:</w:t>
      </w:r>
      <w:bookmarkEnd w:id="301"/>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Tạo điều kiện an toàn cho người thoát nạn và bảo vệ tài sản khi xảy ra cháy;</w:t>
      </w:r>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Tạo các điều kiện cần thiết cho lực lượng chữa cháy cứu người, phát hiện và khoanh vùng đám cháy trong nhà.</w:t>
      </w:r>
    </w:p>
    <w:p w:rsidR="0027302B" w:rsidRPr="001716A2" w:rsidRDefault="0027302B" w:rsidP="002F4CC6">
      <w:pPr>
        <w:pStyle w:val="PLH2"/>
        <w:numPr>
          <w:ilvl w:val="0"/>
          <w:numId w:val="0"/>
        </w:numPr>
        <w:tabs>
          <w:tab w:val="clear" w:pos="851"/>
        </w:tabs>
        <w:spacing w:before="0" w:line="240" w:lineRule="auto"/>
        <w:jc w:val="left"/>
        <w:outlineLvl w:val="9"/>
        <w:rPr>
          <w:rFonts w:cs="Arial"/>
          <w:sz w:val="20"/>
          <w:szCs w:val="25"/>
        </w:rPr>
      </w:pPr>
      <w:bookmarkStart w:id="302" w:name="diem_d_1_2"/>
      <w:r w:rsidRPr="001716A2">
        <w:rPr>
          <w:rFonts w:cs="Arial"/>
          <w:b/>
          <w:sz w:val="20"/>
          <w:szCs w:val="25"/>
          <w:lang w:val="en-US"/>
        </w:rPr>
        <w:t>D.1.2</w:t>
      </w:r>
      <w:bookmarkEnd w:id="302"/>
      <w:r w:rsidR="00EF2961">
        <w:rPr>
          <w:rFonts w:cs="Arial"/>
          <w:b/>
          <w:sz w:val="20"/>
          <w:szCs w:val="25"/>
        </w:rPr>
        <w:t xml:space="preserve"> </w:t>
      </w:r>
      <w:r w:rsidRPr="001716A2">
        <w:rPr>
          <w:rFonts w:cs="Arial"/>
          <w:b/>
          <w:sz w:val="20"/>
          <w:szCs w:val="25"/>
          <w:lang w:val="en-US"/>
        </w:rPr>
        <w:t xml:space="preserve"> </w:t>
      </w:r>
      <w:bookmarkStart w:id="303" w:name="diem_d_1_2_name"/>
      <w:r w:rsidRPr="001716A2">
        <w:rPr>
          <w:rFonts w:cs="Arial"/>
          <w:sz w:val="20"/>
          <w:szCs w:val="25"/>
        </w:rPr>
        <w:t>Các giải pháp bảo vệ chống khói cho nhà và công trình bao gồm:</w:t>
      </w:r>
      <w:bookmarkEnd w:id="303"/>
      <w:r w:rsidRPr="001716A2">
        <w:rPr>
          <w:rFonts w:cs="Arial"/>
          <w:sz w:val="20"/>
          <w:szCs w:val="25"/>
        </w:rPr>
        <w:t xml:space="preserve"> </w:t>
      </w:r>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Phân chia, cô lập khói thành các vùng khói (bể khói); </w:t>
      </w:r>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Thông gió tự nhiên khi có cháy; </w:t>
      </w:r>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Thông gió thoát khói: bao gồm hệ thống hút xả khói và cấp không khí chống khói theo cơ chế tự nhiên hoặc cơ chế cưỡng bức; </w:t>
      </w:r>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Tạo áp suất dương cho các khu vực cần chống nhiễm khói.</w:t>
      </w:r>
    </w:p>
    <w:p w:rsidR="0027302B" w:rsidRPr="00396688" w:rsidRDefault="005C51FD" w:rsidP="00396688">
      <w:pPr>
        <w:pStyle w:val="PLH2"/>
        <w:numPr>
          <w:ilvl w:val="0"/>
          <w:numId w:val="0"/>
        </w:numPr>
        <w:tabs>
          <w:tab w:val="clear" w:pos="851"/>
          <w:tab w:val="left" w:pos="709"/>
        </w:tabs>
        <w:spacing w:before="0" w:line="240" w:lineRule="auto"/>
        <w:jc w:val="left"/>
        <w:outlineLvl w:val="9"/>
        <w:rPr>
          <w:rFonts w:cs="Arial"/>
          <w:sz w:val="20"/>
          <w:szCs w:val="25"/>
        </w:rPr>
      </w:pPr>
      <w:bookmarkStart w:id="304" w:name="cumtu_57"/>
      <w:r w:rsidRPr="00396688">
        <w:rPr>
          <w:rFonts w:cs="Arial"/>
          <w:sz w:val="20"/>
          <w:szCs w:val="25"/>
        </w:rPr>
        <w:t>Có thể áp dụng một hoặc đồng thời nhiều giải pháp nêu trên, và phải bảo đảm điều kiện biên dưới của lớp khói không thấp hơn 2 m so với mặt sàn cao nhất có thể đi bộ trong gian phòng hoặc trong hành lang được bảo vệ chống khói.</w:t>
      </w:r>
      <w:bookmarkEnd w:id="304"/>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05" w:name="diem_d_1_3"/>
      <w:r w:rsidRPr="001716A2">
        <w:rPr>
          <w:rFonts w:cs="Arial"/>
          <w:b/>
          <w:sz w:val="20"/>
          <w:szCs w:val="25"/>
          <w:lang w:val="en-US"/>
        </w:rPr>
        <w:t>D.1.3.</w:t>
      </w:r>
      <w:bookmarkEnd w:id="305"/>
      <w:r w:rsidR="00EF2961">
        <w:rPr>
          <w:rFonts w:cs="Arial"/>
          <w:b/>
          <w:sz w:val="20"/>
          <w:szCs w:val="25"/>
        </w:rPr>
        <w:t xml:space="preserve"> </w:t>
      </w:r>
      <w:r w:rsidRPr="001716A2">
        <w:rPr>
          <w:rFonts w:cs="Arial"/>
          <w:b/>
          <w:sz w:val="20"/>
          <w:szCs w:val="25"/>
          <w:lang w:val="en-US"/>
        </w:rPr>
        <w:t xml:space="preserve"> </w:t>
      </w:r>
      <w:bookmarkStart w:id="306" w:name="cumtu_58"/>
      <w:r w:rsidR="005C51FD" w:rsidRPr="005C51FD">
        <w:rPr>
          <w:rFonts w:cs="Arial"/>
          <w:sz w:val="20"/>
          <w:szCs w:val="25"/>
        </w:rPr>
        <w:t>Các thiết bị của hệ thống hút xả khói và cấp không khí chống khói, không phụ thuộc vào cơ chế hoạt động (tự nhiên hoặc cưỡng bức), phải được dẫn động (kích hoạt) tự động (từ tín hiệu báo cháy tự động hoặc từ thiết bị chữa cháy tự động) và dẫn động (kích hoạt) từ xa (từ phòng trực điều độ của nhà, hoặc phòng trực chống cháy hoặc từ các nút bấm được đặt trên lối thoát nạn hoặc trong các tủ báo cháy. Các nút bấm này phải được bố trí sao cho con người có thể dễ dàng kích hoạt).</w:t>
      </w:r>
      <w:bookmarkEnd w:id="306"/>
      <w:r w:rsidRPr="001716A2">
        <w:rPr>
          <w:rFonts w:cs="Arial"/>
          <w:sz w:val="20"/>
          <w:szCs w:val="25"/>
        </w:rPr>
        <w:t xml:space="preserve"> </w:t>
      </w:r>
    </w:p>
    <w:p w:rsidR="0027302B" w:rsidRPr="001716A2" w:rsidRDefault="0027302B" w:rsidP="002F4CC6">
      <w:pPr>
        <w:pStyle w:val="BodyText"/>
        <w:spacing w:after="120"/>
        <w:rPr>
          <w:rFonts w:ascii="Arial" w:hAnsi="Arial" w:cs="Arial"/>
          <w:sz w:val="20"/>
          <w:szCs w:val="25"/>
          <w:lang w:val="vi-VN"/>
        </w:rPr>
      </w:pPr>
      <w:r w:rsidRPr="001716A2">
        <w:rPr>
          <w:rFonts w:ascii="Arial" w:hAnsi="Arial" w:cs="Arial"/>
          <w:b w:val="0"/>
          <w:sz w:val="20"/>
          <w:szCs w:val="25"/>
          <w:lang w:val="vi-VN"/>
        </w:rPr>
        <w:t>Các thiết bị của hệ thống bảo vệ chống khói (bao gồm cả các đường ống) phải được lắp đặt đúng quy định của nhà sản xuất, được kiểm tra định kỳ và bảo trì, bảo dưỡng thích hợp. Các trang bị phụ trợ để lắp đặt, treo các thiết bị phải bảo đảm duy trì khả năng hoạt động của thiết bị theo quy định của nhà</w:t>
      </w:r>
      <w:r w:rsidRPr="001716A2">
        <w:rPr>
          <w:rFonts w:ascii="Arial" w:hAnsi="Arial" w:cs="Arial"/>
          <w:sz w:val="20"/>
          <w:szCs w:val="25"/>
          <w:lang w:val="vi-VN"/>
        </w:rPr>
        <w:t xml:space="preserve"> </w:t>
      </w:r>
      <w:r w:rsidRPr="001716A2">
        <w:rPr>
          <w:rFonts w:ascii="Arial" w:hAnsi="Arial" w:cs="Arial"/>
          <w:b w:val="0"/>
          <w:sz w:val="20"/>
          <w:szCs w:val="25"/>
          <w:lang w:val="vi-VN"/>
        </w:rPr>
        <w:t>sản xuất trong suốt thời gian khai thác sử dụng.</w:t>
      </w:r>
      <w:r w:rsidRPr="001716A2">
        <w:rPr>
          <w:rFonts w:ascii="Arial" w:hAnsi="Arial" w:cs="Arial"/>
          <w:sz w:val="20"/>
          <w:szCs w:val="25"/>
          <w:lang w:val="vi-VN"/>
        </w:rPr>
        <w:t xml:space="preserve"> </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lang w:val="en-US"/>
        </w:rPr>
        <w:t xml:space="preserve">D.1.4. </w:t>
      </w:r>
      <w:r w:rsidRPr="001716A2">
        <w:rPr>
          <w:rFonts w:cs="Arial"/>
          <w:sz w:val="20"/>
          <w:szCs w:val="25"/>
        </w:rPr>
        <w:t>Khi bật hệ thống hút xả khói của nhà khi có cháy, phải tắt các hệ thống thông gió, điều hòa không khí chung và các hệ thống thông gió, điều hòa không khí phục vụ yêu cầu công nghệ (nếu có) của nhà (trừ các hệ thống phục vụ an toàn công nghệ), và đóng các van ngăn cháy thường mở. Việc tắt các hệ thống thông gió, điều hòa không khí có thể là toàn phần hoặc một phần, tùy thuộc vào thiết kế cụ thể, nhưng phải thỏa mãn điều kiện không để lan truyền khói và lửa qua hệ thống thông gió, điều hòa không khí chung.</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07" w:name="diem_d_1_5"/>
      <w:r w:rsidRPr="001716A2">
        <w:rPr>
          <w:rFonts w:cs="Arial"/>
          <w:b/>
          <w:sz w:val="20"/>
          <w:szCs w:val="25"/>
          <w:lang w:val="en-US"/>
        </w:rPr>
        <w:t>D.1.5</w:t>
      </w:r>
      <w:bookmarkEnd w:id="307"/>
      <w:r w:rsidR="00EF2961">
        <w:rPr>
          <w:rFonts w:cs="Arial"/>
          <w:b/>
          <w:sz w:val="20"/>
          <w:szCs w:val="25"/>
        </w:rPr>
        <w:t xml:space="preserve"> </w:t>
      </w:r>
      <w:r w:rsidRPr="001716A2">
        <w:rPr>
          <w:rFonts w:cs="Arial"/>
          <w:b/>
          <w:sz w:val="20"/>
          <w:szCs w:val="25"/>
          <w:lang w:val="en-US"/>
        </w:rPr>
        <w:t xml:space="preserve"> </w:t>
      </w:r>
      <w:r w:rsidR="00EF2961">
        <w:rPr>
          <w:rFonts w:cs="Arial"/>
          <w:sz w:val="20"/>
          <w:szCs w:val="25"/>
        </w:rPr>
        <w:t xml:space="preserve"> </w:t>
      </w:r>
      <w:bookmarkStart w:id="308" w:name="diem_d_1_5_name"/>
      <w:r w:rsidR="005C51FD" w:rsidRPr="005C51FD">
        <w:rPr>
          <w:rFonts w:cs="Arial"/>
          <w:sz w:val="20"/>
          <w:szCs w:val="25"/>
        </w:rPr>
        <w:t>Hệ thống thông gió thoát khói phải độc lập cho từng khoang cháy, ngoại trừ:</w:t>
      </w:r>
      <w:bookmarkEnd w:id="308"/>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Các hệ thống cấp không khí tạo áp suất dương để bảo vệ các buồng thang bộ và giếng thang máy liên thông giữa các khoang cháy khác nhau;</w:t>
      </w:r>
    </w:p>
    <w:p w:rsidR="0027302B" w:rsidRPr="00396688" w:rsidRDefault="000D7FFA" w:rsidP="00396688">
      <w:pPr>
        <w:pStyle w:val="PLH2"/>
        <w:numPr>
          <w:ilvl w:val="0"/>
          <w:numId w:val="0"/>
        </w:numPr>
        <w:tabs>
          <w:tab w:val="clear" w:pos="851"/>
          <w:tab w:val="left" w:pos="709"/>
        </w:tabs>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Các hệ thống hút xả khói bảo vệ sảnh thông tầng và các hành lang thông tầng không được ngăn chia thành các khoang cháy.</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lang w:val="en-US"/>
        </w:rPr>
        <w:t xml:space="preserve">D.1.6. </w:t>
      </w:r>
      <w:r w:rsidRPr="001716A2">
        <w:rPr>
          <w:rFonts w:cs="Arial"/>
          <w:sz w:val="20"/>
          <w:szCs w:val="25"/>
        </w:rPr>
        <w:t>Hệ thống cấp không khí bù (cấp không khí từ ngoài vào bù lại khối tích khói đã bị hút ra) chỉ được dùng phối hợp với hệ thống hút xả khói. Không được phép áp dụng riêng hệ thống cấp không khí bù mà không có hệ thống hút xả khói tương ứng. Trong mọi trường hợp, chênh lệch áp suất trên các cửa lối ra thoát nạn phải bảo đảm người bình thường có thể dễ dàng mở được cửa.</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Không cho phép sử dụng chung hệ thống bảo vệ chống khói đối với các gian phòng có nhóm nguy hiểm cháy theo công năng khác nhau.</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09" w:name="diem_d_1_7"/>
      <w:r w:rsidRPr="001716A2">
        <w:rPr>
          <w:rFonts w:cs="Arial"/>
          <w:b/>
          <w:sz w:val="20"/>
          <w:szCs w:val="25"/>
          <w:lang w:val="en-US"/>
        </w:rPr>
        <w:t>D.1.7</w:t>
      </w:r>
      <w:bookmarkEnd w:id="309"/>
      <w:r w:rsidR="00EF2961">
        <w:rPr>
          <w:rFonts w:cs="Arial"/>
          <w:b/>
          <w:sz w:val="20"/>
          <w:szCs w:val="25"/>
        </w:rPr>
        <w:t xml:space="preserve"> </w:t>
      </w:r>
      <w:r w:rsidRPr="001716A2">
        <w:rPr>
          <w:rFonts w:cs="Arial"/>
          <w:b/>
          <w:sz w:val="20"/>
          <w:szCs w:val="25"/>
          <w:lang w:val="en-US"/>
        </w:rPr>
        <w:t xml:space="preserve"> </w:t>
      </w:r>
      <w:bookmarkStart w:id="310" w:name="diem_d_1_7_name"/>
      <w:r w:rsidR="005C51FD" w:rsidRPr="005C51FD">
        <w:rPr>
          <w:rFonts w:cs="Arial"/>
          <w:sz w:val="20"/>
          <w:szCs w:val="25"/>
        </w:rPr>
        <w:t>Cho phép thay đổi các yêu cầu trong Phụ lục D này trên cơ sở có luận chứng kỹ thuật về các giải pháp bảo vệ chống khói phù hợp với tiêu chuẩn được phép áp dụng.</w:t>
      </w:r>
      <w:bookmarkEnd w:id="310"/>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11" w:name="diem_d_1_8"/>
      <w:r w:rsidRPr="001716A2">
        <w:rPr>
          <w:rFonts w:cs="Arial"/>
          <w:b/>
          <w:sz w:val="20"/>
          <w:szCs w:val="25"/>
          <w:lang w:val="en-US"/>
        </w:rPr>
        <w:t>D.1.8.</w:t>
      </w:r>
      <w:bookmarkEnd w:id="311"/>
      <w:r w:rsidRPr="001716A2">
        <w:rPr>
          <w:rFonts w:cs="Arial"/>
          <w:sz w:val="20"/>
          <w:szCs w:val="25"/>
        </w:rPr>
        <w:t xml:space="preserve"> </w:t>
      </w:r>
      <w:bookmarkStart w:id="312" w:name="diem_d_1_8_name"/>
      <w:r w:rsidRPr="001716A2">
        <w:rPr>
          <w:rFonts w:cs="Arial"/>
          <w:sz w:val="20"/>
          <w:szCs w:val="25"/>
        </w:rPr>
        <w:t>Đối với một số gian phòng có công năng đặc biệt hoặc có yêu cầu công nghệ đặc biệt (như phòng sạch, kho lạnh), bảo vệ chống khói có thể thực hiện theo tài liệu chuẩn được phép áp dụng. Trong mọi trường hợp, phải đảm bảo an toàn cho người trong nhà thoát nạn và lực lượng cứu hộ tiếp cận.</w:t>
      </w:r>
      <w:bookmarkEnd w:id="312"/>
    </w:p>
    <w:p w:rsidR="0027302B" w:rsidRPr="001716A2" w:rsidRDefault="0027302B" w:rsidP="002F4CC6">
      <w:pPr>
        <w:pStyle w:val="CHUTHICH"/>
        <w:tabs>
          <w:tab w:val="left" w:pos="1134"/>
        </w:tabs>
        <w:spacing w:before="0" w:after="120" w:line="240" w:lineRule="auto"/>
        <w:jc w:val="left"/>
        <w:rPr>
          <w:sz w:val="20"/>
        </w:rPr>
      </w:pPr>
      <w:r w:rsidRPr="001716A2">
        <w:rPr>
          <w:sz w:val="20"/>
        </w:rPr>
        <w:t>CHÚ THÍCH:</w:t>
      </w:r>
      <w:r w:rsidR="00EF2961">
        <w:rPr>
          <w:sz w:val="20"/>
        </w:rPr>
        <w:t xml:space="preserve"> </w:t>
      </w:r>
      <w:r w:rsidRPr="001716A2">
        <w:rPr>
          <w:sz w:val="20"/>
          <w:lang w:val="en-US"/>
        </w:rPr>
        <w:t xml:space="preserve"> </w:t>
      </w:r>
      <w:r w:rsidRPr="001716A2">
        <w:rPr>
          <w:sz w:val="20"/>
        </w:rPr>
        <w:t xml:space="preserve">Khái niệm và phân loại phòng sạch xác định theo </w:t>
      </w:r>
      <w:bookmarkStart w:id="313" w:name="cumtu_59"/>
      <w:r w:rsidR="005C51FD" w:rsidRPr="005C51FD">
        <w:rPr>
          <w:sz w:val="20"/>
        </w:rPr>
        <w:t>ISO 14644</w:t>
      </w:r>
      <w:bookmarkEnd w:id="313"/>
      <w:r w:rsidRPr="001716A2">
        <w:rPr>
          <w:sz w:val="20"/>
        </w:rPr>
        <w:t xml:space="preserve"> hoặc tiêu chuẩn tương đương.</w:t>
      </w:r>
    </w:p>
    <w:p w:rsidR="0027302B" w:rsidRPr="001716A2" w:rsidRDefault="006537CC" w:rsidP="002F4CC6">
      <w:pPr>
        <w:pStyle w:val="PLH1"/>
        <w:numPr>
          <w:ilvl w:val="0"/>
          <w:numId w:val="0"/>
        </w:numPr>
        <w:spacing w:before="0" w:line="240" w:lineRule="auto"/>
        <w:jc w:val="left"/>
        <w:outlineLvl w:val="9"/>
        <w:rPr>
          <w:bCs/>
          <w:sz w:val="20"/>
          <w:szCs w:val="25"/>
        </w:rPr>
      </w:pPr>
      <w:bookmarkStart w:id="314" w:name="muc_2_3"/>
      <w:r w:rsidRPr="006537CC">
        <w:rPr>
          <w:sz w:val="20"/>
          <w:szCs w:val="25"/>
          <w:lang w:val="en-US"/>
        </w:rPr>
        <w:t>D.2</w:t>
      </w:r>
      <w:bookmarkEnd w:id="314"/>
      <w:r w:rsidRPr="006537CC">
        <w:rPr>
          <w:sz w:val="20"/>
          <w:szCs w:val="25"/>
          <w:lang w:val="en-US"/>
        </w:rPr>
        <w:t xml:space="preserve"> </w:t>
      </w:r>
      <w:bookmarkStart w:id="315" w:name="muc_2_3_name"/>
      <w:r w:rsidRPr="006537CC">
        <w:rPr>
          <w:b w:val="0"/>
          <w:sz w:val="20"/>
          <w:szCs w:val="25"/>
          <w:lang w:val="en-US"/>
        </w:rPr>
        <w:t>Việc</w:t>
      </w:r>
      <w:bookmarkEnd w:id="315"/>
      <w:r w:rsidRPr="006537CC">
        <w:rPr>
          <w:b w:val="0"/>
          <w:sz w:val="20"/>
          <w:szCs w:val="25"/>
          <w:lang w:val="en-US"/>
        </w:rPr>
        <w:t xml:space="preserve"> </w:t>
      </w:r>
      <w:bookmarkStart w:id="316" w:name="cumtu_60"/>
      <w:r w:rsidRPr="006537CC">
        <w:rPr>
          <w:b w:val="0"/>
          <w:sz w:val="20"/>
          <w:szCs w:val="25"/>
          <w:lang w:val="en-US"/>
        </w:rPr>
        <w:t>hút xả khói</w:t>
      </w:r>
      <w:bookmarkEnd w:id="316"/>
      <w:r w:rsidRPr="006537CC">
        <w:rPr>
          <w:b w:val="0"/>
          <w:sz w:val="20"/>
          <w:szCs w:val="25"/>
          <w:lang w:val="en-US"/>
        </w:rPr>
        <w:t xml:space="preserve"> </w:t>
      </w:r>
      <w:bookmarkStart w:id="317" w:name="muc_2_3_name_name"/>
      <w:r w:rsidRPr="006537CC">
        <w:rPr>
          <w:b w:val="0"/>
          <w:sz w:val="20"/>
          <w:szCs w:val="25"/>
          <w:lang w:val="en-US"/>
        </w:rPr>
        <w:t>khi có cháy phải được thực hiện từ các khu vực sau:</w:t>
      </w:r>
      <w:bookmarkEnd w:id="317"/>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a) </w:t>
      </w:r>
      <w:r w:rsidR="0027302B" w:rsidRPr="001716A2">
        <w:rPr>
          <w:rFonts w:cs="Arial"/>
          <w:sz w:val="20"/>
          <w:szCs w:val="25"/>
        </w:rPr>
        <w:t>Từ hành lang (trừ hành lang bên) và sảnh của nhà ở, nhà công cộng, nhà hành chính - phụ trợ (trong các cơ sở công nghiệp) và nhà hỗn hợp có chiều cao PCCC lớn hơn 28 m;</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b) </w:t>
      </w:r>
      <w:r w:rsidR="0027302B" w:rsidRPr="001716A2">
        <w:rPr>
          <w:rFonts w:cs="Arial"/>
          <w:sz w:val="20"/>
          <w:szCs w:val="25"/>
        </w:rPr>
        <w:t>Từ các hành lang và đường hầm đi bộ của tầng hầm, tầng nửa hầm của các nhà ở, nhà công cộng, nhà hành chính - phụ trợ (trong các cơ sở công nghiệp), nhà sản xuất và nhà hỗn hợp, khi các hành lang và đường hầm đi bộ này liên thông với các phòng có người làm việc thường xuyên;</w:t>
      </w:r>
    </w:p>
    <w:p w:rsidR="0027302B" w:rsidRPr="001716A2" w:rsidRDefault="005C51FD" w:rsidP="002F4CC6">
      <w:pPr>
        <w:pStyle w:val="PLH4"/>
        <w:spacing w:before="0" w:line="240" w:lineRule="auto"/>
        <w:jc w:val="left"/>
        <w:outlineLvl w:val="9"/>
        <w:rPr>
          <w:rFonts w:cs="Arial"/>
          <w:sz w:val="20"/>
          <w:szCs w:val="25"/>
        </w:rPr>
      </w:pPr>
      <w:bookmarkStart w:id="318" w:name="diem_c_d_2"/>
      <w:r w:rsidRPr="005C51FD">
        <w:rPr>
          <w:rFonts w:cs="Arial"/>
          <w:sz w:val="20"/>
          <w:szCs w:val="25"/>
        </w:rPr>
        <w:t>c) Từ các hành lang có chiều dài lớn hơn 15 m mà không có thông gió tự nhiên khi có cháy của các nhà từ 2 tầng trở lên sau:</w:t>
      </w:r>
      <w:bookmarkEnd w:id="318"/>
      <w:r w:rsidR="0027302B" w:rsidRPr="001716A2" w:rsidDel="00205D8E">
        <w:rPr>
          <w:rFonts w:cs="Arial"/>
          <w:sz w:val="20"/>
          <w:szCs w:val="25"/>
        </w:rPr>
        <w:t xml:space="preserve"> </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Nhà sản xuất, nhà kho hạng A, B và C;</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Nhà công cộng, bao gồm cả nhà hành chính - phụ trợ trong các cơ sở công nghiệp;</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Nhà hỗn hợp;</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d) </w:t>
      </w:r>
      <w:r w:rsidR="0027302B" w:rsidRPr="001716A2">
        <w:rPr>
          <w:rFonts w:cs="Arial"/>
          <w:sz w:val="20"/>
          <w:szCs w:val="25"/>
        </w:rPr>
        <w:t>Từ hành lang chung (trừ hành lang bên) và sảnh chung của các nhà có buồng thang bộ không nhiễm khói</w:t>
      </w:r>
      <w:r w:rsidR="0027302B" w:rsidRPr="001716A2">
        <w:rPr>
          <w:rFonts w:cs="Arial"/>
          <w:sz w:val="20"/>
          <w:szCs w:val="25"/>
          <w:lang w:val="en-US"/>
        </w:rPr>
        <w:t>;</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e) </w:t>
      </w:r>
      <w:r w:rsidR="0027302B" w:rsidRPr="001716A2">
        <w:rPr>
          <w:rFonts w:cs="Arial"/>
          <w:sz w:val="20"/>
          <w:szCs w:val="25"/>
        </w:rPr>
        <w:t>Từ các sảnh thông tầng và các hành lang thương mại bao quanh sảnh thông tầng (sau đây gọi chung là sảnh thông tầng);</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f) </w:t>
      </w:r>
      <w:r w:rsidR="0027302B" w:rsidRPr="001716A2">
        <w:rPr>
          <w:rFonts w:cs="Arial"/>
          <w:sz w:val="20"/>
          <w:szCs w:val="25"/>
        </w:rPr>
        <w:t xml:space="preserve">Từ các gian phòng có người làm việc thường xuyên, phục vụ sản xuất hoặc kho, bao gồm cả nơi bảo quản lưu trữ sách, tài liệu, hiện vật, xưởng phục chế của bảo tàng (đối với gian phòng lưu trữ dạng kệ thì không phụ thuộc vào việc có người làm việc thường xuyên), nếu các gian phòng này thuộc hạng A, B, C1 đến C3 trong nhà bậc chịu lửa I đến IV, hoặc hạng C4, </w:t>
      </w:r>
      <w:bookmarkStart w:id="319" w:name="cumtu_61"/>
      <w:r w:rsidR="0027302B" w:rsidRPr="001716A2">
        <w:rPr>
          <w:rFonts w:cs="Arial"/>
          <w:sz w:val="20"/>
          <w:szCs w:val="25"/>
        </w:rPr>
        <w:t>D, E</w:t>
      </w:r>
      <w:bookmarkEnd w:id="319"/>
      <w:r w:rsidR="0027302B" w:rsidRPr="001716A2">
        <w:rPr>
          <w:rFonts w:cs="Arial"/>
          <w:sz w:val="20"/>
          <w:szCs w:val="25"/>
        </w:rPr>
        <w:t xml:space="preserve"> trong nhà bậc chịu lửa IV;</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g) </w:t>
      </w:r>
      <w:r w:rsidR="0027302B" w:rsidRPr="001716A2">
        <w:rPr>
          <w:rFonts w:cs="Arial"/>
          <w:sz w:val="20"/>
          <w:szCs w:val="25"/>
        </w:rPr>
        <w:t>Từ mỗi gian phòng liên thông với buồng thang bộ không nhiễm khói, hoặc từ mỗi gian phòng không có thông gió tự nhiên khi có cháy sau:</w:t>
      </w:r>
      <w:r w:rsidR="0027302B" w:rsidRPr="001716A2" w:rsidDel="00FD5795">
        <w:rPr>
          <w:rFonts w:cs="Arial"/>
          <w:sz w:val="20"/>
          <w:szCs w:val="25"/>
        </w:rPr>
        <w:t xml:space="preserve"> </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Diện tích từ 50 m</w:t>
      </w:r>
      <w:r w:rsidR="00396688" w:rsidRPr="00396688">
        <w:rPr>
          <w:rFonts w:cs="Arial"/>
          <w:sz w:val="20"/>
          <w:szCs w:val="25"/>
          <w:vertAlign w:val="superscript"/>
        </w:rPr>
        <w:t>2</w:t>
      </w:r>
      <w:r w:rsidR="0027302B" w:rsidRPr="00396688">
        <w:rPr>
          <w:rFonts w:cs="Arial"/>
          <w:sz w:val="20"/>
          <w:szCs w:val="25"/>
        </w:rPr>
        <w:t xml:space="preserve"> trở lên, thường xuyên hoặc nhất thời tập trung đông người (số lượng hơn 1 người trên 1 m</w:t>
      </w:r>
      <w:r w:rsidR="00396688" w:rsidRPr="00396688">
        <w:rPr>
          <w:rFonts w:cs="Arial"/>
          <w:sz w:val="20"/>
          <w:szCs w:val="25"/>
          <w:vertAlign w:val="superscript"/>
        </w:rPr>
        <w:t>2</w:t>
      </w:r>
      <w:r w:rsidR="0027302B" w:rsidRPr="00396688">
        <w:rPr>
          <w:rFonts w:cs="Arial"/>
          <w:sz w:val="20"/>
          <w:szCs w:val="25"/>
        </w:rPr>
        <w:t xml:space="preserve"> sàn, không tính diện tích chiếm chỗ của các thiết bị, vật dụng);</w:t>
      </w:r>
    </w:p>
    <w:p w:rsidR="0027302B" w:rsidRPr="00396688" w:rsidRDefault="00F21826" w:rsidP="00396688">
      <w:pPr>
        <w:pStyle w:val="PLH4"/>
        <w:spacing w:before="0" w:line="240" w:lineRule="auto"/>
        <w:jc w:val="left"/>
        <w:outlineLvl w:val="9"/>
        <w:rPr>
          <w:rFonts w:cs="Arial"/>
          <w:sz w:val="20"/>
          <w:szCs w:val="25"/>
        </w:rPr>
      </w:pPr>
      <w:bookmarkStart w:id="320" w:name="cumtu_62"/>
      <w:r w:rsidRPr="00396688">
        <w:rPr>
          <w:rFonts w:cs="Arial"/>
          <w:sz w:val="20"/>
          <w:szCs w:val="25"/>
        </w:rPr>
        <w:t>-  Các gian thương mại, trưng bày sản phẩm hàng hóa;</w:t>
      </w:r>
      <w:bookmarkEnd w:id="320"/>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Các phòng đọc và lưu trữ sách của thư viện, các gian triển lãm, bảo tàng có diện tích từ 50 m</w:t>
      </w:r>
      <w:r w:rsidR="00396688" w:rsidRPr="00396688">
        <w:rPr>
          <w:rFonts w:cs="Arial"/>
          <w:sz w:val="20"/>
          <w:szCs w:val="25"/>
          <w:vertAlign w:val="superscript"/>
        </w:rPr>
        <w:t>2</w:t>
      </w:r>
      <w:r w:rsidR="0027302B" w:rsidRPr="00396688">
        <w:rPr>
          <w:rFonts w:cs="Arial"/>
          <w:sz w:val="20"/>
          <w:szCs w:val="25"/>
        </w:rPr>
        <w:t xml:space="preserve"> trở lên, có người làm việc thường xuyên, dùng để lưu trữ hoặc sử dụng các chất và vật liệu cháy;</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Phòng thay đồ, gửi đồ diện tích từ 200 m</w:t>
      </w:r>
      <w:r w:rsidR="00396688" w:rsidRPr="00396688">
        <w:rPr>
          <w:rFonts w:cs="Arial"/>
          <w:sz w:val="20"/>
          <w:szCs w:val="25"/>
          <w:vertAlign w:val="superscript"/>
        </w:rPr>
        <w:t>2</w:t>
      </w:r>
      <w:r w:rsidR="0027302B" w:rsidRPr="00396688">
        <w:rPr>
          <w:rFonts w:cs="Arial"/>
          <w:sz w:val="20"/>
          <w:szCs w:val="25"/>
        </w:rPr>
        <w:t xml:space="preserve"> trở lên;</w:t>
      </w:r>
    </w:p>
    <w:p w:rsidR="0027302B" w:rsidRPr="001716A2" w:rsidRDefault="001716A2" w:rsidP="002F4CC6">
      <w:pPr>
        <w:pStyle w:val="PLH4"/>
        <w:spacing w:before="0" w:line="240" w:lineRule="auto"/>
        <w:jc w:val="left"/>
        <w:outlineLvl w:val="9"/>
        <w:rPr>
          <w:rFonts w:cs="Arial"/>
          <w:sz w:val="20"/>
          <w:szCs w:val="25"/>
        </w:rPr>
      </w:pPr>
      <w:r w:rsidRPr="001716A2">
        <w:rPr>
          <w:rFonts w:cs="Arial"/>
          <w:sz w:val="20"/>
          <w:szCs w:val="25"/>
        </w:rPr>
        <w:t xml:space="preserve">h) </w:t>
      </w:r>
      <w:r w:rsidR="0027302B" w:rsidRPr="001716A2">
        <w:rPr>
          <w:rFonts w:cs="Arial"/>
          <w:sz w:val="20"/>
          <w:szCs w:val="25"/>
        </w:rPr>
        <w:t>Các gara giữ xe kín, ngầm hoặc nổi, được xây dựng riêng hoặc là một phần của các nhà có công năng khác và cả các đường dốc được ngăn cách của các gara này.</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Cho phép hút xả khói qua hành lang liền kề từ các gian phòng có diện tích đến 200 m</w:t>
      </w:r>
      <w:r w:rsidRPr="001716A2">
        <w:rPr>
          <w:rFonts w:ascii="Arial" w:hAnsi="Arial" w:cs="Arial"/>
          <w:b w:val="0"/>
          <w:sz w:val="20"/>
          <w:szCs w:val="25"/>
          <w:vertAlign w:val="superscript"/>
          <w:lang w:val="vi-VN"/>
        </w:rPr>
        <w:t>2</w:t>
      </w:r>
      <w:r w:rsidRPr="001716A2">
        <w:rPr>
          <w:rFonts w:ascii="Arial" w:hAnsi="Arial" w:cs="Arial"/>
          <w:b w:val="0"/>
          <w:sz w:val="20"/>
          <w:szCs w:val="25"/>
          <w:lang w:val="vi-VN"/>
        </w:rPr>
        <w:t xml:space="preserve"> và hạng nguy hiểm cháy C1, C2, C3, hoặc lưu trữ hoặc sử dụng chất và vật liệu cháy.</w:t>
      </w:r>
      <w:r w:rsidRPr="001716A2" w:rsidDel="00FD5795">
        <w:rPr>
          <w:rFonts w:ascii="Arial" w:hAnsi="Arial" w:cs="Arial"/>
          <w:b w:val="0"/>
          <w:sz w:val="20"/>
          <w:szCs w:val="25"/>
          <w:lang w:val="vi-VN"/>
        </w:rPr>
        <w:t xml:space="preserve">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Đối với các gian phòng thương mại và văn phòng diện tích không lớn hơn 800 m</w:t>
      </w:r>
      <w:r w:rsidRPr="001716A2">
        <w:rPr>
          <w:rFonts w:ascii="Arial" w:hAnsi="Arial" w:cs="Arial"/>
          <w:b w:val="0"/>
          <w:sz w:val="20"/>
          <w:szCs w:val="25"/>
          <w:vertAlign w:val="superscript"/>
          <w:lang w:val="vi-VN"/>
        </w:rPr>
        <w:t>2</w:t>
      </w:r>
      <w:r w:rsidRPr="001716A2">
        <w:rPr>
          <w:rFonts w:ascii="Arial" w:hAnsi="Arial" w:cs="Arial"/>
          <w:b w:val="0"/>
          <w:sz w:val="20"/>
          <w:szCs w:val="25"/>
          <w:lang w:val="vi-VN"/>
        </w:rPr>
        <w:t>, khi khoảng cách từ điểm xa nhất của gian phòng đến lối ra thoát nạn gần nhất không lớn hơn 25 m thì cho phép hút xả khói qua các khu vực liền kề là hành lang, sảnh, sảnh và hành lang thông tầng.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Không cho phép ngăn chia phần hành lang cụt của nhà bằng các vách ngăn có cửa đi thành các đoạn có chiều dài nhỏ hơn 15 m.</w:t>
      </w:r>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1: </w:t>
      </w:r>
      <w:r w:rsidR="00EF2961">
        <w:rPr>
          <w:sz w:val="20"/>
        </w:rPr>
        <w:t xml:space="preserve"> </w:t>
      </w:r>
      <w:r w:rsidRPr="001716A2">
        <w:rPr>
          <w:sz w:val="20"/>
        </w:rPr>
        <w:t>Khu vực không có thông gió tự nhiên khi có cháy là khu vực không có ô cửa mở trên kết cấu xây dựng ngoài (tường ngoài) hoặc khu vực có ô cửa mở nhưng diện tích không đủ để thoát sản phẩm cháy.</w:t>
      </w:r>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2: </w:t>
      </w:r>
      <w:r w:rsidR="00EF2961">
        <w:rPr>
          <w:sz w:val="20"/>
        </w:rPr>
        <w:t xml:space="preserve"> </w:t>
      </w:r>
      <w:r w:rsidRPr="001716A2">
        <w:rPr>
          <w:sz w:val="20"/>
        </w:rPr>
        <w:t>Để thông gió tự nhiên khi có cháy cho các hành lang phải bố trí các ô cửa sổ mở hoặc lỗ cửa trên tường ngoài với các yêu cầu sau:</w:t>
      </w:r>
    </w:p>
    <w:p w:rsidR="0027302B" w:rsidRPr="001716A2" w:rsidRDefault="0027302B" w:rsidP="002F4CC6">
      <w:pPr>
        <w:pStyle w:val="CHUTHICH"/>
        <w:spacing w:before="0" w:after="120" w:line="240" w:lineRule="auto"/>
        <w:jc w:val="left"/>
        <w:rPr>
          <w:sz w:val="20"/>
        </w:rPr>
      </w:pPr>
      <w:r w:rsidRPr="001716A2">
        <w:rPr>
          <w:sz w:val="20"/>
        </w:rPr>
        <w:t>- Mép trên ô cửa không thấp hơn 2,5 m và mép dưới ô cửa không cao quá 1,5 m tính từ mặt sàn;</w:t>
      </w:r>
    </w:p>
    <w:p w:rsidR="0027302B" w:rsidRPr="001716A2" w:rsidRDefault="0027302B" w:rsidP="002F4CC6">
      <w:pPr>
        <w:pStyle w:val="CHUTHICH"/>
        <w:spacing w:before="0" w:after="120" w:line="240" w:lineRule="auto"/>
        <w:jc w:val="left"/>
        <w:rPr>
          <w:sz w:val="20"/>
        </w:rPr>
      </w:pPr>
      <w:r w:rsidRPr="001716A2">
        <w:rPr>
          <w:sz w:val="20"/>
        </w:rPr>
        <w:t>- Tổng chiều rộng phần mở được của các ô cửa không nhỏ hơn 1,6 m cho mỗi đoạn 30 m chiều dài hành lang;</w:t>
      </w:r>
    </w:p>
    <w:p w:rsidR="0027302B" w:rsidRPr="001716A2" w:rsidRDefault="0027302B" w:rsidP="002F4CC6">
      <w:pPr>
        <w:pStyle w:val="CHUTHICH"/>
        <w:spacing w:before="0" w:after="120" w:line="240" w:lineRule="auto"/>
        <w:jc w:val="left"/>
        <w:rPr>
          <w:sz w:val="20"/>
        </w:rPr>
      </w:pPr>
      <w:r w:rsidRPr="001716A2">
        <w:rPr>
          <w:sz w:val="20"/>
        </w:rPr>
        <w:t>- Ô cửa phải mở được bằng tay một cách dễ dàng khi người đứng trên sàn.</w:t>
      </w:r>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3: </w:t>
      </w:r>
      <w:r w:rsidR="00EF2961">
        <w:rPr>
          <w:sz w:val="20"/>
        </w:rPr>
        <w:t xml:space="preserve"> </w:t>
      </w:r>
      <w:r w:rsidRPr="001716A2">
        <w:rPr>
          <w:sz w:val="20"/>
        </w:rPr>
        <w:t>Để thông gió tự nhiên khi cháy cho gian phòng phải có các ô cửa sổ mở hoặc lỗ cửa trên tường ngoài tương tự như CHÚ THÍCH 2, với chiều rộng tối thiểu 0,24 m cho mỗi m chiều dài tường ngoài. Nếu tường ngoài chỉ nằm ở 1 phía của gian phòng thì khoảng cách từ tường ngoài này đến tường ngăn bên trong không được lớn hơn 20 m. Nếu các ô cửa mở nằm ở hai kết cấu xây dựng ngoài đối diện nhau thì khoảng cách giữa hai kết cấu đó không lớn hơn 40 m, trong trường hợp này thì chiều dài tường ngoài không được nhỏ hơn 1/3 tổng chiều dài của các tường ngăn phòng bên trong.</w:t>
      </w:r>
    </w:p>
    <w:p w:rsidR="0027302B" w:rsidRPr="001716A2" w:rsidRDefault="006537CC" w:rsidP="002F4CC6">
      <w:pPr>
        <w:pStyle w:val="PLH1"/>
        <w:numPr>
          <w:ilvl w:val="0"/>
          <w:numId w:val="0"/>
        </w:numPr>
        <w:spacing w:before="0" w:line="240" w:lineRule="auto"/>
        <w:jc w:val="left"/>
        <w:outlineLvl w:val="9"/>
        <w:rPr>
          <w:bCs/>
          <w:sz w:val="20"/>
          <w:szCs w:val="25"/>
        </w:rPr>
      </w:pPr>
      <w:bookmarkStart w:id="321" w:name="muc_3_4"/>
      <w:r w:rsidRPr="006537CC">
        <w:rPr>
          <w:sz w:val="20"/>
          <w:szCs w:val="25"/>
          <w:lang w:val="en-US"/>
        </w:rPr>
        <w:t>D.3</w:t>
      </w:r>
      <w:bookmarkEnd w:id="321"/>
      <w:r w:rsidRPr="006537CC">
        <w:rPr>
          <w:sz w:val="20"/>
          <w:szCs w:val="25"/>
          <w:lang w:val="en-US"/>
        </w:rPr>
        <w:t xml:space="preserve">  </w:t>
      </w:r>
      <w:bookmarkStart w:id="322" w:name="muc_3_4_name"/>
      <w:r w:rsidRPr="006537CC">
        <w:rPr>
          <w:b w:val="0"/>
          <w:sz w:val="20"/>
          <w:szCs w:val="25"/>
          <w:lang w:val="en-US"/>
        </w:rPr>
        <w:t>Các yêu cầu tại D.2 không cần áp dụng đối với:</w:t>
      </w:r>
      <w:bookmarkEnd w:id="322"/>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Các gian phòng có diện tích đến 200 m</w:t>
      </w:r>
      <w:r w:rsidRPr="001716A2">
        <w:rPr>
          <w:rFonts w:cs="Arial"/>
          <w:sz w:val="20"/>
          <w:szCs w:val="25"/>
          <w:vertAlign w:val="superscript"/>
        </w:rPr>
        <w:t>2</w:t>
      </w:r>
      <w:r w:rsidRPr="001716A2">
        <w:rPr>
          <w:rFonts w:cs="Arial"/>
          <w:sz w:val="20"/>
          <w:szCs w:val="25"/>
        </w:rPr>
        <w:t>, được trang bị hệ thống chữa cháy tự động bằng bọt hoặc nước (trừ gian phòng hạng nguy hiểm cháy A, B, các gian phòng liên thông trực tiếp với các buồng thang bộ không nhiễm khói N2 và N3, và các gara ô tô kín với việc đỗ xe thủ công (lái xe phải tự đỗ xe));</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Các gian phòng được trang bị chữa cháy tự động bằng khí, bột, aerosol (trừ các gara giữ xe kín với việc đỗ xe thủ công);</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c) </w:t>
      </w:r>
      <w:r w:rsidRPr="001716A2">
        <w:rPr>
          <w:rFonts w:cs="Arial"/>
          <w:sz w:val="20"/>
          <w:szCs w:val="25"/>
        </w:rPr>
        <w:t>Các hành lang và sảnh mà tất cả các gian phòng có cửa đi vào hành lang hoặc sảnh này đã được thiết kế thoát khói trực tiếp;</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d) </w:t>
      </w:r>
      <w:r w:rsidRPr="001716A2">
        <w:rPr>
          <w:rFonts w:cs="Arial"/>
          <w:sz w:val="20"/>
          <w:szCs w:val="25"/>
        </w:rPr>
        <w:t>Các gian phòng diện tích đến 50 m</w:t>
      </w:r>
      <w:r w:rsidRPr="001716A2">
        <w:rPr>
          <w:rFonts w:cs="Arial"/>
          <w:sz w:val="20"/>
          <w:szCs w:val="25"/>
          <w:vertAlign w:val="superscript"/>
        </w:rPr>
        <w:t>2</w:t>
      </w:r>
      <w:r w:rsidRPr="001716A2">
        <w:rPr>
          <w:rFonts w:cs="Arial"/>
          <w:sz w:val="20"/>
          <w:szCs w:val="25"/>
        </w:rPr>
        <w:t xml:space="preserve"> mỗi gian, nằm trong gian phòng chính đã được thiết kế thoát khói;</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e) </w:t>
      </w:r>
      <w:r w:rsidRPr="001716A2">
        <w:rPr>
          <w:rFonts w:cs="Arial"/>
          <w:sz w:val="20"/>
          <w:szCs w:val="25"/>
        </w:rPr>
        <w:t>Các hành lang (trừ các hành lang đã được quy định trong a) và b) của D.2) không có thông gió tự nhiên khi có cháy, nếu không có người làm việc thường xuyên trong tất cả các gian phòng có cửa đi vào hành lang này, và các cửa đi này là cửa ngăn cháy kín khói;</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f) </w:t>
      </w:r>
      <w:r w:rsidRPr="001716A2">
        <w:rPr>
          <w:rFonts w:cs="Arial"/>
          <w:sz w:val="20"/>
          <w:szCs w:val="25"/>
        </w:rPr>
        <w:t>Các gian phòng công năng công cộng xây dựng tại tầng 1 (tầng trệt) trong các nhóm F1.2 và F1.3, có kết cấu ngăn cách với khu vực ở và có lối ra thoát nạn trực tiếp ra bên ngoài khi khoảng cách từ điểm xa nhất của gian phòng đến lối ra này không lớn hơn 25 m và diện tích không lớn hơn 800 m</w:t>
      </w:r>
      <w:r w:rsidRPr="001716A2">
        <w:rPr>
          <w:rFonts w:cs="Arial"/>
          <w:sz w:val="20"/>
          <w:szCs w:val="25"/>
          <w:vertAlign w:val="superscript"/>
        </w:rPr>
        <w:t>2</w:t>
      </w:r>
      <w:r w:rsidRPr="001716A2">
        <w:rPr>
          <w:rFonts w:cs="Arial"/>
          <w:sz w:val="20"/>
          <w:szCs w:val="25"/>
        </w:rPr>
        <w:t>.</w:t>
      </w:r>
    </w:p>
    <w:p w:rsidR="0027302B" w:rsidRPr="001716A2" w:rsidRDefault="006537CC" w:rsidP="002F4CC6">
      <w:pPr>
        <w:pStyle w:val="PLH1"/>
        <w:numPr>
          <w:ilvl w:val="0"/>
          <w:numId w:val="0"/>
        </w:numPr>
        <w:spacing w:before="0" w:line="240" w:lineRule="auto"/>
        <w:jc w:val="left"/>
        <w:outlineLvl w:val="9"/>
        <w:rPr>
          <w:b w:val="0"/>
          <w:bCs/>
          <w:sz w:val="20"/>
          <w:szCs w:val="25"/>
        </w:rPr>
      </w:pPr>
      <w:bookmarkStart w:id="323" w:name="muc_4_4"/>
      <w:r w:rsidRPr="006537CC">
        <w:rPr>
          <w:sz w:val="20"/>
          <w:szCs w:val="25"/>
          <w:lang w:val="en-US"/>
        </w:rPr>
        <w:t>D.4</w:t>
      </w:r>
      <w:bookmarkEnd w:id="323"/>
      <w:r w:rsidRPr="006537CC">
        <w:rPr>
          <w:sz w:val="20"/>
          <w:szCs w:val="25"/>
          <w:lang w:val="en-US"/>
        </w:rPr>
        <w:t xml:space="preserve">  </w:t>
      </w:r>
      <w:bookmarkStart w:id="324" w:name="muc_4_4_name"/>
      <w:r w:rsidRPr="006537CC">
        <w:rPr>
          <w:b w:val="0"/>
          <w:sz w:val="20"/>
          <w:szCs w:val="25"/>
          <w:lang w:val="en-US"/>
        </w:rPr>
        <w:t>Lưu lượng hút khói phải được xác định bằng tính toán trong những trường hợp sau:</w:t>
      </w:r>
      <w:bookmarkEnd w:id="324"/>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Từ các hành lang nêu tại các đoạn a), b), c) và d) của D.2 - cho mỗi đoạn chiều dài không lớn hơn 60 m;</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Từ các gian phòng nêu tại các đoạn e), f), g) và h) của D.2 - cho mỗi vùng khói có diện tích không lớn hơn 3 000 m</w:t>
      </w:r>
      <w:r w:rsidRPr="001716A2">
        <w:rPr>
          <w:rFonts w:cs="Arial"/>
          <w:sz w:val="20"/>
          <w:szCs w:val="25"/>
          <w:vertAlign w:val="superscript"/>
        </w:rPr>
        <w:t>2</w:t>
      </w:r>
      <w:r w:rsidRPr="001716A2">
        <w:rPr>
          <w:rFonts w:cs="Arial"/>
          <w:sz w:val="20"/>
          <w:szCs w:val="25"/>
        </w:rPr>
        <w:t>.</w:t>
      </w:r>
    </w:p>
    <w:p w:rsidR="0027302B" w:rsidRPr="001716A2" w:rsidRDefault="006537CC" w:rsidP="002F4CC6">
      <w:pPr>
        <w:pStyle w:val="PLH1"/>
        <w:numPr>
          <w:ilvl w:val="0"/>
          <w:numId w:val="0"/>
        </w:numPr>
        <w:spacing w:before="0" w:line="240" w:lineRule="auto"/>
        <w:jc w:val="left"/>
        <w:outlineLvl w:val="9"/>
        <w:rPr>
          <w:sz w:val="20"/>
          <w:szCs w:val="25"/>
        </w:rPr>
      </w:pPr>
      <w:bookmarkStart w:id="325" w:name="muc_5"/>
      <w:r w:rsidRPr="006537CC">
        <w:rPr>
          <w:sz w:val="20"/>
          <w:szCs w:val="25"/>
          <w:lang w:val="en-US"/>
        </w:rPr>
        <w:t>D.5</w:t>
      </w:r>
      <w:bookmarkEnd w:id="325"/>
      <w:r w:rsidRPr="006537CC">
        <w:rPr>
          <w:sz w:val="20"/>
          <w:szCs w:val="25"/>
          <w:lang w:val="en-US"/>
        </w:rPr>
        <w:t xml:space="preserve">  </w:t>
      </w:r>
      <w:bookmarkStart w:id="326" w:name="muc_5_name"/>
      <w:r w:rsidRPr="00407BE3">
        <w:rPr>
          <w:b w:val="0"/>
          <w:sz w:val="20"/>
          <w:szCs w:val="25"/>
          <w:lang w:val="en-US"/>
        </w:rPr>
        <w:t>Thiết kế hệ thống hút xả khói bảo vệ các hành lang phải riêng biệt với hệ thống hút xả khói để bảo vệ các phòng.</w:t>
      </w:r>
      <w:bookmarkEnd w:id="326"/>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Cho phép sử dụng hệ thống hút xả khói chung cho việc bảo vệ các hành lang của các gian phòng tại đoạn f) của D.3 và các hành lang của các phòng ở thuộc các tầng trên, nếu toàn bộ các gian phòng này đều nằm trong một khoang cháy.</w:t>
      </w:r>
    </w:p>
    <w:p w:rsidR="0027302B" w:rsidRPr="00407BE3" w:rsidRDefault="00407BE3" w:rsidP="002F4CC6">
      <w:pPr>
        <w:pStyle w:val="PLH1"/>
        <w:numPr>
          <w:ilvl w:val="0"/>
          <w:numId w:val="0"/>
        </w:numPr>
        <w:spacing w:before="0" w:line="240" w:lineRule="auto"/>
        <w:jc w:val="left"/>
        <w:outlineLvl w:val="9"/>
        <w:rPr>
          <w:b w:val="0"/>
          <w:bCs/>
          <w:sz w:val="20"/>
          <w:szCs w:val="25"/>
        </w:rPr>
      </w:pPr>
      <w:bookmarkStart w:id="327" w:name="muc_6"/>
      <w:r w:rsidRPr="00407BE3">
        <w:rPr>
          <w:sz w:val="20"/>
          <w:szCs w:val="25"/>
          <w:lang w:val="en-US"/>
        </w:rPr>
        <w:t>D.6</w:t>
      </w:r>
      <w:bookmarkEnd w:id="327"/>
      <w:r w:rsidRPr="00407BE3">
        <w:rPr>
          <w:sz w:val="20"/>
          <w:szCs w:val="25"/>
          <w:lang w:val="en-US"/>
        </w:rPr>
        <w:t xml:space="preserve">  </w:t>
      </w:r>
      <w:bookmarkStart w:id="328" w:name="muc_6_name"/>
      <w:r w:rsidRPr="00407BE3">
        <w:rPr>
          <w:b w:val="0"/>
          <w:sz w:val="20"/>
          <w:szCs w:val="25"/>
          <w:lang w:val="en-US"/>
        </w:rPr>
        <w:t>Cửa thu khói của các giếng hút khói để hút khói từ các hành lang phải đặt ở dưới trần của hành lang và không được thấp hơn dạ cửa (cạnh trên của lỗ cửa đi) của lối ra thoát nạn. Cho phép đặt các cửa thu khói trên các ống nhánh dẫn vào giếng hút khói. Chiều dài hành lang cần lắp một cửa thu khói như sau:</w:t>
      </w:r>
      <w:bookmarkEnd w:id="328"/>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Không lớn hơn 45 m nếu là hành lang thẳng;</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Không lớn hơn 30 m nếu là hành lang gấp khúc;</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Không lớn hơn 20 m nếu là hành lang dạng vòng khép kín.</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Chiều dài hành lang được tính bằng tổng chiều dài các đoạn hành lang nằm liên tiếp nhau, có hình chữ nhật hoặc gần chữ nhật.</w:t>
      </w:r>
    </w:p>
    <w:p w:rsidR="0027302B" w:rsidRPr="001716A2" w:rsidRDefault="00407BE3" w:rsidP="002F4CC6">
      <w:pPr>
        <w:pStyle w:val="PLH1"/>
        <w:numPr>
          <w:ilvl w:val="0"/>
          <w:numId w:val="0"/>
        </w:numPr>
        <w:spacing w:before="0" w:line="240" w:lineRule="auto"/>
        <w:jc w:val="left"/>
        <w:outlineLvl w:val="9"/>
        <w:rPr>
          <w:bCs/>
          <w:sz w:val="20"/>
          <w:szCs w:val="25"/>
        </w:rPr>
      </w:pPr>
      <w:bookmarkStart w:id="329" w:name="muc_7"/>
      <w:r w:rsidRPr="00407BE3">
        <w:rPr>
          <w:sz w:val="20"/>
          <w:szCs w:val="25"/>
          <w:lang w:val="en-US"/>
        </w:rPr>
        <w:t>D.7.</w:t>
      </w:r>
      <w:bookmarkEnd w:id="329"/>
      <w:r w:rsidRPr="00407BE3">
        <w:rPr>
          <w:sz w:val="20"/>
          <w:szCs w:val="25"/>
          <w:lang w:val="en-US"/>
        </w:rPr>
        <w:t xml:space="preserve">  </w:t>
      </w:r>
      <w:bookmarkStart w:id="330" w:name="muc_7_name"/>
      <w:r w:rsidRPr="00407BE3">
        <w:rPr>
          <w:b w:val="0"/>
          <w:sz w:val="20"/>
          <w:szCs w:val="25"/>
          <w:lang w:val="en-US"/>
        </w:rPr>
        <w:t>Khi hút khói trực tiếp từ các gian phòng có diện tích lớn hơn 3 000 m</w:t>
      </w:r>
      <w:r w:rsidRPr="00407BE3">
        <w:rPr>
          <w:b w:val="0"/>
          <w:sz w:val="20"/>
          <w:szCs w:val="25"/>
          <w:vertAlign w:val="superscript"/>
          <w:lang w:val="en-US"/>
        </w:rPr>
        <w:t>2</w:t>
      </w:r>
      <w:r w:rsidRPr="00407BE3">
        <w:rPr>
          <w:b w:val="0"/>
          <w:sz w:val="20"/>
          <w:szCs w:val="25"/>
          <w:lang w:val="en-US"/>
        </w:rPr>
        <w:t xml:space="preserve"> thì phải ngăn chia gian phòng (bằng giải pháp bao che (sử dụng các bộ phận ngăn khói) hoặc giải pháp giả định) thành các vùng khói (bể khói) có diện tích không lớn hơn 3 000 m</w:t>
      </w:r>
      <w:r w:rsidRPr="00407BE3">
        <w:rPr>
          <w:b w:val="0"/>
          <w:sz w:val="20"/>
          <w:szCs w:val="25"/>
          <w:vertAlign w:val="superscript"/>
          <w:lang w:val="en-US"/>
        </w:rPr>
        <w:t>2</w:t>
      </w:r>
      <w:r w:rsidRPr="00407BE3">
        <w:rPr>
          <w:b w:val="0"/>
          <w:sz w:val="20"/>
          <w:szCs w:val="25"/>
          <w:lang w:val="en-US"/>
        </w:rPr>
        <w:t xml:space="preserve"> và phải tính đến khả năng xảy ra cháy ở một trong các vùng đó. Mỗi cửa thu khói chỉ được tính phục vụ cho một diện tích không quá 1 000 m</w:t>
      </w:r>
      <w:r w:rsidRPr="00407BE3">
        <w:rPr>
          <w:b w:val="0"/>
          <w:sz w:val="20"/>
          <w:szCs w:val="25"/>
          <w:vertAlign w:val="superscript"/>
          <w:lang w:val="en-US"/>
        </w:rPr>
        <w:t>2</w:t>
      </w:r>
      <w:r w:rsidRPr="00407BE3">
        <w:rPr>
          <w:b w:val="0"/>
          <w:sz w:val="20"/>
          <w:szCs w:val="25"/>
          <w:lang w:val="en-US"/>
        </w:rPr>
        <w:t>.</w:t>
      </w:r>
      <w:bookmarkEnd w:id="330"/>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Nếu sử dụng các bộ phận ngăn khói (màn ngăn khói) để phân chia gian phòng thành các vùng khói thì cho phép thiết kế chỉ bật một hệ thống hút xả khói tại vùng khói có cháy. Nếu sử dụng giải pháp giả định để phân chia gian phòng thành các vùng khói thì phải có cơ sở tính toán tương ứng và phải thiết kế bật tất cả các hệ thống hút xả khói đồng thời cho tất cả các vùng khói.</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00EF2961">
        <w:rPr>
          <w:sz w:val="20"/>
        </w:rPr>
        <w:t xml:space="preserve"> </w:t>
      </w:r>
      <w:r w:rsidRPr="001716A2">
        <w:rPr>
          <w:sz w:val="20"/>
        </w:rPr>
        <w:t>Màn ngăn khói là màn cuốn được điều khiển tự động từ xa, hoặc là bộ phận kết cấu cố định làm từ vật liệu không cho khói xuyên qua với tính cháy không nguy hiểm hơn Ch1 trên nền không cháy (dạng lưới, vải và các dạng khác), được gắn vào trần gian phòng được bảo vệ hoặc gắn vào lỗ mở trên tường và hạ xuống một đoạn không nhỏ hơn chiều dày lớp khói tạo thành, có tác dụng ngăn khói lan cũng như phân chia gian phòng thành các vùng khói.</w:t>
      </w:r>
    </w:p>
    <w:p w:rsidR="0027302B" w:rsidRPr="00407BE3" w:rsidRDefault="00407BE3" w:rsidP="002F4CC6">
      <w:pPr>
        <w:pStyle w:val="PLH1"/>
        <w:numPr>
          <w:ilvl w:val="0"/>
          <w:numId w:val="0"/>
        </w:numPr>
        <w:spacing w:before="0" w:line="240" w:lineRule="auto"/>
        <w:jc w:val="left"/>
        <w:outlineLvl w:val="9"/>
        <w:rPr>
          <w:b w:val="0"/>
          <w:bCs/>
          <w:sz w:val="20"/>
          <w:szCs w:val="25"/>
        </w:rPr>
      </w:pPr>
      <w:bookmarkStart w:id="331" w:name="muc_8_3"/>
      <w:r w:rsidRPr="00407BE3">
        <w:rPr>
          <w:sz w:val="20"/>
          <w:szCs w:val="25"/>
          <w:lang w:val="en-US"/>
        </w:rPr>
        <w:t>D.8.</w:t>
      </w:r>
      <w:bookmarkEnd w:id="331"/>
      <w:r w:rsidRPr="00407BE3">
        <w:rPr>
          <w:sz w:val="20"/>
          <w:szCs w:val="25"/>
          <w:lang w:val="en-US"/>
        </w:rPr>
        <w:t xml:space="preserve"> </w:t>
      </w:r>
      <w:bookmarkStart w:id="332" w:name="muc_8_3_name"/>
      <w:r w:rsidRPr="00407BE3">
        <w:rPr>
          <w:b w:val="0"/>
          <w:sz w:val="20"/>
          <w:szCs w:val="25"/>
          <w:lang w:val="en-US"/>
        </w:rPr>
        <w:t>Để thoát khói trực tiếp cho các gian phòng và hành lang của nhà một tầng có thể áp dụng hệ thống hút xả khói theo cơ chế cưỡng bức, hoặc theo cơ chế tự nhiên thông qua các giếng (ống) thu khói với van khói, thông qua các cửa nắp hút khói, hoặc thông qua các cửa trời mở và không đón gió vào.</w:t>
      </w:r>
      <w:bookmarkEnd w:id="332"/>
    </w:p>
    <w:p w:rsidR="0027302B" w:rsidRPr="001716A2" w:rsidRDefault="0027302B" w:rsidP="002F4CC6">
      <w:pPr>
        <w:pStyle w:val="CHUTHICH"/>
        <w:tabs>
          <w:tab w:val="left" w:pos="1276"/>
        </w:tabs>
        <w:spacing w:before="0" w:after="120" w:line="240" w:lineRule="auto"/>
        <w:jc w:val="left"/>
        <w:rPr>
          <w:sz w:val="20"/>
        </w:rPr>
      </w:pPr>
      <w:r w:rsidRPr="001716A2">
        <w:rPr>
          <w:sz w:val="20"/>
        </w:rPr>
        <w:t xml:space="preserve">CHÚ THÍCH 1: Hệ thống hút xả khói theo cơ chế cưỡng bức là hệ thống hút xả khói, trong đó lực hút khói ra ngoài được tạo ra và duy trì bởi quạt hút. </w:t>
      </w:r>
    </w:p>
    <w:p w:rsidR="0027302B" w:rsidRPr="001716A2" w:rsidRDefault="0027302B" w:rsidP="002F4CC6">
      <w:pPr>
        <w:pStyle w:val="BodyText"/>
        <w:tabs>
          <w:tab w:val="left" w:pos="1276"/>
        </w:tabs>
        <w:spacing w:after="120"/>
        <w:rPr>
          <w:rFonts w:ascii="Arial" w:hAnsi="Arial" w:cs="Arial"/>
          <w:b w:val="0"/>
          <w:sz w:val="20"/>
          <w:lang w:val="vi-VN"/>
        </w:rPr>
      </w:pPr>
      <w:r w:rsidRPr="001716A2">
        <w:rPr>
          <w:rFonts w:ascii="Arial" w:hAnsi="Arial" w:cs="Arial"/>
          <w:b w:val="0"/>
          <w:sz w:val="20"/>
          <w:lang w:val="vi-VN"/>
        </w:rPr>
        <w:t>CHÚ THÍCH 2: Hệ thống hút xả khói theo cơ chế tự nhiên là hệ thống hút xả khói, trong đó khói tự thoát ra ngoài nhà qua các lỗ mở trên kết cấu bao che của nhà theo các định luật vật lý tự nhiên.</w:t>
      </w:r>
    </w:p>
    <w:p w:rsidR="0027302B" w:rsidRPr="001716A2" w:rsidRDefault="00F21826" w:rsidP="002F4CC6">
      <w:pPr>
        <w:pStyle w:val="BodyText"/>
        <w:spacing w:after="120"/>
        <w:rPr>
          <w:rFonts w:ascii="Arial" w:hAnsi="Arial" w:cs="Arial"/>
          <w:b w:val="0"/>
          <w:sz w:val="20"/>
          <w:szCs w:val="25"/>
          <w:lang w:val="vi-VN"/>
        </w:rPr>
      </w:pPr>
      <w:bookmarkStart w:id="333" w:name="cumtu_63"/>
      <w:r w:rsidRPr="00F21826">
        <w:rPr>
          <w:rFonts w:ascii="Arial" w:hAnsi="Arial" w:cs="Arial"/>
          <w:b w:val="0"/>
          <w:sz w:val="20"/>
          <w:szCs w:val="25"/>
          <w:lang w:val="vi-VN"/>
        </w:rPr>
        <w:t>Trong các nhà nhiều tầng cần sử dụng hệ thống hút xả khói theo cơ chế cưỡng bức. Cho phép sử dụng hệ thống hút xả khói theo cơ chế tự nhiên đối với tầng trên cùng của nhà nhiều tầng, thông qua van khói, cửa nắp hút khói, hoặc các cửa trời mở, cửa chớp mở và không đón gió vào.</w:t>
      </w:r>
      <w:bookmarkEnd w:id="333"/>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Đối với nhà một tầng và tầng trên cùng của nhà nhiều tầng, cho phép sử dụng thông gió tự nhiên khi có cháy thay cho hệ thống hút xả khói khi bảo đảm các điều kiện sau:</w:t>
      </w:r>
    </w:p>
    <w:p w:rsidR="0027302B" w:rsidRPr="001716A2" w:rsidRDefault="000D7FFA" w:rsidP="002F4CC6">
      <w:pPr>
        <w:pStyle w:val="BodyText"/>
        <w:spacing w:after="120"/>
        <w:rPr>
          <w:rFonts w:ascii="Arial" w:hAnsi="Arial" w:cs="Arial"/>
          <w:b w:val="0"/>
          <w:sz w:val="20"/>
          <w:szCs w:val="25"/>
          <w:lang w:val="vi-VN"/>
        </w:rPr>
      </w:pPr>
      <w:r>
        <w:rPr>
          <w:rFonts w:ascii="Arial" w:hAnsi="Arial" w:cs="Arial"/>
          <w:b w:val="0"/>
          <w:sz w:val="20"/>
          <w:szCs w:val="25"/>
          <w:lang w:val="vi-VN"/>
        </w:rPr>
        <w:t>-</w:t>
      </w:r>
      <w:r w:rsidR="00EF2961">
        <w:rPr>
          <w:rFonts w:ascii="Arial" w:hAnsi="Arial" w:cs="Arial"/>
          <w:b w:val="0"/>
          <w:sz w:val="20"/>
          <w:szCs w:val="25"/>
          <w:lang w:val="vi-VN"/>
        </w:rPr>
        <w:t xml:space="preserve"> </w:t>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 xml:space="preserve">Có tính toán thoát khói phù hợp với tiêu chuẩn áp dụng, với các điều kiện bất lợi nhất đối với thoát khói (về nhiệt độ không khí bên ngoài, vận tốc gió bên ngoài, vị trí đám cháy, vị trí và tình trạng mở của các ô cửa và các yếu tố khác). Trong tính toán, biên dưới của lớp khói phải không thấp hơn 2 m tính tới mặt sàn cao nhất có thể đi bộ được trong hành lang hay gian phòng đang xét. </w:t>
      </w:r>
    </w:p>
    <w:p w:rsidR="0027302B" w:rsidRPr="001716A2" w:rsidRDefault="000D7FFA" w:rsidP="002F4CC6">
      <w:pPr>
        <w:pStyle w:val="BodyText"/>
        <w:spacing w:after="120"/>
        <w:rPr>
          <w:rFonts w:ascii="Arial" w:hAnsi="Arial" w:cs="Arial"/>
          <w:b w:val="0"/>
          <w:sz w:val="20"/>
          <w:szCs w:val="25"/>
          <w:lang w:val="vi-VN"/>
        </w:rPr>
      </w:pPr>
      <w:r>
        <w:rPr>
          <w:rFonts w:ascii="Arial" w:hAnsi="Arial" w:cs="Arial"/>
          <w:b w:val="0"/>
          <w:sz w:val="20"/>
          <w:szCs w:val="25"/>
          <w:lang w:val="vi-VN"/>
        </w:rPr>
        <w:t>-</w:t>
      </w:r>
      <w:r w:rsidR="00EF2961">
        <w:rPr>
          <w:rFonts w:ascii="Arial" w:hAnsi="Arial" w:cs="Arial"/>
          <w:b w:val="0"/>
          <w:sz w:val="20"/>
          <w:szCs w:val="25"/>
          <w:lang w:val="vi-VN"/>
        </w:rPr>
        <w:t xml:space="preserve"> </w:t>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 xml:space="preserve">Các ô cửa, cửa trời được kể đến trong tính toán thoát khói phải luôn mở, hoặc tự động mở khi có cháy và phải đảm bảo có thể điều khiển mở từ xa bởi con người. Diện tích mở của các ô cửa, cửa trời khi có cháy phải phù hợp với tính toán. </w:t>
      </w:r>
    </w:p>
    <w:p w:rsidR="0027302B" w:rsidRPr="00407BE3" w:rsidRDefault="00407BE3" w:rsidP="002F4CC6">
      <w:pPr>
        <w:pStyle w:val="PLH1"/>
        <w:numPr>
          <w:ilvl w:val="0"/>
          <w:numId w:val="0"/>
        </w:numPr>
        <w:spacing w:before="0" w:line="240" w:lineRule="auto"/>
        <w:jc w:val="left"/>
        <w:outlineLvl w:val="9"/>
        <w:rPr>
          <w:b w:val="0"/>
          <w:bCs/>
          <w:sz w:val="20"/>
          <w:szCs w:val="25"/>
        </w:rPr>
      </w:pPr>
      <w:bookmarkStart w:id="334" w:name="muc_9"/>
      <w:r w:rsidRPr="00407BE3">
        <w:rPr>
          <w:sz w:val="20"/>
          <w:szCs w:val="25"/>
          <w:lang w:val="en-US"/>
        </w:rPr>
        <w:t>D.9</w:t>
      </w:r>
      <w:bookmarkEnd w:id="334"/>
      <w:r w:rsidRPr="00407BE3">
        <w:rPr>
          <w:sz w:val="20"/>
          <w:szCs w:val="25"/>
          <w:lang w:val="en-US"/>
        </w:rPr>
        <w:t xml:space="preserve">  </w:t>
      </w:r>
      <w:bookmarkStart w:id="335" w:name="muc_9_name"/>
      <w:r w:rsidRPr="00407BE3">
        <w:rPr>
          <w:b w:val="0"/>
          <w:sz w:val="20"/>
          <w:szCs w:val="25"/>
          <w:lang w:val="en-US"/>
        </w:rPr>
        <w:t>Hệ thống hút xả khói phải đáp ứng các yêu cầu sau:</w:t>
      </w:r>
      <w:bookmarkEnd w:id="335"/>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Việc bố trí các quạt hút (bao gồm cả các bộ phận phụ trợ của quạt để kết nối với ống) với giới hạn chịu lửa phù hợp (ví dụ: 0,5 giờ ở 200</w:t>
      </w:r>
      <w:r w:rsidRPr="001716A2">
        <w:rPr>
          <w:rFonts w:cs="Arial"/>
          <w:sz w:val="20"/>
          <w:szCs w:val="25"/>
          <w:vertAlign w:val="superscript"/>
        </w:rPr>
        <w:t>o</w:t>
      </w:r>
      <w:r w:rsidRPr="001716A2">
        <w:rPr>
          <w:rFonts w:cs="Arial"/>
          <w:sz w:val="20"/>
          <w:szCs w:val="25"/>
        </w:rPr>
        <w:t>C; 0,5 giờ ở 300</w:t>
      </w:r>
      <w:r w:rsidRPr="001716A2">
        <w:rPr>
          <w:rFonts w:cs="Arial"/>
          <w:sz w:val="20"/>
          <w:szCs w:val="25"/>
          <w:vertAlign w:val="superscript"/>
        </w:rPr>
        <w:t>o</w:t>
      </w:r>
      <w:r w:rsidRPr="001716A2">
        <w:rPr>
          <w:rFonts w:cs="Arial"/>
          <w:sz w:val="20"/>
          <w:szCs w:val="25"/>
        </w:rPr>
        <w:t>C; 1 giờ ở 300</w:t>
      </w:r>
      <w:r w:rsidRPr="001716A2">
        <w:rPr>
          <w:rFonts w:cs="Arial"/>
          <w:sz w:val="20"/>
          <w:szCs w:val="25"/>
          <w:vertAlign w:val="superscript"/>
        </w:rPr>
        <w:t>o</w:t>
      </w:r>
      <w:r w:rsidRPr="001716A2">
        <w:rPr>
          <w:rFonts w:cs="Arial"/>
          <w:sz w:val="20"/>
          <w:szCs w:val="25"/>
        </w:rPr>
        <w:t>C; 1 giờ ở 400</w:t>
      </w:r>
      <w:r w:rsidRPr="001716A2">
        <w:rPr>
          <w:rFonts w:cs="Arial"/>
          <w:sz w:val="20"/>
          <w:szCs w:val="25"/>
          <w:vertAlign w:val="superscript"/>
        </w:rPr>
        <w:t>o</w:t>
      </w:r>
      <w:r w:rsidRPr="001716A2">
        <w:rPr>
          <w:rFonts w:cs="Arial"/>
          <w:sz w:val="20"/>
          <w:szCs w:val="25"/>
        </w:rPr>
        <w:t>C; 1 giờ ở 600</w:t>
      </w:r>
      <w:r w:rsidRPr="001716A2">
        <w:rPr>
          <w:rFonts w:cs="Arial"/>
          <w:sz w:val="20"/>
          <w:szCs w:val="25"/>
          <w:vertAlign w:val="superscript"/>
        </w:rPr>
        <w:t>o</w:t>
      </w:r>
      <w:r w:rsidRPr="001716A2">
        <w:rPr>
          <w:rFonts w:cs="Arial"/>
          <w:sz w:val="20"/>
          <w:szCs w:val="25"/>
        </w:rPr>
        <w:t>C hoặc 1,5 giờ ở 600</w:t>
      </w:r>
      <w:r w:rsidRPr="001716A2">
        <w:rPr>
          <w:rFonts w:cs="Arial"/>
          <w:sz w:val="20"/>
          <w:szCs w:val="25"/>
          <w:vertAlign w:val="superscript"/>
        </w:rPr>
        <w:t>o</w:t>
      </w:r>
      <w:r w:rsidRPr="001716A2">
        <w:rPr>
          <w:rFonts w:cs="Arial"/>
          <w:sz w:val="20"/>
          <w:szCs w:val="25"/>
        </w:rPr>
        <w:t>C, v.v ...) phải được thực hiện căn cứ vào nhiệt độ tính toán của dòng khí chuyển dịch và hạng của gian phòng được bảo vệ;</w:t>
      </w:r>
    </w:p>
    <w:p w:rsidR="0027302B" w:rsidRPr="001716A2" w:rsidRDefault="00F21826" w:rsidP="002F4CC6">
      <w:pPr>
        <w:pStyle w:val="PLH4"/>
        <w:spacing w:before="0" w:line="240" w:lineRule="auto"/>
        <w:jc w:val="left"/>
        <w:outlineLvl w:val="9"/>
        <w:rPr>
          <w:rFonts w:cs="Arial"/>
          <w:sz w:val="20"/>
          <w:szCs w:val="25"/>
        </w:rPr>
      </w:pPr>
      <w:bookmarkStart w:id="336" w:name="diem_b_d_9"/>
      <w:r w:rsidRPr="00F21826">
        <w:rPr>
          <w:rFonts w:cs="Arial"/>
          <w:sz w:val="20"/>
          <w:szCs w:val="25"/>
          <w:lang w:val="en-US"/>
        </w:rPr>
        <w:t>b) Các đường ống và kênh dẫn nếu có yêu cầu về giới hạn chịu lửa thì phải được chế tạo từ vật liệu không cháy (bao gồm cả các lớp bọc phủ cách nhiệt và bảo vệ chịu lửa của ống) và có độ kín cấp B (phân cấp độ kín theo xác định theo EN 15727 hoặc tiêu chuẩn tương đương), với giới hạn chịu lửa không thấp hơn:</w:t>
      </w:r>
      <w:bookmarkEnd w:id="336"/>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120 - đối với các đường ống và kênh dẫn khói nằm bên ngoài phạm vi của khoang cháy mà hệ thống đó phục vụ; khi đó tại các vị trí đường ống và kênh khói đi xuyên qua tường, sàn ngăn cháy của khoang cháy không được lắp các van ngăn cháy loại thường mở;</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60 - đối với các đường ống và kênh dẫn khói nằm trong phạm vi của khoang cháy được phục vụ, khi sử dụng để thải khói từ các gara để xe dạng kín;</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45 - đối với đường ống và kênh dẫn khói theo phương đứng nằm trong phạm vi của khoang cháy được phục vụ, khi hút khói trực tiếp tại khu vực phục vụ đó;</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30 - đối với các trường hợp khác nằm trong phạm vi khoang cháy được phục vụ.</w:t>
      </w:r>
    </w:p>
    <w:p w:rsidR="0027302B" w:rsidRPr="001716A2" w:rsidRDefault="001716A2" w:rsidP="002F4CC6">
      <w:pPr>
        <w:pStyle w:val="PLCHUTHICH"/>
        <w:numPr>
          <w:ilvl w:val="0"/>
          <w:numId w:val="0"/>
        </w:numPr>
        <w:tabs>
          <w:tab w:val="clear" w:pos="1418"/>
          <w:tab w:val="left" w:pos="1276"/>
        </w:tabs>
        <w:spacing w:before="0" w:after="120" w:line="240" w:lineRule="auto"/>
        <w:jc w:val="left"/>
        <w:rPr>
          <w:rFonts w:cs="Arial"/>
          <w:sz w:val="20"/>
          <w:szCs w:val="20"/>
          <w:lang w:val="vi-VN"/>
        </w:rPr>
      </w:pPr>
      <w:r w:rsidRPr="001716A2">
        <w:rPr>
          <w:rFonts w:cs="Arial"/>
          <w:sz w:val="20"/>
          <w:szCs w:val="18"/>
          <w:lang w:val="vi-VN"/>
        </w:rPr>
        <w:t xml:space="preserve">CHÚ THÍCH 1: </w:t>
      </w:r>
      <w:r w:rsidR="00EF2961">
        <w:rPr>
          <w:rFonts w:cs="Arial"/>
          <w:sz w:val="20"/>
          <w:szCs w:val="20"/>
          <w:lang w:val="vi-VN"/>
        </w:rPr>
        <w:t xml:space="preserve"> </w:t>
      </w:r>
      <w:r w:rsidR="0027302B" w:rsidRPr="001716A2">
        <w:rPr>
          <w:rFonts w:cs="Arial"/>
          <w:sz w:val="20"/>
          <w:szCs w:val="20"/>
          <w:lang w:val="vi-VN"/>
        </w:rPr>
        <w:t>Không yêu cầu giới hạn chịu lửa đối với các đường ống nằm trong kênh hoặc giếng kỹ thuật được bao che bởi các bộ phận ngăn cháy có giới hạn chịu lửa tương đương theo quy định.</w:t>
      </w:r>
    </w:p>
    <w:p w:rsidR="0027302B" w:rsidRPr="001716A2" w:rsidRDefault="001716A2" w:rsidP="002F4CC6">
      <w:pPr>
        <w:pStyle w:val="PLCHUTHICH"/>
        <w:numPr>
          <w:ilvl w:val="0"/>
          <w:numId w:val="0"/>
        </w:numPr>
        <w:tabs>
          <w:tab w:val="clear" w:pos="1418"/>
          <w:tab w:val="left" w:pos="1276"/>
        </w:tabs>
        <w:spacing w:before="0" w:after="120" w:line="240" w:lineRule="auto"/>
        <w:jc w:val="left"/>
        <w:rPr>
          <w:rFonts w:cs="Arial"/>
          <w:sz w:val="20"/>
          <w:szCs w:val="20"/>
          <w:lang w:val="vi-VN"/>
        </w:rPr>
      </w:pPr>
      <w:r w:rsidRPr="001716A2">
        <w:rPr>
          <w:rFonts w:cs="Arial"/>
          <w:sz w:val="20"/>
          <w:szCs w:val="18"/>
          <w:lang w:val="vi-VN"/>
        </w:rPr>
        <w:t xml:space="preserve">CHÚ THÍCH 2: </w:t>
      </w:r>
      <w:r w:rsidR="00EF2961">
        <w:rPr>
          <w:rFonts w:cs="Arial"/>
          <w:sz w:val="20"/>
          <w:szCs w:val="20"/>
          <w:lang w:val="vi-VN"/>
        </w:rPr>
        <w:t xml:space="preserve"> </w:t>
      </w:r>
      <w:r w:rsidR="0027302B" w:rsidRPr="001716A2">
        <w:rPr>
          <w:rFonts w:cs="Arial"/>
          <w:sz w:val="20"/>
          <w:szCs w:val="20"/>
          <w:lang w:val="vi-VN"/>
        </w:rPr>
        <w:t>Van ngăn cháy loại thường mở là loại van ngăn cháy sẽ bị đóng lại khi có cháy.</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c) </w:t>
      </w:r>
      <w:r w:rsidRPr="001716A2">
        <w:rPr>
          <w:rFonts w:cs="Arial"/>
          <w:sz w:val="20"/>
          <w:szCs w:val="25"/>
        </w:rPr>
        <w:t>Van ngăn cháy loại thường đóng có giới hạn chịu lửa không thấp hơn:</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60 - đối với các gara để xe kín;</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45 - dùng cho việc xả khói trực tiếp từ các gian phòng được bảo vệ;</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30 - đối với các hành lang và sảnh khi lắp đặt van trên các ống nhánh từ giếng thu khói;</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EI 30 - đối với các hành lang và sảnh khi lắp đặt van khói trực tiếp trên lỗ mở của giếng thu khói;</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d) </w:t>
      </w:r>
      <w:r w:rsidRPr="001716A2">
        <w:rPr>
          <w:rFonts w:cs="Arial"/>
          <w:sz w:val="20"/>
          <w:szCs w:val="25"/>
        </w:rPr>
        <w:t>Khói và sản phẩm cháy phải được xả ra bên ngoài nhà và công trình theo các phương án sau:</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Xả lên trên mái nhà: phải bảo đảm khoảng cách tối thiểu 5 m từ vị trí xả khói đến cửa hút không khí của hệ thống cấp không khí chống khói. Chiều cao ống xả khói tối thiểu 2 m nếu mái làm từ vật liệu cháy, cho phép lấy chiều cao ống xả khói thấp hơn nếu mái được bảo vệ bằng vật liệu không cháy trong khoảng cách tối thiểu 2 m tính từ mép cửa xả khói, hoặc không cần bảo vệ nếu sử dụng quạt hút dạng mái xả khói theo phương đứng;</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Xả qua các cửa nắp hút khói, có xét đến vận tốc gió bên ngoài nhà;</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Qua các ô thoáng, giếng xả khói nằm trên tường ngoài không có ô cửa hoặc cách các ô cửa không nhỏ hơn 5 m theo cả phương ngang và phương đứng và cách mặt đất hơn 2 m. Khoảng cách đến ô cửa có thể giảm xuống nếu bảo đảm vận tốc xả khói không nhỏ hơn 20 m/s;</w:t>
      </w:r>
    </w:p>
    <w:p w:rsidR="0027302B" w:rsidRPr="00396688" w:rsidRDefault="000D7FFA" w:rsidP="00396688">
      <w:pPr>
        <w:pStyle w:val="PLH4"/>
        <w:spacing w:before="0" w:line="240" w:lineRule="auto"/>
        <w:jc w:val="left"/>
        <w:outlineLvl w:val="9"/>
        <w:rPr>
          <w:rFonts w:cs="Arial"/>
          <w:sz w:val="20"/>
          <w:szCs w:val="25"/>
          <w:lang w:val="en-US"/>
        </w:rPr>
      </w:pPr>
      <w:r w:rsidRPr="00396688">
        <w:rPr>
          <w:rFonts w:cs="Arial"/>
          <w:sz w:val="20"/>
          <w:szCs w:val="25"/>
          <w:lang w:val="en-US"/>
        </w:rPr>
        <w:t>-</w:t>
      </w:r>
      <w:r w:rsidR="00EF2961" w:rsidRPr="00396688">
        <w:rPr>
          <w:rFonts w:cs="Arial"/>
          <w:sz w:val="20"/>
          <w:szCs w:val="25"/>
          <w:lang w:val="en-US"/>
        </w:rPr>
        <w:t xml:space="preserve"> </w:t>
      </w:r>
      <w:r w:rsidR="0027302B" w:rsidRPr="00396688">
        <w:rPr>
          <w:rFonts w:cs="Arial"/>
          <w:sz w:val="20"/>
          <w:szCs w:val="25"/>
          <w:lang w:val="en-US"/>
        </w:rPr>
        <w:t xml:space="preserve"> Qua các giếng xả khói tách biệt nằm trên mặt đất ở khoảng cách không nhỏ hơn 15 m tính đến tường ngoài có cửa sổ (trong trường hợp các cửa sổ tường ngoài là cửa kín khói, luôn đóng hoặc tự động đóng khi có cháy thì không quy định khoảng cách tối thiểu), hoặc tính từ các miệng hút của hệ thống cấp không khí thông gió của các nhà lân cận hoặc của hệ thống cấp không khí chống khói của nhà đang xét. Cho phép thay thế yêu cầu này bằng các giải pháp xả khói khác theo tài liệu chuẩn được phép áp dụng.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Cho phép xả khói từ các ống hút khói từ tầng hầm và tầng nửa hầm qua các khoang được thông gió. Trong trường hợp này, miệng xả khói phải được đặt cách nền của khoang thông gió ở tầng hầm thứ nhất ít nhất là 6 m (cách kết cấu của một nhà ít nhất là 3 m theo chiều đứng và 1 m theo chiều ngang) hoặc đối với thiết bị xả dạng ướt phải cách mặt sàn ít nhất là 3 m. Không lắp các van khói trên những ống này.</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Các quạt hút khói phải được đặt trong các gian phòng riêng biệt với kết cấu bao che có giới hạn chịu lửa không thấp hơn giới hạn chịu lửa yêu cầu của các ống dẫn khói đi xuyên qua các kết cấu bao che này, hoặc đặt ngay trong các gian phòng mà chúng bảo vệ.</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Các quạt hút khói có thể đặt trên mái hoặc bên ngoài nhà với kết cấu bao che bảo đảm không cho người lạ tiếp cận. Cho phép đặt quạt hút trên tường ngoài nhà khi đáp ứng các yêu cầu nêu tại đoạn d) của D.9.</w:t>
      </w:r>
    </w:p>
    <w:p w:rsidR="0027302B" w:rsidRPr="00407BE3" w:rsidRDefault="00407BE3" w:rsidP="002F4CC6">
      <w:pPr>
        <w:pStyle w:val="PLH1"/>
        <w:numPr>
          <w:ilvl w:val="0"/>
          <w:numId w:val="0"/>
        </w:numPr>
        <w:tabs>
          <w:tab w:val="clear" w:pos="567"/>
          <w:tab w:val="left" w:pos="709"/>
        </w:tabs>
        <w:spacing w:before="0" w:line="240" w:lineRule="auto"/>
        <w:jc w:val="left"/>
        <w:outlineLvl w:val="9"/>
        <w:rPr>
          <w:b w:val="0"/>
          <w:bCs/>
          <w:sz w:val="20"/>
          <w:szCs w:val="25"/>
        </w:rPr>
      </w:pPr>
      <w:bookmarkStart w:id="337" w:name="muc_10"/>
      <w:r w:rsidRPr="00396688">
        <w:rPr>
          <w:sz w:val="20"/>
          <w:szCs w:val="25"/>
        </w:rPr>
        <w:t>D.10</w:t>
      </w:r>
      <w:bookmarkEnd w:id="337"/>
      <w:r w:rsidRPr="00396688">
        <w:rPr>
          <w:b w:val="0"/>
          <w:sz w:val="20"/>
          <w:szCs w:val="25"/>
        </w:rPr>
        <w:t xml:space="preserve">  </w:t>
      </w:r>
      <w:bookmarkStart w:id="338" w:name="muc_10_name"/>
      <w:r w:rsidRPr="00396688">
        <w:rPr>
          <w:b w:val="0"/>
          <w:sz w:val="20"/>
          <w:szCs w:val="25"/>
        </w:rPr>
        <w:t>Khi có cháy, hệ thống cấp không khí chống khói phải cấp không khí từ ngoài vào các khu vực</w:t>
      </w:r>
      <w:r w:rsidRPr="00407BE3">
        <w:rPr>
          <w:b w:val="0"/>
          <w:sz w:val="20"/>
          <w:szCs w:val="25"/>
          <w:lang w:val="en-US"/>
        </w:rPr>
        <w:t xml:space="preserve"> sau:</w:t>
      </w:r>
      <w:bookmarkEnd w:id="338"/>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Giếng thang máy (khi ở cửa ra giếng thang không có khoang đệm ngăn cháy được bảo vệ bởi hệ thống cấp không khí chống khói) ở những nhà có các buồng thang bộ không nhiễm khói;</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Khoang đệm của các giếng thang máy chữa cháy;</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c) </w:t>
      </w:r>
      <w:r w:rsidRPr="001716A2">
        <w:rPr>
          <w:rFonts w:cs="Arial"/>
          <w:sz w:val="20"/>
          <w:szCs w:val="25"/>
        </w:rPr>
        <w:t>Các buồng thang bộ không nhiễm khói loại N2;</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d) </w:t>
      </w:r>
      <w:r w:rsidRPr="001716A2">
        <w:rPr>
          <w:rFonts w:cs="Arial"/>
          <w:sz w:val="20"/>
          <w:szCs w:val="25"/>
        </w:rPr>
        <w:t>Các khoang đệm ngăn cháy tại tầng có cháy của buồng thang bộ không nhiễm khói loại N3;</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e) </w:t>
      </w:r>
      <w:r w:rsidRPr="001716A2">
        <w:rPr>
          <w:rFonts w:cs="Arial"/>
          <w:sz w:val="20"/>
          <w:szCs w:val="25"/>
        </w:rPr>
        <w:t>Các khoang đệm ngăn cháy từ cửa ra thang máy vào các gian để xe của ga ra ngầm;</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f) </w:t>
      </w:r>
      <w:r w:rsidRPr="001716A2">
        <w:rPr>
          <w:rFonts w:cs="Arial"/>
          <w:sz w:val="20"/>
          <w:szCs w:val="25"/>
        </w:rPr>
        <w:t>Các khoang đệm ngăn cháy ở cầu thang bộ bên trong nhà, dẫn vào các gian phòng của tầng 1 từ các tầng hầm hoặc tầng nửa hầm có các phòng có sử dụng hoặc cất giữ các chất và vật liệu cháy hoặc có các hành lang không có thông gió tự nhiên. Trong các khoang đệm ở các gian xưởng luyện, đúc, cán và các gian gia công nhiệt khác cho phép cấp không khí vào từ các gian thông khí của nhà;</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g) </w:t>
      </w:r>
      <w:r w:rsidRPr="001716A2">
        <w:rPr>
          <w:rFonts w:cs="Arial"/>
          <w:sz w:val="20"/>
          <w:szCs w:val="25"/>
        </w:rPr>
        <w:t>Khoang đệm ngăn cháy ở lối vào các sảnh thông tầng và khu bán hàng, từ cao trình của các tầng nửa hầm và tầng hầm;</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h) </w:t>
      </w:r>
      <w:r w:rsidRPr="001716A2">
        <w:rPr>
          <w:rFonts w:cs="Arial"/>
          <w:sz w:val="20"/>
          <w:szCs w:val="25"/>
        </w:rPr>
        <w:t>Khoang đệm (nếu có yêu cầu trong quy chuẩn về việc phải bố trí khoang đệm ở buồng thang bộ loại N2) tại tầng có cháy của các buồng thang bộ loại N2 trong các nhà chung cư có chiều cao PCCC trên 75 m, nhà hỗn hợp chiều cao PCCC trên 28 m, và nhà công cộng có chiều cao PCCC trên 50 m;</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i) </w:t>
      </w:r>
      <w:r w:rsidRPr="001716A2">
        <w:rPr>
          <w:rFonts w:cs="Arial"/>
          <w:sz w:val="20"/>
          <w:szCs w:val="25"/>
        </w:rPr>
        <w:t>Phần dưới của các gian phòng và hành lang được bảo vệ bằng hệ thống hút xả khói, nhằm bù lại khối tích khói đã bị hút xả ra ngoài;</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00EF2961">
        <w:rPr>
          <w:sz w:val="20"/>
        </w:rPr>
        <w:t xml:space="preserve"> </w:t>
      </w:r>
      <w:r w:rsidRPr="001716A2">
        <w:rPr>
          <w:sz w:val="20"/>
        </w:rPr>
        <w:t>Phần dưới của các gian phòng hoặc hành lang: là phần của gian phòng hoặc hành lang nằm dưới lớp khói khi có cháy, được bảo vệ bởi hệ thống hút xả khói và cấp không khí chống khói.</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j) </w:t>
      </w:r>
      <w:r w:rsidRPr="001716A2">
        <w:rPr>
          <w:rFonts w:cs="Arial"/>
          <w:sz w:val="20"/>
          <w:szCs w:val="25"/>
        </w:rPr>
        <w:t>Khoang đệm ngăn cháy, ngăn cách gara ô-tô kín dạng ngầm hoặc nổi với các gian phòng có công năng khác;</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k) </w:t>
      </w:r>
      <w:r w:rsidRPr="001716A2">
        <w:rPr>
          <w:rFonts w:cs="Arial"/>
          <w:sz w:val="20"/>
          <w:szCs w:val="25"/>
        </w:rPr>
        <w:t>Khoang đệm ngăn cháy, ngăn chia gian giữ ô-tô với đường dốc kín của các gara ngầm;</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l) Khoang đệm ngăn cháy ở các lối vào tiền sảnh từ buồng thang bộ loại N2 có thông với các tầng trên của nhà;</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m) Khoang đệm ngăn cháy (sảnh thang máy) ở lối ra từ thang máy vào tầng nửa hầm và các tầng hầm của nhà;</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n) Các gian phòng thuộc vùng an toàn (nếu có) trên tầng có đám cháy.</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Cho phép cấp không khí tạo áp suất dương vào các hành lang chung của các gian phòng được hút khói trực tiếp, cũng như vào các hành lang liên thông với khu giải trí, phòng chờ, các hành lang khác, các sảnh, sảnh thông tầng được bảo vệ bởi hệ thống hút xả khói.</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Trong các khoang đệm ngăn cháy (sảnh thang máy) trên lối ra từ thang máy vào các tầng hầm của nhà, không cho phép cấp không khí từ giếng thang qua các van ngăn cháy thường đóng, nếu tầng dừng chính của các thang này nằm tại tầng 1 của nhà, và các giếng thang được bảo vệ bởi hệ thống cấp không khí chống khói với không khí cấp vào không xuống quá tầng dừng chính.</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bố trí vùng an toàn tại các sảnh thang máy, không cho phép cấp không khí vào các sảnh này qua các van ngăn cháy thường đóng từ các giếng thang bên cạnh.</w:t>
      </w:r>
    </w:p>
    <w:p w:rsidR="0027302B" w:rsidRPr="00407BE3" w:rsidRDefault="00407BE3" w:rsidP="002F4CC6">
      <w:pPr>
        <w:pStyle w:val="PLH1"/>
        <w:numPr>
          <w:ilvl w:val="0"/>
          <w:numId w:val="0"/>
        </w:numPr>
        <w:tabs>
          <w:tab w:val="clear" w:pos="567"/>
          <w:tab w:val="left" w:pos="709"/>
        </w:tabs>
        <w:spacing w:before="0" w:line="240" w:lineRule="auto"/>
        <w:jc w:val="left"/>
        <w:outlineLvl w:val="9"/>
        <w:rPr>
          <w:b w:val="0"/>
          <w:bCs/>
          <w:sz w:val="20"/>
          <w:szCs w:val="25"/>
        </w:rPr>
      </w:pPr>
      <w:bookmarkStart w:id="339" w:name="muc_11"/>
      <w:r w:rsidRPr="00396688">
        <w:rPr>
          <w:sz w:val="20"/>
          <w:szCs w:val="25"/>
        </w:rPr>
        <w:t>D.11</w:t>
      </w:r>
      <w:bookmarkEnd w:id="339"/>
      <w:r w:rsidRPr="00407BE3">
        <w:rPr>
          <w:sz w:val="20"/>
          <w:szCs w:val="25"/>
          <w:lang w:val="en-US"/>
        </w:rPr>
        <w:t xml:space="preserve">  </w:t>
      </w:r>
      <w:bookmarkStart w:id="340" w:name="muc_11_name"/>
      <w:r w:rsidRPr="00407BE3">
        <w:rPr>
          <w:b w:val="0"/>
          <w:sz w:val="20"/>
          <w:szCs w:val="25"/>
          <w:lang w:val="en-US"/>
        </w:rPr>
        <w:t>Lưu lượng không khí cấp vào của hệ thống cấp không khí chống khói phải được tính toán bảo đảm áp suất dư từ 20 Pa đến 50 Pa trong các khu vực sau:</w:t>
      </w:r>
      <w:bookmarkEnd w:id="340"/>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Trong các giếng thang máy - khi tất cả các cửa giếng thang máy đều đóng, trừ cửa tại tầng dừng chính của thang máy;</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 xml:space="preserve">Trong các buồng thang bộ loại N2 - lấy giá trị lưu lượng lớn hơn trong các trường hợp sau: </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Trên tầng có cháy: Khi các cửa từ hành lang và sảnh vào đường thoát nạn dẫn vào buồng thang bộ đều mở, hoặc các cửa từ các gian phòng trực tiếp vào buồng thang bộ đều mở;</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Cửa từ trong nhà đi ra ngoài trời mở, còn tất cả các cửa khác dẫn từ hành lang và sảnh trên tất cả các tầng đều đóng;</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c) </w:t>
      </w:r>
      <w:r w:rsidRPr="001716A2">
        <w:rPr>
          <w:rFonts w:cs="Arial"/>
          <w:sz w:val="20"/>
          <w:szCs w:val="25"/>
        </w:rPr>
        <w:t>Trong các khoang đệm ngăn cháy tại tầng có cháy (khi các cửa đều đóng).</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Lưu lượng không khí cấp vào các khoang đệm ngăn cháy trên lối vào các buồng thang bộ N2 hoặc N3, vào các cầu thang bộ loại 2, trên các lối vào sảnh thông tầng từ các tầng hầm và nửa hầm, trước sảnh thang máy của các ga ra ngầm, cần được tính toán bảo đảm điều kiện vận tốc dòng khí qua lỗ cửa mở không nhỏ hơn 1,3 m/s, có xét đến hoạt động đồng thời của hệ thống hút xả khói.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Giá trị áp suất dương được xác định so với các gian phòng lân cận phòng được bảo vệ.</w:t>
      </w:r>
    </w:p>
    <w:p w:rsidR="0027302B" w:rsidRPr="001716A2" w:rsidRDefault="00407BE3" w:rsidP="002F4CC6">
      <w:pPr>
        <w:pStyle w:val="PLH1"/>
        <w:numPr>
          <w:ilvl w:val="0"/>
          <w:numId w:val="0"/>
        </w:numPr>
        <w:tabs>
          <w:tab w:val="clear" w:pos="567"/>
          <w:tab w:val="left" w:pos="709"/>
        </w:tabs>
        <w:spacing w:before="0" w:line="240" w:lineRule="auto"/>
        <w:jc w:val="left"/>
        <w:outlineLvl w:val="9"/>
        <w:rPr>
          <w:bCs/>
          <w:sz w:val="20"/>
          <w:szCs w:val="25"/>
        </w:rPr>
      </w:pPr>
      <w:bookmarkStart w:id="341" w:name="muc_12"/>
      <w:r w:rsidRPr="00396688">
        <w:rPr>
          <w:sz w:val="20"/>
          <w:szCs w:val="25"/>
        </w:rPr>
        <w:t>D.12</w:t>
      </w:r>
      <w:bookmarkEnd w:id="341"/>
      <w:r w:rsidRPr="00407BE3">
        <w:rPr>
          <w:sz w:val="20"/>
          <w:szCs w:val="25"/>
          <w:lang w:val="en-US"/>
        </w:rPr>
        <w:t xml:space="preserve"> </w:t>
      </w:r>
      <w:bookmarkStart w:id="342" w:name="muc_12_name"/>
      <w:r w:rsidRPr="00407BE3">
        <w:rPr>
          <w:b w:val="0"/>
          <w:sz w:val="20"/>
          <w:szCs w:val="25"/>
          <w:lang w:val="en-US"/>
        </w:rPr>
        <w:t>Khi tính toán các tham số của hệ thống cấp không khí chống khói cần tuân thủ những yêu cầu sau:</w:t>
      </w:r>
      <w:bookmarkEnd w:id="342"/>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Áp suất dư không nhỏ hơn 20 Pa và không lớn hơn 50 Pa trong các khu vực sau:</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Buồng thang bộ N2;</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Các khoang đệm ngăn cháy trên cửa vào các buồng thang bộ N2 hoặc N3 từ các tầng;</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Các khoang đệm ngăn cháy trên cửa vào sảnh thông tầng từ các tầng hầm và nửa hầm;</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Các khoang đệm ngăn cháy ngăn cách gian để ô tô với đường dốc của gara ngầm;</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Các sảnh thang máy của các tầng hầm và nửa hầm;</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Các hành lang chung của các gian phòng được hút khói trực tiếp;</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Các phòng của vùng an toàn (nếu có);</w:t>
      </w:r>
    </w:p>
    <w:p w:rsidR="0027302B" w:rsidRPr="00396688" w:rsidRDefault="000D7FFA" w:rsidP="00396688">
      <w:pPr>
        <w:pStyle w:val="BodyText"/>
        <w:spacing w:after="120"/>
        <w:rPr>
          <w:rFonts w:ascii="Arial" w:hAnsi="Arial" w:cs="Arial"/>
          <w:b w:val="0"/>
          <w:sz w:val="20"/>
          <w:szCs w:val="25"/>
          <w:lang w:val="vi-VN"/>
        </w:rPr>
      </w:pPr>
      <w:r w:rsidRPr="00396688">
        <w:rPr>
          <w:rFonts w:ascii="Arial" w:hAnsi="Arial" w:cs="Arial"/>
          <w:b w:val="0"/>
          <w:sz w:val="20"/>
          <w:szCs w:val="25"/>
          <w:lang w:val="vi-VN"/>
        </w:rPr>
        <w:t>-</w:t>
      </w:r>
      <w:r w:rsidR="00EF2961" w:rsidRPr="00396688">
        <w:rPr>
          <w:rFonts w:ascii="Arial" w:hAnsi="Arial" w:cs="Arial"/>
          <w:b w:val="0"/>
          <w:sz w:val="20"/>
          <w:szCs w:val="25"/>
          <w:lang w:val="vi-VN"/>
        </w:rPr>
        <w:t xml:space="preserve"> </w:t>
      </w:r>
      <w:r w:rsidR="0027302B" w:rsidRPr="00396688">
        <w:rPr>
          <w:rFonts w:ascii="Arial" w:hAnsi="Arial" w:cs="Arial"/>
          <w:b w:val="0"/>
          <w:sz w:val="20"/>
          <w:szCs w:val="25"/>
          <w:lang w:val="vi-VN"/>
        </w:rPr>
        <w:t xml:space="preserve"> Trong các giếng thang máy.</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Khi có cửa hai cánh thì lấy diện tích của cánh lớn hơn, khi đó diện tích này phải không nhỏ hơn diện tích cần thiết cho việc thoát nạn. Trong trường hợp ngược lại phải lấy diện tích toàn bộ cửa hai cánh;</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c) </w:t>
      </w:r>
      <w:r w:rsidRPr="001716A2">
        <w:rPr>
          <w:rFonts w:cs="Arial"/>
          <w:sz w:val="20"/>
          <w:szCs w:val="25"/>
        </w:rPr>
        <w:t>Buồng thang máy dừng ở tầng dừng chính;</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d) </w:t>
      </w:r>
      <w:r w:rsidRPr="001716A2">
        <w:rPr>
          <w:rFonts w:cs="Arial"/>
          <w:sz w:val="20"/>
          <w:szCs w:val="25"/>
        </w:rPr>
        <w:t xml:space="preserve">Áp suất dư trên các cửa đóng của lối ra thoát nạn không được vượt quá 50 Pa dưới tác dụng đồng thời của hệ thống hút xả khói và cấp không khí chống khói. </w:t>
      </w:r>
    </w:p>
    <w:p w:rsidR="0027302B" w:rsidRPr="001716A2" w:rsidRDefault="00407BE3" w:rsidP="002F4CC6">
      <w:pPr>
        <w:pStyle w:val="PLH1"/>
        <w:numPr>
          <w:ilvl w:val="0"/>
          <w:numId w:val="0"/>
        </w:numPr>
        <w:tabs>
          <w:tab w:val="clear" w:pos="567"/>
          <w:tab w:val="left" w:pos="709"/>
        </w:tabs>
        <w:spacing w:before="0" w:line="240" w:lineRule="auto"/>
        <w:jc w:val="left"/>
        <w:outlineLvl w:val="9"/>
        <w:rPr>
          <w:bCs/>
          <w:sz w:val="20"/>
          <w:szCs w:val="25"/>
        </w:rPr>
      </w:pPr>
      <w:bookmarkStart w:id="343" w:name="muc_13"/>
      <w:r w:rsidRPr="00396688">
        <w:rPr>
          <w:sz w:val="20"/>
          <w:szCs w:val="25"/>
        </w:rPr>
        <w:t>D.13</w:t>
      </w:r>
      <w:bookmarkEnd w:id="343"/>
      <w:r w:rsidRPr="00407BE3">
        <w:rPr>
          <w:sz w:val="20"/>
          <w:szCs w:val="25"/>
          <w:lang w:val="en-US"/>
        </w:rPr>
        <w:t xml:space="preserve">  </w:t>
      </w:r>
      <w:bookmarkStart w:id="344" w:name="muc_13_name"/>
      <w:r w:rsidRPr="00407BE3">
        <w:rPr>
          <w:b w:val="0"/>
          <w:sz w:val="20"/>
          <w:szCs w:val="25"/>
          <w:lang w:val="en-US"/>
        </w:rPr>
        <w:t>Hệ thống cấp không khí chống khói phải thỏa mãn các điều kiện sau:</w:t>
      </w:r>
      <w:bookmarkEnd w:id="344"/>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a) </w:t>
      </w:r>
      <w:r w:rsidRPr="001716A2">
        <w:rPr>
          <w:rFonts w:cs="Arial"/>
          <w:sz w:val="20"/>
          <w:szCs w:val="25"/>
        </w:rPr>
        <w:t>Các quạt đẩy có thể được lắp đặt tại các vị trí sau:</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Trong các gian phòng không có các loại quạt khác, với giới hạn chịu lửa của kết cấu bao che không thấp hơn giới hạn chịu lửa yêu cầu đối với các kết cấu giao cắt với đường ống;</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Trong phạm vi một khoang cháy: trong các gian phòng chứa hệ thống cấp không khí vào của hệ thống thông gió chung nếu thỏa mãn yêu cầu của tiêu chuẩn thiết kế, hoặc lắp đặt trực tiếp trong các buồng thang bộ, hành lang và các khoang đệm ngăn cháy;</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Trên mái và ngoài nhà, với kết cấu bao che tránh sự tiếp cận của người lạ.</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b) </w:t>
      </w:r>
      <w:r w:rsidRPr="001716A2">
        <w:rPr>
          <w:rFonts w:cs="Arial"/>
          <w:sz w:val="20"/>
          <w:szCs w:val="25"/>
        </w:rPr>
        <w:t>Các đường ống và kênh dẫn phải được chế tạo từ vật liệu không cháy (bao gồm cả các lớp bọc phủ cách nhiệt và bảo vệ chịu lửa của ống), có độ kín cấp B và giới hạn chịu lửa không thấp hơn:</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EI 120 - đối với các giếng gom không khí và kênh cấp không khí nằm ngoài phạm vi khoang cháy được phục vụ;</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EI 120 - đối với các kênh của hệ thống cấp không khí bảo vệ các khoang đệm của giếng thang máy chữa cháy;</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EI 60 - đối với các kênh cấp không khí vào khoang đệm ngăn cháy trên lối vào buồng thang bộ N2 hoặc N3 từ các tầng, cũng như cấp không khí cho các gian của ga ra để xe kín;</w:t>
      </w:r>
    </w:p>
    <w:p w:rsidR="0027302B" w:rsidRPr="00396688" w:rsidRDefault="000D7FFA" w:rsidP="00396688">
      <w:pPr>
        <w:pStyle w:val="PLH4"/>
        <w:spacing w:before="0" w:line="240" w:lineRule="auto"/>
        <w:jc w:val="left"/>
        <w:outlineLvl w:val="9"/>
        <w:rPr>
          <w:rFonts w:cs="Arial"/>
          <w:sz w:val="20"/>
          <w:szCs w:val="25"/>
        </w:rPr>
      </w:pPr>
      <w:r w:rsidRPr="00396688">
        <w:rPr>
          <w:rFonts w:cs="Arial"/>
          <w:sz w:val="20"/>
          <w:szCs w:val="25"/>
        </w:rPr>
        <w:t>-</w:t>
      </w:r>
      <w:r w:rsidR="00EF2961" w:rsidRPr="00396688">
        <w:rPr>
          <w:rFonts w:cs="Arial"/>
          <w:sz w:val="20"/>
          <w:szCs w:val="25"/>
        </w:rPr>
        <w:t xml:space="preserve"> </w:t>
      </w:r>
      <w:r w:rsidR="0027302B" w:rsidRPr="00396688">
        <w:rPr>
          <w:rFonts w:cs="Arial"/>
          <w:sz w:val="20"/>
          <w:szCs w:val="25"/>
        </w:rPr>
        <w:t xml:space="preserve"> EI 30 - đối với các giếng gom không khí và kênh cấp không khí trong phạm vi khoang cháy được phục vụ.</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00EF2961">
        <w:rPr>
          <w:sz w:val="20"/>
        </w:rPr>
        <w:t xml:space="preserve"> </w:t>
      </w:r>
      <w:r w:rsidRPr="001716A2">
        <w:rPr>
          <w:sz w:val="20"/>
        </w:rPr>
        <w:t>Không yêu cầu giới hạn chịu lửa đối với các đường ống nằm trong kênh hoặc giếng kỹ thuật được bao che bởi các bộ phận ngăn cháy có giới hạn chịu lửa tương đương theo quy định.</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c) </w:t>
      </w:r>
      <w:r w:rsidRPr="001716A2">
        <w:rPr>
          <w:rFonts w:cs="Arial"/>
          <w:sz w:val="20"/>
          <w:szCs w:val="25"/>
        </w:rPr>
        <w:t>Các cửa lấy không khí bên ngoài phải bố trí cách cửa xả khói của hệ thống hút xả khói không nhỏ hơn 5 m;</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d) </w:t>
      </w:r>
      <w:r w:rsidRPr="001716A2">
        <w:rPr>
          <w:rFonts w:cs="Arial"/>
          <w:sz w:val="20"/>
          <w:szCs w:val="25"/>
        </w:rPr>
        <w:t>Các van ngăn cháy thường đóng trong các kênh cấp không khí vào khoang đệm ngăn cháy có giới hạn chịu lửa không nhỏ hơn:</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EI 120 - đối với các hệ thống được quy định tại đoạn b) của D.10;</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EI 60 - đối với các hệ thống được quy định tại các đoạn d), e), h), j), k), l) của D.10;</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EI 30 - đối với các hệ thống trong các đoạn f), g), i) của D.10, cũng như đoạn m) của D.10 có kể đến đoạn b) của D.13.</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00EF2961">
        <w:rPr>
          <w:sz w:val="20"/>
        </w:rPr>
        <w:t xml:space="preserve"> </w:t>
      </w:r>
      <w:r w:rsidRPr="001716A2">
        <w:rPr>
          <w:sz w:val="20"/>
        </w:rPr>
        <w:t>Không yêu cầu giới hạn chịu lửa đối với van ngăn cháy thường đóng trong các đường ống cấp không khí vào nằm trong kênh hoặc giếng kỹ thuật được bao bởi các bộ phận ngăn cháy có giới hạn chịu lửa tương đương theo quy định.</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e) </w:t>
      </w:r>
      <w:r w:rsidRPr="001716A2">
        <w:rPr>
          <w:rFonts w:cs="Arial"/>
          <w:sz w:val="20"/>
          <w:szCs w:val="25"/>
        </w:rPr>
        <w:t>Van ngăn cháy không cần lắp đặt cho các hệ thống chỉ phục vụ một khoang đệm ngăn cháy. Không cho phép áp dụng cánh van không cách nhiệt trong các van ngăn cháy thường đóng trong các kênh dẫn không khí vào khoang đệm ngăn cháy;</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lang w:val="en-US"/>
        </w:rPr>
        <w:t xml:space="preserve">f) </w:t>
      </w:r>
      <w:r w:rsidRPr="001716A2">
        <w:rPr>
          <w:rFonts w:cs="Arial"/>
          <w:sz w:val="20"/>
          <w:szCs w:val="25"/>
        </w:rPr>
        <w:t>Khoảng cách tối thiểu giữa cửa thu khói của hệ thống hút xả khói và cửa cấp không khí của hệ thống cấp không khí chống khói nêu trong đoạn i) của D.10 không nhỏ hơn 1,5 m theo phương đứng.</w:t>
      </w:r>
      <w:r w:rsidRPr="001716A2" w:rsidDel="00981943">
        <w:rPr>
          <w:rFonts w:cs="Arial"/>
          <w:sz w:val="20"/>
          <w:szCs w:val="25"/>
        </w:rPr>
        <w:t xml:space="preserve"> </w:t>
      </w:r>
    </w:p>
    <w:p w:rsidR="0027302B" w:rsidRPr="00407BE3" w:rsidRDefault="00407BE3" w:rsidP="002F4CC6">
      <w:pPr>
        <w:pStyle w:val="PLH1"/>
        <w:numPr>
          <w:ilvl w:val="0"/>
          <w:numId w:val="0"/>
        </w:numPr>
        <w:tabs>
          <w:tab w:val="clear" w:pos="567"/>
          <w:tab w:val="left" w:pos="709"/>
        </w:tabs>
        <w:spacing w:before="0" w:line="240" w:lineRule="auto"/>
        <w:jc w:val="left"/>
        <w:outlineLvl w:val="9"/>
        <w:rPr>
          <w:b w:val="0"/>
          <w:bCs/>
          <w:sz w:val="20"/>
          <w:szCs w:val="25"/>
        </w:rPr>
      </w:pPr>
      <w:bookmarkStart w:id="345" w:name="muc_14"/>
      <w:r w:rsidRPr="00407BE3">
        <w:rPr>
          <w:sz w:val="20"/>
          <w:szCs w:val="25"/>
          <w:lang w:val="en-US"/>
        </w:rPr>
        <w:t>D.14</w:t>
      </w:r>
      <w:bookmarkEnd w:id="345"/>
      <w:r w:rsidRPr="00407BE3">
        <w:rPr>
          <w:sz w:val="20"/>
          <w:szCs w:val="25"/>
          <w:lang w:val="en-US"/>
        </w:rPr>
        <w:t xml:space="preserve">  </w:t>
      </w:r>
      <w:bookmarkStart w:id="346" w:name="muc_14_name"/>
      <w:r w:rsidRPr="00407BE3">
        <w:rPr>
          <w:b w:val="0"/>
          <w:sz w:val="20"/>
          <w:szCs w:val="25"/>
          <w:lang w:val="en-US"/>
        </w:rPr>
        <w:t>Một số yêu cầu đối với các giải pháp mặt bằng - không gian và các giải pháp cấu tạo</w:t>
      </w:r>
      <w:bookmarkEnd w:id="346"/>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D.14.1</w:t>
      </w:r>
      <w:r w:rsidRPr="001716A2">
        <w:rPr>
          <w:rFonts w:cs="Arial"/>
          <w:sz w:val="20"/>
          <w:szCs w:val="25"/>
          <w:lang w:val="en-US"/>
        </w:rPr>
        <w:t xml:space="preserve"> </w:t>
      </w:r>
      <w:r w:rsidRPr="001716A2">
        <w:rPr>
          <w:rFonts w:cs="Arial"/>
          <w:sz w:val="20"/>
          <w:szCs w:val="25"/>
        </w:rPr>
        <w:t>Các kết cấu bao che của các gian phòng để thiết bị thông gió chung nằm trong khoang cháy mà nó phục vụ phải có giới hạn chịu lửa không thấp hơn EI 45.</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Các kết cấu bao che của các gian phòng để thiết bị thông gió thoát khói - theo các yêu cầu của D.9 và đoạn a) của D.13.</w:t>
      </w:r>
    </w:p>
    <w:p w:rsidR="0027302B" w:rsidRPr="001716A2" w:rsidRDefault="0027302B" w:rsidP="002F4CC6">
      <w:pPr>
        <w:pStyle w:val="PLH4"/>
        <w:spacing w:before="0" w:line="240" w:lineRule="auto"/>
        <w:jc w:val="left"/>
        <w:outlineLvl w:val="9"/>
        <w:rPr>
          <w:rFonts w:cs="Arial"/>
          <w:sz w:val="20"/>
          <w:szCs w:val="25"/>
        </w:rPr>
      </w:pPr>
      <w:r w:rsidRPr="001716A2">
        <w:rPr>
          <w:rFonts w:cs="Arial"/>
          <w:sz w:val="20"/>
          <w:szCs w:val="25"/>
        </w:rPr>
        <w:t>Cửa vào các gian phòng trên phải là cửa ngăn cháy loại 2 (trừ các gian phòng để thiết bị thông gió chung thuộc hạng E).</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D.14.2</w:t>
      </w:r>
      <w:r w:rsidRPr="001716A2">
        <w:rPr>
          <w:rFonts w:cs="Arial"/>
          <w:sz w:val="20"/>
          <w:szCs w:val="25"/>
          <w:lang w:val="en-US"/>
        </w:rPr>
        <w:t xml:space="preserve"> </w:t>
      </w:r>
      <w:r w:rsidRPr="001716A2">
        <w:rPr>
          <w:rFonts w:cs="Arial"/>
          <w:sz w:val="20"/>
          <w:szCs w:val="25"/>
        </w:rPr>
        <w:t>Các kết cấu bao che của các gian phòng để thiết bị thông gió chung và thông gió thoát khói nằm ngoài khoang cháy mà nó phục vụ phải có giới hạn chịu lửa không thấp hơn EI 150. Cửa vào các gian phòng trên phải là cửa ngăn cháy loại 1.</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D.14.3</w:t>
      </w:r>
      <w:r w:rsidRPr="001716A2">
        <w:rPr>
          <w:rFonts w:cs="Arial"/>
          <w:sz w:val="20"/>
          <w:szCs w:val="25"/>
          <w:lang w:val="en-US"/>
        </w:rPr>
        <w:t xml:space="preserve"> </w:t>
      </w:r>
      <w:r w:rsidRPr="001716A2">
        <w:rPr>
          <w:rFonts w:cs="Arial"/>
          <w:sz w:val="20"/>
          <w:szCs w:val="25"/>
        </w:rPr>
        <w:t>Trong các nhà không được bảo vệ bởi hệ thống hút xả khói, không cho phép cửa thang máy được mở sẵn ở một tầng bất kỳ.</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D.14.4</w:t>
      </w:r>
      <w:r w:rsidRPr="001716A2">
        <w:rPr>
          <w:rFonts w:cs="Arial"/>
          <w:sz w:val="20"/>
          <w:szCs w:val="25"/>
          <w:lang w:val="en-US"/>
        </w:rPr>
        <w:t xml:space="preserve"> </w:t>
      </w:r>
      <w:r w:rsidRPr="001716A2">
        <w:rPr>
          <w:rFonts w:cs="Arial"/>
          <w:sz w:val="20"/>
          <w:szCs w:val="25"/>
        </w:rPr>
        <w:t xml:space="preserve">Lối ra từ thang máy vào ga ra ngầm phải có khoang đệm ngăn cháy được bảo vệ bởi hệ thống cấp không khí chống khói. </w:t>
      </w:r>
    </w:p>
    <w:p w:rsidR="0027302B" w:rsidRPr="001716A2" w:rsidRDefault="0027302B" w:rsidP="002F4CC6">
      <w:pPr>
        <w:pStyle w:val="PLH2"/>
        <w:numPr>
          <w:ilvl w:val="0"/>
          <w:numId w:val="0"/>
        </w:numPr>
        <w:spacing w:before="0" w:line="240" w:lineRule="auto"/>
        <w:jc w:val="left"/>
        <w:outlineLvl w:val="9"/>
        <w:rPr>
          <w:rFonts w:cs="Arial"/>
          <w:sz w:val="20"/>
          <w:szCs w:val="25"/>
        </w:rPr>
      </w:pPr>
      <w:bookmarkStart w:id="347" w:name="diem_d_14_5"/>
      <w:r w:rsidRPr="001716A2">
        <w:rPr>
          <w:rFonts w:cs="Arial"/>
          <w:b/>
          <w:sz w:val="20"/>
          <w:szCs w:val="25"/>
          <w:lang w:val="en-US"/>
        </w:rPr>
        <w:t>D.14.5</w:t>
      </w:r>
      <w:bookmarkEnd w:id="347"/>
      <w:r w:rsidRPr="001716A2">
        <w:rPr>
          <w:rFonts w:cs="Arial"/>
          <w:sz w:val="20"/>
          <w:szCs w:val="25"/>
          <w:lang w:val="en-US"/>
        </w:rPr>
        <w:t xml:space="preserve"> </w:t>
      </w:r>
      <w:bookmarkStart w:id="348" w:name="diem_d_14_5_name"/>
      <w:r w:rsidR="00F21826" w:rsidRPr="00F21826">
        <w:rPr>
          <w:rFonts w:cs="Arial"/>
          <w:sz w:val="20"/>
          <w:szCs w:val="25"/>
        </w:rPr>
        <w:t>Để bù lại khối tích khói đã bị hút ra khỏi gian phòng bởi hệ thống hút xả khói, phải thiết kế hệ thống cấp không khí vào theo cơ chế tự nhiên hoặc cưỡng bức:</w:t>
      </w:r>
      <w:bookmarkEnd w:id="348"/>
    </w:p>
    <w:p w:rsidR="0027302B" w:rsidRPr="001716A2" w:rsidRDefault="00F21826" w:rsidP="002F4CC6">
      <w:pPr>
        <w:pStyle w:val="PLH4"/>
        <w:spacing w:before="0" w:line="240" w:lineRule="auto"/>
        <w:jc w:val="left"/>
        <w:outlineLvl w:val="9"/>
        <w:rPr>
          <w:rFonts w:cs="Arial"/>
          <w:sz w:val="20"/>
          <w:szCs w:val="25"/>
        </w:rPr>
      </w:pPr>
      <w:bookmarkStart w:id="349" w:name="diem_a_d_14_5"/>
      <w:r w:rsidRPr="00F21826">
        <w:rPr>
          <w:rFonts w:cs="Arial"/>
          <w:sz w:val="20"/>
          <w:szCs w:val="25"/>
          <w:lang w:val="en-US"/>
        </w:rPr>
        <w:t>a) Không khí theo cơ chế tự nhiên có thể cấp vào qua các lỗ mở trên tường bao che ngoài hoặc qua các giếng cấp không khí với van được dẫn động tự động và dẫn động từ xa. Các lỗ mở phải được bố trí ở phần dưới của gian phòng được bảo vệ. Để bù không khí cho các sảnh thông tầng và hành lang bao quanh sảnh thông tầng có thể sử dụng các lỗ cửa đi của lối thoát nạn trực tiếp ra ngoài trời, khi đó các cửa này phải được điều khiển tự động từ xa. Tổng diện tích thông khí của các lỗ cửa mở phải được xác định phù hợp với D.4 và đáp ứng yêu cầu vận tốc dòng khí đi qua các lỗ cửa không vượt quá 6 m/s;</w:t>
      </w:r>
      <w:bookmarkEnd w:id="349"/>
    </w:p>
    <w:p w:rsidR="0027302B" w:rsidRPr="001716A2" w:rsidRDefault="0027302B" w:rsidP="002F4CC6">
      <w:pPr>
        <w:pStyle w:val="PLH4"/>
        <w:spacing w:before="0" w:line="240" w:lineRule="auto"/>
        <w:jc w:val="left"/>
        <w:outlineLvl w:val="9"/>
        <w:rPr>
          <w:rFonts w:cs="Arial"/>
          <w:sz w:val="20"/>
          <w:szCs w:val="25"/>
          <w:lang w:val="en-US"/>
        </w:rPr>
      </w:pPr>
      <w:r w:rsidRPr="001716A2">
        <w:rPr>
          <w:rFonts w:cs="Arial"/>
          <w:sz w:val="20"/>
          <w:szCs w:val="25"/>
          <w:lang w:val="en-US"/>
        </w:rPr>
        <w:t xml:space="preserve">b) </w:t>
      </w:r>
      <w:r w:rsidRPr="001716A2">
        <w:rPr>
          <w:rFonts w:cs="Arial"/>
          <w:sz w:val="20"/>
          <w:szCs w:val="25"/>
        </w:rPr>
        <w:t xml:space="preserve">Hệ thống cấp không khí </w:t>
      </w:r>
      <w:bookmarkStart w:id="350" w:name="cumtu_64"/>
      <w:r w:rsidRPr="001716A2">
        <w:rPr>
          <w:rFonts w:cs="Arial"/>
          <w:sz w:val="20"/>
          <w:szCs w:val="25"/>
        </w:rPr>
        <w:t>chống khói</w:t>
      </w:r>
      <w:bookmarkEnd w:id="350"/>
      <w:r w:rsidRPr="001716A2">
        <w:rPr>
          <w:rFonts w:cs="Arial"/>
          <w:sz w:val="20"/>
          <w:szCs w:val="25"/>
        </w:rPr>
        <w:t xml:space="preserve"> theo cơ chế cưỡng bức có thể được thiết kế độc lập hoặc sử dụng chính các hệ thống cấp không khí vào khoang đệm ngăn cháy hoặc các giếng thang máy (trừ các giếng thang máy chữa cháy và buồng thang bộ N2).</w:t>
      </w:r>
    </w:p>
    <w:p w:rsidR="00E377EF" w:rsidRPr="001716A2" w:rsidRDefault="00E377EF" w:rsidP="002F4CC6">
      <w:pPr>
        <w:pStyle w:val="PLH4"/>
        <w:spacing w:before="0" w:line="240" w:lineRule="auto"/>
        <w:jc w:val="center"/>
        <w:outlineLvl w:val="9"/>
        <w:rPr>
          <w:rFonts w:cs="Arial"/>
          <w:b/>
          <w:sz w:val="20"/>
          <w:szCs w:val="25"/>
          <w:lang w:val="en-US"/>
        </w:rPr>
      </w:pPr>
    </w:p>
    <w:p w:rsidR="00E377EF" w:rsidRPr="001716A2" w:rsidRDefault="0027302B" w:rsidP="002F4CC6">
      <w:pPr>
        <w:pStyle w:val="PLH4"/>
        <w:spacing w:before="0" w:line="240" w:lineRule="auto"/>
        <w:jc w:val="center"/>
        <w:outlineLvl w:val="9"/>
        <w:rPr>
          <w:rFonts w:cs="Arial"/>
          <w:b/>
          <w:sz w:val="20"/>
          <w:szCs w:val="25"/>
          <w:lang w:val="en-US"/>
        </w:rPr>
      </w:pPr>
      <w:bookmarkStart w:id="351" w:name="chuong_pl_5"/>
      <w:r w:rsidRPr="001716A2">
        <w:rPr>
          <w:rFonts w:cs="Arial"/>
          <w:b/>
          <w:sz w:val="20"/>
          <w:szCs w:val="25"/>
          <w:lang w:val="en-US"/>
        </w:rPr>
        <w:t>PHỤ LỤC E</w:t>
      </w:r>
      <w:bookmarkEnd w:id="351"/>
    </w:p>
    <w:p w:rsidR="00E377EF" w:rsidRPr="001716A2" w:rsidRDefault="0027302B" w:rsidP="002F4CC6">
      <w:pPr>
        <w:pStyle w:val="PLH4"/>
        <w:spacing w:before="0" w:line="240" w:lineRule="auto"/>
        <w:jc w:val="center"/>
        <w:outlineLvl w:val="9"/>
        <w:rPr>
          <w:rFonts w:cs="Arial"/>
          <w:b/>
          <w:bCs/>
          <w:sz w:val="20"/>
          <w:szCs w:val="25"/>
          <w:lang w:val="en-US"/>
        </w:rPr>
      </w:pPr>
      <w:bookmarkStart w:id="352" w:name="chuong_pl_5_name"/>
      <w:r w:rsidRPr="001716A2">
        <w:rPr>
          <w:rFonts w:cs="Arial"/>
          <w:b/>
          <w:bCs/>
          <w:sz w:val="20"/>
          <w:szCs w:val="25"/>
        </w:rPr>
        <w:t>(quy định)</w:t>
      </w:r>
      <w:bookmarkEnd w:id="352"/>
    </w:p>
    <w:p w:rsidR="0027302B" w:rsidRPr="001716A2" w:rsidRDefault="0027302B" w:rsidP="002F4CC6">
      <w:pPr>
        <w:pStyle w:val="PLH4"/>
        <w:spacing w:before="0" w:line="240" w:lineRule="auto"/>
        <w:jc w:val="center"/>
        <w:outlineLvl w:val="9"/>
        <w:rPr>
          <w:rFonts w:cs="Arial"/>
          <w:b/>
          <w:sz w:val="20"/>
          <w:szCs w:val="25"/>
        </w:rPr>
      </w:pPr>
      <w:bookmarkStart w:id="353" w:name="chuong_pl_5_name_name"/>
      <w:r w:rsidRPr="001716A2">
        <w:rPr>
          <w:rFonts w:cs="Arial"/>
          <w:b/>
          <w:sz w:val="20"/>
          <w:szCs w:val="25"/>
        </w:rPr>
        <w:t>KHOẢNG CÁCH PHÒNG CHÁY CHỐNG CHÁY</w:t>
      </w:r>
      <w:bookmarkEnd w:id="353"/>
    </w:p>
    <w:p w:rsidR="0027302B" w:rsidRPr="001716A2" w:rsidRDefault="0027302B" w:rsidP="002F4CC6">
      <w:pPr>
        <w:pStyle w:val="PLH1"/>
        <w:numPr>
          <w:ilvl w:val="0"/>
          <w:numId w:val="0"/>
        </w:numPr>
        <w:spacing w:before="0" w:line="240" w:lineRule="auto"/>
        <w:jc w:val="left"/>
        <w:outlineLvl w:val="9"/>
        <w:rPr>
          <w:rStyle w:val="Indam"/>
          <w:sz w:val="20"/>
          <w:szCs w:val="25"/>
        </w:rPr>
      </w:pPr>
      <w:r w:rsidRPr="001716A2">
        <w:rPr>
          <w:rStyle w:val="Indam"/>
          <w:b/>
          <w:sz w:val="20"/>
          <w:szCs w:val="25"/>
          <w:lang w:val="en-US"/>
        </w:rPr>
        <w:t xml:space="preserve">E.1 </w:t>
      </w:r>
      <w:r w:rsidRPr="001716A2">
        <w:rPr>
          <w:rStyle w:val="Indam"/>
          <w:sz w:val="20"/>
          <w:szCs w:val="25"/>
        </w:rPr>
        <w:t>Khoảng cách phòng cháy chống cháy giữa các nhà ở, nhà và công trình công cộng, và từ các nhà ở, nhà và công trình công cộng đến nhà và công trình sản xuất, nhà kho</w:t>
      </w:r>
      <w:r w:rsidRPr="001716A2" w:rsidDel="00957501">
        <w:rPr>
          <w:rStyle w:val="Indam"/>
          <w:sz w:val="20"/>
          <w:szCs w:val="25"/>
        </w:rPr>
        <w:t xml:space="preserve">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Khoảng cách phòng cháy chống cháy tối thiểu giữa các nhà ở, nhà và công trình công cộng (bao gồm cả nhà văn phòng, nhà dịch vụ) được quy định tại Bảng E.1.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Khoảng cách phòng cháy chống cháy tối thiểu từ các nhà ở, nhà và công trình công cộng nêu trên đến các nhà và công trình sản xuất, nhà kho được quy định tại Bảng E.1.</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Trong trường hợp cần bảo đảm khoảng cách giữa các nhà, công trình phục vụ công tác chữa cháy và cứu nạn cứu hộ thì khoảng cách giữa hai công trình phải bảo đảm các yêu cầu tương ứng, ngoài các quy định tại phụ lục này đối với khoảng cách phòng cháy chống cháy.</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00EF2961">
        <w:rPr>
          <w:sz w:val="20"/>
        </w:rPr>
        <w:t xml:space="preserve"> </w:t>
      </w:r>
      <w:r w:rsidRPr="001716A2">
        <w:rPr>
          <w:sz w:val="20"/>
        </w:rPr>
        <w:t>Xác định khoảng cách phòng cháy chống cháy đối với gara để xe tương tự như đối với nhà kho; đối với nhà hành chính - phụ trợ trong các cơ sở công nghiệp - tương tự như nhà công cộng.</w:t>
      </w:r>
    </w:p>
    <w:p w:rsidR="0027302B" w:rsidRPr="001716A2" w:rsidRDefault="0027302B" w:rsidP="002F4CC6">
      <w:pPr>
        <w:pStyle w:val="Caption"/>
        <w:spacing w:after="120"/>
        <w:jc w:val="center"/>
        <w:rPr>
          <w:rFonts w:ascii="Arial" w:hAnsi="Arial" w:cs="Arial"/>
          <w:noProof/>
          <w:sz w:val="20"/>
          <w:szCs w:val="25"/>
        </w:rPr>
      </w:pPr>
      <w:r w:rsidRPr="001716A2">
        <w:rPr>
          <w:rFonts w:ascii="Arial" w:hAnsi="Arial" w:cs="Arial"/>
          <w:sz w:val="20"/>
          <w:szCs w:val="25"/>
        </w:rPr>
        <w:t>Bảng E.</w:t>
      </w:r>
      <w:r w:rsidR="001D434E" w:rsidRPr="001716A2">
        <w:rPr>
          <w:rFonts w:ascii="Arial" w:hAnsi="Arial" w:cs="Arial"/>
          <w:noProof/>
          <w:sz w:val="20"/>
          <w:szCs w:val="25"/>
        </w:rPr>
        <w:t>1</w:t>
      </w:r>
      <w:r w:rsidRPr="001716A2">
        <w:rPr>
          <w:rFonts w:ascii="Arial" w:hAnsi="Arial" w:cs="Arial"/>
          <w:noProof/>
          <w:sz w:val="20"/>
          <w:szCs w:val="25"/>
        </w:rPr>
        <w:t xml:space="preserve"> - Khoảng cách phòng cháy chống cháy giữa các nhà ở, nhà và công trình công cộng và khoảng cách từ các nhà ở, nhà và công trình công cộng đến nhà và công trình sản xuất, nhà kho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000000" w:fill="auto"/>
        <w:tblCellMar>
          <w:top w:w="28" w:type="dxa"/>
          <w:bottom w:w="28" w:type="dxa"/>
        </w:tblCellMar>
        <w:tblLook w:val="04A0" w:firstRow="1" w:lastRow="0" w:firstColumn="1" w:lastColumn="0" w:noHBand="0" w:noVBand="1"/>
      </w:tblPr>
      <w:tblGrid>
        <w:gridCol w:w="2629"/>
        <w:gridCol w:w="1552"/>
        <w:gridCol w:w="1207"/>
        <w:gridCol w:w="928"/>
        <w:gridCol w:w="1207"/>
        <w:gridCol w:w="1662"/>
      </w:tblGrid>
      <w:tr w:rsidR="0027302B" w:rsidRPr="001716A2">
        <w:tc>
          <w:tcPr>
            <w:tcW w:w="1431" w:type="pct"/>
            <w:vMerge w:val="restar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Bậc chịu lửa của nhà thứ nhất</w:t>
            </w:r>
          </w:p>
        </w:tc>
        <w:tc>
          <w:tcPr>
            <w:tcW w:w="845" w:type="pct"/>
            <w:vMerge w:val="restar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 thứ nhất</w:t>
            </w:r>
          </w:p>
        </w:tc>
        <w:tc>
          <w:tcPr>
            <w:tcW w:w="2724" w:type="pct"/>
            <w:gridSpan w:val="4"/>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lang w:val="vi-VN"/>
              </w:rPr>
            </w:pPr>
            <w:r w:rsidRPr="001716A2">
              <w:rPr>
                <w:rFonts w:cs="Arial"/>
                <w:b/>
                <w:bCs/>
                <w:sz w:val="20"/>
                <w:szCs w:val="25"/>
                <w:lang w:val="vi-VN"/>
              </w:rPr>
              <w:t xml:space="preserve">Khoảng cách phòng cháy chống cháy tối thiểu, </w:t>
            </w:r>
            <w:r w:rsidRPr="001716A2">
              <w:rPr>
                <w:rFonts w:cs="Arial"/>
                <w:sz w:val="20"/>
                <w:szCs w:val="25"/>
                <w:lang w:val="vi-VN"/>
              </w:rPr>
              <w:t>m</w:t>
            </w:r>
            <w:r w:rsidRPr="001716A2">
              <w:rPr>
                <w:rFonts w:cs="Arial"/>
                <w:b/>
                <w:bCs/>
                <w:sz w:val="20"/>
                <w:szCs w:val="25"/>
                <w:lang w:val="vi-VN"/>
              </w:rPr>
              <w:t>, đến nhà ở và nhà công cộng thứ hai với bậc chịu lửa và cấp nguy hiểm cháy kết cấu</w:t>
            </w:r>
          </w:p>
        </w:tc>
      </w:tr>
      <w:tr w:rsidR="00E377EF" w:rsidRPr="001716A2">
        <w:tc>
          <w:tcPr>
            <w:tcW w:w="1431" w:type="pct"/>
            <w:vMerge/>
            <w:shd w:val="clear" w:color="000000" w:fill="auto"/>
            <w:vAlign w:val="center"/>
          </w:tcPr>
          <w:p w:rsidR="0027302B" w:rsidRPr="001716A2" w:rsidRDefault="0027302B" w:rsidP="002F4CC6">
            <w:pPr>
              <w:pStyle w:val="Clear"/>
              <w:spacing w:before="0" w:after="120" w:line="240" w:lineRule="auto"/>
              <w:jc w:val="center"/>
              <w:rPr>
                <w:rFonts w:cs="Arial"/>
                <w:b/>
                <w:bCs/>
                <w:sz w:val="20"/>
                <w:szCs w:val="25"/>
                <w:lang w:val="vi-VN"/>
              </w:rPr>
            </w:pPr>
          </w:p>
        </w:tc>
        <w:tc>
          <w:tcPr>
            <w:tcW w:w="845" w:type="pct"/>
            <w:vMerge/>
            <w:shd w:val="clear" w:color="000000" w:fill="auto"/>
            <w:vAlign w:val="center"/>
          </w:tcPr>
          <w:p w:rsidR="0027302B" w:rsidRPr="001716A2" w:rsidRDefault="0027302B" w:rsidP="002F4CC6">
            <w:pPr>
              <w:pStyle w:val="Clear"/>
              <w:spacing w:before="0" w:after="120" w:line="240" w:lineRule="auto"/>
              <w:jc w:val="center"/>
              <w:rPr>
                <w:rFonts w:cs="Arial"/>
                <w:b/>
                <w:bCs/>
                <w:sz w:val="20"/>
                <w:szCs w:val="25"/>
                <w:lang w:val="vi-VN"/>
              </w:rPr>
            </w:pPr>
          </w:p>
        </w:tc>
        <w:tc>
          <w:tcPr>
            <w:tcW w:w="657" w:type="pct"/>
            <w:shd w:val="clear" w:color="000000" w:fill="auto"/>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I, II, III</w:t>
            </w:r>
          </w:p>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S0</w:t>
            </w:r>
          </w:p>
        </w:tc>
        <w:tc>
          <w:tcPr>
            <w:tcW w:w="505" w:type="pct"/>
            <w:shd w:val="clear" w:color="000000" w:fill="auto"/>
            <w:tcMar>
              <w:left w:w="57" w:type="dxa"/>
              <w:right w:w="57"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II, III</w:t>
            </w:r>
          </w:p>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S1</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IV</w:t>
            </w:r>
          </w:p>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S0, S1</w:t>
            </w:r>
          </w:p>
        </w:tc>
        <w:tc>
          <w:tcPr>
            <w:tcW w:w="905" w:type="pct"/>
            <w:shd w:val="clear" w:color="000000" w:fill="auto"/>
            <w:tcMar>
              <w:left w:w="57" w:type="dxa"/>
              <w:right w:w="57"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IV, V</w:t>
            </w:r>
          </w:p>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S2, S3</w:t>
            </w:r>
          </w:p>
        </w:tc>
      </w:tr>
      <w:tr w:rsidR="0027302B" w:rsidRPr="001716A2">
        <w:tc>
          <w:tcPr>
            <w:tcW w:w="5000" w:type="pct"/>
            <w:gridSpan w:val="6"/>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1. Nhà ở và nhà công cộng</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 II, III</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6</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8</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8</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II, III</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8</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E377EF" w:rsidP="002F4CC6">
            <w:pPr>
              <w:pStyle w:val="Clear"/>
              <w:spacing w:before="0" w:after="120" w:line="240" w:lineRule="auto"/>
              <w:rPr>
                <w:rFonts w:cs="Arial"/>
                <w:sz w:val="20"/>
                <w:szCs w:val="25"/>
              </w:rPr>
            </w:pPr>
            <w:r w:rsidRPr="001716A2">
              <w:rPr>
                <w:rFonts w:cs="Arial"/>
                <w:sz w:val="20"/>
                <w:szCs w:val="25"/>
              </w:rPr>
              <w:t xml:space="preserve"> </w:t>
            </w:r>
            <w:r w:rsidR="0027302B" w:rsidRPr="001716A2">
              <w:rPr>
                <w:rFonts w:cs="Arial"/>
                <w:sz w:val="20"/>
                <w:szCs w:val="25"/>
              </w:rPr>
              <w:t>IV</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8</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IV, V</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r>
      <w:tr w:rsidR="0027302B" w:rsidRPr="001716A2">
        <w:tc>
          <w:tcPr>
            <w:tcW w:w="5000" w:type="pct"/>
            <w:gridSpan w:val="6"/>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2. Nhà sản xuất và nhà kho</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 II, III</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II, III</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IV</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r>
      <w:tr w:rsidR="00E377EF" w:rsidRPr="001716A2">
        <w:tc>
          <w:tcPr>
            <w:tcW w:w="143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 xml:space="preserve"> IV, V</w:t>
            </w:r>
          </w:p>
        </w:tc>
        <w:tc>
          <w:tcPr>
            <w:tcW w:w="84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c>
          <w:tcPr>
            <w:tcW w:w="5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c>
          <w:tcPr>
            <w:tcW w:w="65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c>
          <w:tcPr>
            <w:tcW w:w="9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18</w:t>
            </w:r>
          </w:p>
        </w:tc>
      </w:tr>
      <w:tr w:rsidR="00E377EF" w:rsidRPr="001716A2">
        <w:tc>
          <w:tcPr>
            <w:tcW w:w="5000" w:type="pct"/>
            <w:gridSpan w:val="6"/>
            <w:shd w:val="clear" w:color="000000" w:fill="auto"/>
            <w:tcMar>
              <w:top w:w="0" w:type="dxa"/>
              <w:left w:w="57" w:type="dxa"/>
              <w:bottom w:w="0" w:type="dxa"/>
              <w:right w:w="57" w:type="dxa"/>
            </w:tcMar>
          </w:tcPr>
          <w:p w:rsidR="00E377EF" w:rsidRPr="001716A2" w:rsidRDefault="00E377EF" w:rsidP="002F4CC6">
            <w:pPr>
              <w:pStyle w:val="chuthichBang"/>
              <w:spacing w:before="0" w:after="120" w:line="240" w:lineRule="auto"/>
              <w:jc w:val="left"/>
              <w:rPr>
                <w:sz w:val="20"/>
                <w:szCs w:val="20"/>
              </w:rPr>
            </w:pPr>
            <w:r w:rsidRPr="001716A2">
              <w:rPr>
                <w:sz w:val="20"/>
                <w:szCs w:val="20"/>
              </w:rPr>
              <w:t>CHÚ THÍCH</w:t>
            </w:r>
            <w:r w:rsidRPr="001716A2">
              <w:rPr>
                <w:sz w:val="20"/>
                <w:szCs w:val="20"/>
                <w:lang w:val="en-US"/>
              </w:rPr>
              <w:t xml:space="preserve"> 1: </w:t>
            </w:r>
            <w:r w:rsidRPr="001716A2">
              <w:rPr>
                <w:sz w:val="20"/>
                <w:szCs w:val="20"/>
              </w:rPr>
              <w:t>Khoảng cách giữa các nhà và công trình là khoảng cách thông thủy giữa các bức tường ngoài hoặc các kết cấu bao che của chúng. Trong trường hợp các kết cấu, cấu kiện của nhà và công trình làm bằng những vật liệu cháy vươn ra hơn 1 m thì phải lấy khoảng cách giữa các kết cấu, cấu kiện này.</w:t>
            </w:r>
          </w:p>
          <w:p w:rsidR="00E377EF" w:rsidRPr="001716A2" w:rsidRDefault="00E377EF" w:rsidP="002F4CC6">
            <w:pPr>
              <w:pStyle w:val="chuthichBang"/>
              <w:spacing w:before="0" w:after="120" w:line="240" w:lineRule="auto"/>
              <w:jc w:val="left"/>
              <w:rPr>
                <w:sz w:val="20"/>
                <w:szCs w:val="20"/>
              </w:rPr>
            </w:pPr>
            <w:r w:rsidRPr="001716A2">
              <w:rPr>
                <w:sz w:val="20"/>
                <w:szCs w:val="20"/>
              </w:rPr>
              <w:t>CHÚ THÍCH 2: Khoảng cách phòng cháy chống cháy giữa các bức tường đặc (không có lỗ cửa sổ) của nhà ở và nhà, công trình công cộng (với bậc chịu lửa I đến IV; cấp nguy hiểm cháy kết cấu S0, S1; lớp hoàn thiện tường ngoài có tính cháy tối thiểu Ch1; lớp mặt ngoài (chống thấm) của mái tối thiểu Ch1 và LT1) đến các nhà và công trình khác cho phép lấy nhỏ hơn 20% giá trị quy định trong bảng này.</w:t>
            </w:r>
          </w:p>
          <w:p w:rsidR="00E377EF" w:rsidRPr="001716A2" w:rsidRDefault="00E377EF" w:rsidP="002F4CC6">
            <w:pPr>
              <w:pStyle w:val="chuthichBang"/>
              <w:spacing w:before="0" w:after="120" w:line="240" w:lineRule="auto"/>
              <w:jc w:val="left"/>
              <w:rPr>
                <w:sz w:val="20"/>
                <w:szCs w:val="20"/>
              </w:rPr>
            </w:pPr>
            <w:r w:rsidRPr="001716A2">
              <w:rPr>
                <w:sz w:val="20"/>
                <w:szCs w:val="20"/>
              </w:rPr>
              <w:t>CHÚ THÍCH 3: Đối với các nhà 2 tầng kết cấu lắp ghép dạng khung-tấm với bậc chịu lửa V, cũng như các nhà được lợp bằng vật liệu cháy, thì khoảng cách phòng cháy chống cháy cần phải tăng thêm 20% giá trị quy định trong bảng này.</w:t>
            </w:r>
          </w:p>
          <w:p w:rsidR="00E377EF" w:rsidRPr="001716A2" w:rsidRDefault="00E377EF" w:rsidP="002F4CC6">
            <w:pPr>
              <w:pStyle w:val="chuthichBang"/>
              <w:spacing w:before="0" w:after="120" w:line="240" w:lineRule="auto"/>
              <w:jc w:val="left"/>
              <w:rPr>
                <w:sz w:val="20"/>
                <w:szCs w:val="20"/>
                <w:lang w:val="en-US"/>
              </w:rPr>
            </w:pPr>
            <w:r w:rsidRPr="001716A2">
              <w:rPr>
                <w:sz w:val="20"/>
                <w:szCs w:val="20"/>
              </w:rPr>
              <w:t xml:space="preserve">CHÚ THÍCH 4: Không quy định khoảng cách phòng cháy chống cháy giữa các nhà ở, nhà và công trình công cộng nếu bức tường cao và rộng hơn giữa hai nhà, hoặc cả hai bức tường liền kề của hai nhà là các tường ngăn cháy loại 1. </w:t>
            </w:r>
          </w:p>
          <w:p w:rsidR="00E377EF" w:rsidRPr="001716A2" w:rsidRDefault="00E377EF" w:rsidP="002F4CC6">
            <w:pPr>
              <w:pStyle w:val="chuthichBang"/>
              <w:spacing w:before="0" w:after="120" w:line="240" w:lineRule="auto"/>
              <w:jc w:val="left"/>
              <w:rPr>
                <w:sz w:val="20"/>
                <w:szCs w:val="20"/>
                <w:lang w:val="en-US"/>
              </w:rPr>
            </w:pPr>
            <w:r w:rsidRPr="001716A2">
              <w:rPr>
                <w:sz w:val="20"/>
                <w:szCs w:val="20"/>
              </w:rPr>
              <w:t>CHÚ THÍCH 5: Không quy định khoảng cách giữa các nhà ở, cũng như giữa các nhà ở và các công trình phục vụ sinh hoạt khác khi tổng diện tích đất xây dựng (gồm cả diện tích đất không xây dựng giữa chúng) không vượt quá diện tích tầng cho phép lớn nhất trong phạm vi của một khoang cháy xác định theo bậc chịu lửa và cấp nguy hiểm cháy kết cấu kém nhất (xem Phụ lục H).</w:t>
            </w:r>
          </w:p>
          <w:p w:rsidR="00E377EF" w:rsidRPr="001716A2" w:rsidRDefault="00F21826" w:rsidP="002F4CC6">
            <w:pPr>
              <w:pStyle w:val="chuthichBang"/>
              <w:spacing w:before="0" w:after="120" w:line="240" w:lineRule="auto"/>
              <w:jc w:val="left"/>
              <w:rPr>
                <w:sz w:val="20"/>
                <w:szCs w:val="20"/>
              </w:rPr>
            </w:pPr>
            <w:bookmarkStart w:id="354" w:name="cumtu_65"/>
            <w:r w:rsidRPr="00F21826">
              <w:rPr>
                <w:sz w:val="20"/>
                <w:szCs w:val="20"/>
              </w:rPr>
              <w:t>CHÚ THÍCH 6: Không quy định khoảng cách giữa các nhà và công trình công cộng khi tổng diện tích đất xây dựng (gồm cả diện tích đất không xây dựng giữa chúng) không vượt quá diện tích tầng cho phép lớn nhất trong phạm vi của một khoang cháy (xem Phụ lục H).</w:t>
            </w:r>
            <w:bookmarkEnd w:id="354"/>
          </w:p>
          <w:p w:rsidR="00E377EF" w:rsidRPr="001716A2" w:rsidRDefault="00E377EF" w:rsidP="002F4CC6">
            <w:pPr>
              <w:pStyle w:val="chuthichBang"/>
              <w:spacing w:before="0" w:after="120" w:line="240" w:lineRule="auto"/>
              <w:jc w:val="left"/>
              <w:rPr>
                <w:sz w:val="20"/>
                <w:szCs w:val="20"/>
              </w:rPr>
            </w:pPr>
            <w:r w:rsidRPr="001716A2">
              <w:rPr>
                <w:sz w:val="20"/>
                <w:szCs w:val="20"/>
              </w:rPr>
              <w:t>Chú thích này không áp dụng cho các nhà và công trình thuộc nhóm nguy hiểm cháy theo công năng F1.1 và F4.1, và các cơ sở kinh doanh khí cháy, chất lỏng cháy và chất lỏng dễ bắt cháy, cũng như các chất và vật liệu có khả năng nổ và cháy khi tác dụng với nước, ô xi trong không khí hoặc giữa chúng với nhau.</w:t>
            </w:r>
          </w:p>
          <w:p w:rsidR="00E377EF" w:rsidRPr="001716A2" w:rsidRDefault="00E377EF" w:rsidP="002F4CC6">
            <w:pPr>
              <w:pStyle w:val="chuthichBang"/>
              <w:spacing w:before="0" w:after="120" w:line="240" w:lineRule="auto"/>
              <w:jc w:val="left"/>
              <w:rPr>
                <w:sz w:val="20"/>
                <w:szCs w:val="20"/>
                <w:lang w:val="en-US"/>
              </w:rPr>
            </w:pPr>
            <w:r w:rsidRPr="001716A2">
              <w:rPr>
                <w:sz w:val="20"/>
                <w:szCs w:val="20"/>
              </w:rPr>
              <w:t>CHÚ THÍCH 7: Cho phép giảm 50% khoảng cách phòng cháy chống cháy quy định trong bảng này đối với các nhà, công trình có bậc chịu lửa I và II, cấp nguy hiểm cháy kết cấu S0 và mỗi nhà đều được trang bị chữa cháy tự động toàn nhà.</w:t>
            </w:r>
          </w:p>
        </w:tc>
      </w:tr>
    </w:tbl>
    <w:p w:rsidR="0027302B" w:rsidRPr="00833FB8" w:rsidRDefault="00833FB8" w:rsidP="002F4CC6">
      <w:pPr>
        <w:pStyle w:val="PLH1"/>
        <w:numPr>
          <w:ilvl w:val="0"/>
          <w:numId w:val="0"/>
        </w:numPr>
        <w:spacing w:before="0" w:line="240" w:lineRule="auto"/>
        <w:jc w:val="left"/>
        <w:outlineLvl w:val="9"/>
        <w:rPr>
          <w:rStyle w:val="Indam"/>
          <w:b/>
          <w:sz w:val="20"/>
          <w:szCs w:val="25"/>
          <w:lang w:val="en-US"/>
        </w:rPr>
      </w:pPr>
      <w:bookmarkStart w:id="355" w:name="diem_e_2"/>
      <w:r w:rsidRPr="00833FB8">
        <w:rPr>
          <w:rStyle w:val="Indam"/>
          <w:b/>
          <w:sz w:val="20"/>
          <w:szCs w:val="25"/>
          <w:lang w:val="en-US"/>
        </w:rPr>
        <w:t>E.2 Khoảng cách phòng cháy chống cháy giữa các nhà sản xuất, nhà kho</w:t>
      </w:r>
      <w:bookmarkEnd w:id="355"/>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Khoảng cách phòng cháy chống cháy giữa các nhà </w:t>
      </w:r>
      <w:bookmarkStart w:id="356" w:name="cumtu_66"/>
      <w:r w:rsidR="00F21826" w:rsidRPr="00F21826">
        <w:rPr>
          <w:rFonts w:ascii="Arial" w:hAnsi="Arial" w:cs="Arial"/>
          <w:b w:val="0"/>
          <w:sz w:val="20"/>
          <w:szCs w:val="25"/>
          <w:lang w:val="vi-VN"/>
        </w:rPr>
        <w:t>trong một cơ sở công nghiệp</w:t>
      </w:r>
      <w:bookmarkEnd w:id="356"/>
      <w:r w:rsidRPr="001716A2">
        <w:rPr>
          <w:rFonts w:ascii="Arial" w:hAnsi="Arial" w:cs="Arial"/>
          <w:b w:val="0"/>
          <w:sz w:val="20"/>
          <w:szCs w:val="25"/>
          <w:lang w:val="vi-VN"/>
        </w:rPr>
        <w:t>, phụ thuộc vào bậc chịu lửa, cấp nguy hiểm cháy kết cấu và hạng nguy hiểm cháy và cháy nổ, phải không nhỏ hơn các giá trị quy định tại Bảng E.2.</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E.2 - Khoảng cách phòng cháy chống cháy giữa các nhà</w:t>
      </w:r>
      <w:r w:rsidR="00E377EF" w:rsidRPr="001716A2">
        <w:rPr>
          <w:rFonts w:ascii="Arial" w:hAnsi="Arial" w:cs="Arial"/>
          <w:sz w:val="20"/>
          <w:szCs w:val="25"/>
        </w:rPr>
        <w:t xml:space="preserve"> </w:t>
      </w:r>
      <w:r w:rsidRPr="001716A2">
        <w:rPr>
          <w:rFonts w:ascii="Arial" w:hAnsi="Arial" w:cs="Arial"/>
          <w:sz w:val="20"/>
          <w:szCs w:val="25"/>
        </w:rPr>
        <w:t>trong một cơ sở công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000000" w:fill="auto"/>
        <w:tblCellMar>
          <w:top w:w="28" w:type="dxa"/>
          <w:bottom w:w="28" w:type="dxa"/>
        </w:tblCellMar>
        <w:tblLook w:val="04A0" w:firstRow="1" w:lastRow="0" w:firstColumn="1" w:lastColumn="0" w:noHBand="0" w:noVBand="1"/>
      </w:tblPr>
      <w:tblGrid>
        <w:gridCol w:w="2711"/>
        <w:gridCol w:w="2776"/>
        <w:gridCol w:w="1295"/>
        <w:gridCol w:w="2403"/>
      </w:tblGrid>
      <w:tr w:rsidR="0027302B" w:rsidRPr="001716A2">
        <w:tc>
          <w:tcPr>
            <w:tcW w:w="1476" w:type="pct"/>
            <w:vMerge w:val="restart"/>
            <w:shd w:val="clear" w:color="000000" w:fill="auto"/>
            <w:tcMar>
              <w:top w:w="0" w:type="dxa"/>
              <w:left w:w="57" w:type="dxa"/>
              <w:bottom w:w="0" w:type="dxa"/>
              <w:right w:w="57" w:type="dxa"/>
            </w:tcMar>
            <w:vAlign w:val="center"/>
          </w:tcPr>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Bậc chịu lửa và cấp nguy hiểm cháy kết cấu</w:t>
            </w:r>
          </w:p>
        </w:tc>
        <w:tc>
          <w:tcPr>
            <w:tcW w:w="3524" w:type="pct"/>
            <w:gridSpan w:val="3"/>
            <w:shd w:val="clear" w:color="000000" w:fill="auto"/>
            <w:tcMar>
              <w:top w:w="0" w:type="dxa"/>
              <w:left w:w="57" w:type="dxa"/>
              <w:bottom w:w="0" w:type="dxa"/>
              <w:right w:w="57" w:type="dxa"/>
            </w:tcMar>
            <w:vAlign w:val="center"/>
          </w:tcPr>
          <w:p w:rsidR="0027302B" w:rsidRPr="001716A2" w:rsidRDefault="0027302B" w:rsidP="002F4CC6">
            <w:pPr>
              <w:spacing w:after="120"/>
              <w:jc w:val="center"/>
              <w:rPr>
                <w:rFonts w:ascii="Arial" w:hAnsi="Arial" w:cs="Arial"/>
                <w:sz w:val="20"/>
                <w:szCs w:val="25"/>
                <w:lang w:val="vi-VN"/>
              </w:rPr>
            </w:pPr>
            <w:r w:rsidRPr="001716A2">
              <w:rPr>
                <w:rFonts w:ascii="Arial" w:hAnsi="Arial" w:cs="Arial"/>
                <w:b/>
                <w:sz w:val="20"/>
                <w:szCs w:val="25"/>
                <w:lang w:val="vi-VN"/>
              </w:rPr>
              <w:t>Khoảng cách giữa các nhà</w:t>
            </w:r>
            <w:r w:rsidRPr="001716A2">
              <w:rPr>
                <w:rFonts w:ascii="Arial" w:hAnsi="Arial" w:cs="Arial"/>
                <w:sz w:val="20"/>
                <w:szCs w:val="25"/>
                <w:lang w:val="vi-VN"/>
              </w:rPr>
              <w:t>, m</w:t>
            </w:r>
          </w:p>
        </w:tc>
      </w:tr>
      <w:tr w:rsidR="0027302B" w:rsidRPr="001716A2">
        <w:tc>
          <w:tcPr>
            <w:tcW w:w="1476" w:type="pct"/>
            <w:vMerge/>
            <w:shd w:val="clear" w:color="000000" w:fill="auto"/>
            <w:vAlign w:val="center"/>
          </w:tcPr>
          <w:p w:rsidR="0027302B" w:rsidRPr="001716A2" w:rsidRDefault="0027302B" w:rsidP="002F4CC6">
            <w:pPr>
              <w:spacing w:after="120"/>
              <w:jc w:val="center"/>
              <w:rPr>
                <w:rFonts w:ascii="Arial" w:hAnsi="Arial" w:cs="Arial"/>
                <w:sz w:val="20"/>
                <w:szCs w:val="25"/>
                <w:lang w:val="vi-VN"/>
              </w:rPr>
            </w:pPr>
          </w:p>
        </w:tc>
        <w:tc>
          <w:tcPr>
            <w:tcW w:w="1511" w:type="pct"/>
            <w:shd w:val="clear" w:color="000000" w:fill="auto"/>
            <w:tcMar>
              <w:top w:w="0" w:type="dxa"/>
              <w:left w:w="57" w:type="dxa"/>
              <w:bottom w:w="0" w:type="dxa"/>
              <w:right w:w="57" w:type="dxa"/>
            </w:tcMar>
            <w:vAlign w:val="center"/>
          </w:tcPr>
          <w:p w:rsidR="0027302B" w:rsidRPr="001716A2" w:rsidRDefault="0027302B" w:rsidP="002F4CC6">
            <w:pPr>
              <w:spacing w:after="120"/>
              <w:jc w:val="center"/>
              <w:rPr>
                <w:rFonts w:ascii="Arial" w:hAnsi="Arial" w:cs="Arial"/>
                <w:b/>
                <w:sz w:val="20"/>
                <w:szCs w:val="25"/>
              </w:rPr>
            </w:pPr>
            <w:r w:rsidRPr="001716A2">
              <w:rPr>
                <w:rFonts w:ascii="Arial" w:hAnsi="Arial" w:cs="Arial"/>
                <w:b/>
                <w:sz w:val="20"/>
                <w:szCs w:val="25"/>
              </w:rPr>
              <w:t xml:space="preserve">Bậc chịu lửa I và II. </w:t>
            </w:r>
            <w:r w:rsidRPr="001716A2">
              <w:rPr>
                <w:rFonts w:ascii="Arial" w:hAnsi="Arial" w:cs="Arial"/>
                <w:b/>
                <w:sz w:val="20"/>
                <w:szCs w:val="25"/>
              </w:rPr>
              <w:br/>
              <w:t xml:space="preserve">Bậc chịu lửa III và IV </w:t>
            </w:r>
            <w:r w:rsidRPr="001716A2">
              <w:rPr>
                <w:rFonts w:ascii="Arial" w:hAnsi="Arial" w:cs="Arial"/>
                <w:b/>
                <w:sz w:val="20"/>
                <w:szCs w:val="25"/>
              </w:rPr>
              <w:br/>
              <w:t>với cấp S0</w:t>
            </w:r>
          </w:p>
        </w:tc>
        <w:tc>
          <w:tcPr>
            <w:tcW w:w="705" w:type="pct"/>
            <w:shd w:val="clear" w:color="000000" w:fill="auto"/>
            <w:tcMar>
              <w:top w:w="0" w:type="dxa"/>
              <w:left w:w="57" w:type="dxa"/>
              <w:bottom w:w="0" w:type="dxa"/>
              <w:right w:w="57" w:type="dxa"/>
            </w:tcMar>
            <w:vAlign w:val="center"/>
          </w:tcPr>
          <w:p w:rsidR="0027302B" w:rsidRPr="001716A2" w:rsidRDefault="0027302B" w:rsidP="002F4CC6">
            <w:pPr>
              <w:spacing w:after="120"/>
              <w:jc w:val="center"/>
              <w:rPr>
                <w:rFonts w:ascii="Arial" w:hAnsi="Arial" w:cs="Arial"/>
                <w:b/>
                <w:sz w:val="20"/>
                <w:szCs w:val="25"/>
              </w:rPr>
            </w:pPr>
            <w:r w:rsidRPr="001716A2">
              <w:rPr>
                <w:rFonts w:ascii="Arial" w:hAnsi="Arial" w:cs="Arial"/>
                <w:b/>
                <w:sz w:val="20"/>
                <w:szCs w:val="25"/>
              </w:rPr>
              <w:t>Bậc chịu lửa III và cấp S1</w:t>
            </w:r>
          </w:p>
        </w:tc>
        <w:tc>
          <w:tcPr>
            <w:tcW w:w="1307" w:type="pct"/>
            <w:shd w:val="clear" w:color="000000" w:fill="auto"/>
            <w:tcMar>
              <w:top w:w="0" w:type="dxa"/>
              <w:left w:w="57" w:type="dxa"/>
              <w:bottom w:w="0" w:type="dxa"/>
              <w:right w:w="57" w:type="dxa"/>
            </w:tcMar>
            <w:vAlign w:val="center"/>
          </w:tcPr>
          <w:p w:rsidR="0027302B" w:rsidRPr="001716A2" w:rsidRDefault="0027302B" w:rsidP="002F4CC6">
            <w:pPr>
              <w:spacing w:after="120"/>
              <w:jc w:val="center"/>
              <w:rPr>
                <w:rFonts w:ascii="Arial" w:hAnsi="Arial" w:cs="Arial"/>
                <w:b/>
                <w:sz w:val="20"/>
                <w:szCs w:val="25"/>
              </w:rPr>
            </w:pPr>
            <w:r w:rsidRPr="001716A2">
              <w:rPr>
                <w:rFonts w:ascii="Arial" w:hAnsi="Arial" w:cs="Arial"/>
                <w:b/>
                <w:sz w:val="20"/>
                <w:szCs w:val="25"/>
              </w:rPr>
              <w:t>Bậc chịu lửa III và cấp S2, S3. Bậc chịu lửa IV và cấp S1, S2, S3. Bậc chịu lửa V</w:t>
            </w:r>
          </w:p>
        </w:tc>
      </w:tr>
      <w:tr w:rsidR="00E377EF" w:rsidRPr="001716A2">
        <w:tc>
          <w:tcPr>
            <w:tcW w:w="1476" w:type="pct"/>
            <w:vMerge w:val="restart"/>
            <w:shd w:val="clear" w:color="000000" w:fill="auto"/>
            <w:tcMar>
              <w:top w:w="0" w:type="dxa"/>
              <w:left w:w="57" w:type="dxa"/>
              <w:bottom w:w="0" w:type="dxa"/>
              <w:right w:w="57" w:type="dxa"/>
            </w:tcMar>
          </w:tcPr>
          <w:p w:rsidR="00E377EF" w:rsidRPr="001716A2" w:rsidRDefault="00E377EF" w:rsidP="002F4CC6">
            <w:pPr>
              <w:pStyle w:val="Clear"/>
              <w:spacing w:before="0" w:after="120" w:line="240" w:lineRule="auto"/>
              <w:rPr>
                <w:rFonts w:cs="Arial"/>
                <w:sz w:val="20"/>
                <w:szCs w:val="25"/>
              </w:rPr>
            </w:pPr>
            <w:r w:rsidRPr="001716A2">
              <w:rPr>
                <w:rFonts w:cs="Arial"/>
                <w:sz w:val="20"/>
                <w:szCs w:val="25"/>
              </w:rPr>
              <w:t>1. Bậc chịu lửa I và II. Bậc chịu lửa III và IV với cấp S0</w:t>
            </w:r>
          </w:p>
        </w:tc>
        <w:tc>
          <w:tcPr>
            <w:tcW w:w="1511" w:type="pct"/>
            <w:shd w:val="clear" w:color="000000" w:fill="auto"/>
            <w:tcMar>
              <w:top w:w="0" w:type="dxa"/>
              <w:left w:w="57" w:type="dxa"/>
              <w:bottom w:w="0" w:type="dxa"/>
              <w:right w:w="57" w:type="dxa"/>
            </w:tcMar>
          </w:tcPr>
          <w:p w:rsidR="00E377EF" w:rsidRPr="001716A2" w:rsidRDefault="00E377EF" w:rsidP="002F4CC6">
            <w:pPr>
              <w:pStyle w:val="Clear"/>
              <w:spacing w:before="0" w:after="120" w:line="240" w:lineRule="auto"/>
              <w:rPr>
                <w:rFonts w:cs="Arial"/>
                <w:sz w:val="20"/>
                <w:szCs w:val="25"/>
              </w:rPr>
            </w:pPr>
            <w:r w:rsidRPr="001716A2">
              <w:rPr>
                <w:rFonts w:cs="Arial"/>
                <w:sz w:val="20"/>
                <w:szCs w:val="25"/>
              </w:rPr>
              <w:t>Nhà hạng D và E: không quy định</w:t>
            </w:r>
          </w:p>
        </w:tc>
        <w:tc>
          <w:tcPr>
            <w:tcW w:w="705" w:type="pct"/>
            <w:shd w:val="clear" w:color="000000" w:fill="auto"/>
            <w:tcMar>
              <w:top w:w="0" w:type="dxa"/>
              <w:left w:w="57" w:type="dxa"/>
              <w:bottom w:w="0" w:type="dxa"/>
              <w:right w:w="57" w:type="dxa"/>
            </w:tcMar>
            <w:vAlign w:val="center"/>
          </w:tcPr>
          <w:p w:rsidR="00E377EF" w:rsidRPr="001716A2" w:rsidRDefault="00E377EF" w:rsidP="002F4CC6">
            <w:pPr>
              <w:pStyle w:val="Clear"/>
              <w:spacing w:before="0" w:after="120" w:line="240" w:lineRule="auto"/>
              <w:jc w:val="center"/>
              <w:rPr>
                <w:rFonts w:cs="Arial"/>
                <w:sz w:val="20"/>
                <w:szCs w:val="25"/>
              </w:rPr>
            </w:pPr>
            <w:r w:rsidRPr="001716A2">
              <w:rPr>
                <w:rFonts w:cs="Arial"/>
                <w:sz w:val="20"/>
                <w:szCs w:val="25"/>
              </w:rPr>
              <w:t>9</w:t>
            </w:r>
          </w:p>
        </w:tc>
        <w:tc>
          <w:tcPr>
            <w:tcW w:w="1307" w:type="pct"/>
            <w:shd w:val="clear" w:color="000000" w:fill="auto"/>
            <w:tcMar>
              <w:top w:w="0" w:type="dxa"/>
              <w:left w:w="57" w:type="dxa"/>
              <w:bottom w:w="0" w:type="dxa"/>
              <w:right w:w="57" w:type="dxa"/>
            </w:tcMar>
            <w:vAlign w:val="center"/>
          </w:tcPr>
          <w:p w:rsidR="00E377EF" w:rsidRPr="001716A2" w:rsidRDefault="00E377EF" w:rsidP="002F4CC6">
            <w:pPr>
              <w:pStyle w:val="Clear"/>
              <w:spacing w:before="0" w:after="120" w:line="240" w:lineRule="auto"/>
              <w:jc w:val="center"/>
              <w:rPr>
                <w:rFonts w:cs="Arial"/>
                <w:sz w:val="20"/>
                <w:szCs w:val="25"/>
              </w:rPr>
            </w:pPr>
            <w:r w:rsidRPr="001716A2">
              <w:rPr>
                <w:rFonts w:cs="Arial"/>
                <w:sz w:val="20"/>
                <w:szCs w:val="25"/>
              </w:rPr>
              <w:t>12</w:t>
            </w:r>
          </w:p>
        </w:tc>
      </w:tr>
      <w:tr w:rsidR="00E377EF" w:rsidRPr="001716A2">
        <w:tc>
          <w:tcPr>
            <w:tcW w:w="1476" w:type="pct"/>
            <w:vMerge/>
            <w:shd w:val="clear" w:color="000000" w:fill="auto"/>
            <w:tcMar>
              <w:top w:w="0" w:type="dxa"/>
              <w:left w:w="57" w:type="dxa"/>
              <w:bottom w:w="0" w:type="dxa"/>
              <w:right w:w="57" w:type="dxa"/>
            </w:tcMar>
          </w:tcPr>
          <w:p w:rsidR="00E377EF" w:rsidRPr="001716A2" w:rsidRDefault="00E377EF" w:rsidP="002F4CC6">
            <w:pPr>
              <w:spacing w:after="120"/>
              <w:rPr>
                <w:rFonts w:ascii="Arial" w:hAnsi="Arial" w:cs="Arial"/>
                <w:sz w:val="20"/>
                <w:szCs w:val="25"/>
              </w:rPr>
            </w:pPr>
          </w:p>
        </w:tc>
        <w:tc>
          <w:tcPr>
            <w:tcW w:w="1511" w:type="pct"/>
            <w:shd w:val="clear" w:color="000000" w:fill="auto"/>
            <w:tcMar>
              <w:top w:w="0" w:type="dxa"/>
              <w:left w:w="57" w:type="dxa"/>
              <w:bottom w:w="0" w:type="dxa"/>
              <w:right w:w="57" w:type="dxa"/>
            </w:tcMar>
          </w:tcPr>
          <w:p w:rsidR="00E377EF" w:rsidRPr="001716A2" w:rsidRDefault="00E377EF" w:rsidP="002F4CC6">
            <w:pPr>
              <w:pStyle w:val="Clear"/>
              <w:spacing w:before="0" w:after="120" w:line="240" w:lineRule="auto"/>
              <w:rPr>
                <w:rFonts w:cs="Arial"/>
                <w:sz w:val="20"/>
                <w:szCs w:val="25"/>
              </w:rPr>
            </w:pPr>
            <w:r w:rsidRPr="001716A2">
              <w:rPr>
                <w:rFonts w:cs="Arial"/>
                <w:sz w:val="20"/>
                <w:szCs w:val="25"/>
              </w:rPr>
              <w:t>Nhà hạng A, B, C: 9 m (xem thêm chú thích 3)</w:t>
            </w:r>
          </w:p>
        </w:tc>
        <w:tc>
          <w:tcPr>
            <w:tcW w:w="705" w:type="pct"/>
            <w:shd w:val="clear" w:color="000000" w:fill="auto"/>
            <w:tcMar>
              <w:top w:w="0" w:type="dxa"/>
              <w:left w:w="57" w:type="dxa"/>
              <w:bottom w:w="0" w:type="dxa"/>
              <w:right w:w="57" w:type="dxa"/>
            </w:tcMar>
          </w:tcPr>
          <w:p w:rsidR="00E377EF" w:rsidRPr="001716A2" w:rsidRDefault="00E377EF" w:rsidP="002F4CC6">
            <w:pPr>
              <w:pStyle w:val="Clear"/>
              <w:spacing w:before="0" w:after="120" w:line="240" w:lineRule="auto"/>
              <w:jc w:val="center"/>
              <w:rPr>
                <w:rFonts w:cs="Arial"/>
                <w:sz w:val="20"/>
                <w:szCs w:val="25"/>
              </w:rPr>
            </w:pPr>
          </w:p>
        </w:tc>
        <w:tc>
          <w:tcPr>
            <w:tcW w:w="1307" w:type="pct"/>
            <w:shd w:val="clear" w:color="000000" w:fill="auto"/>
            <w:tcMar>
              <w:top w:w="0" w:type="dxa"/>
              <w:left w:w="57" w:type="dxa"/>
              <w:bottom w:w="0" w:type="dxa"/>
              <w:right w:w="57" w:type="dxa"/>
            </w:tcMar>
          </w:tcPr>
          <w:p w:rsidR="00E377EF" w:rsidRPr="001716A2" w:rsidRDefault="00E377EF" w:rsidP="002F4CC6">
            <w:pPr>
              <w:pStyle w:val="Clear"/>
              <w:spacing w:before="0" w:after="120" w:line="240" w:lineRule="auto"/>
              <w:jc w:val="center"/>
              <w:rPr>
                <w:rFonts w:cs="Arial"/>
                <w:sz w:val="20"/>
                <w:szCs w:val="25"/>
              </w:rPr>
            </w:pPr>
          </w:p>
        </w:tc>
      </w:tr>
      <w:tr w:rsidR="0027302B" w:rsidRPr="001716A2">
        <w:tc>
          <w:tcPr>
            <w:tcW w:w="1476" w:type="pct"/>
            <w:shd w:val="clear" w:color="000000" w:fill="auto"/>
            <w:tcMar>
              <w:top w:w="0" w:type="dxa"/>
              <w:left w:w="57" w:type="dxa"/>
              <w:bottom w:w="0" w:type="dxa"/>
              <w:right w:w="57" w:type="dxa"/>
            </w:tcMa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2. Bậc chịu lửa III và cấp S1</w:t>
            </w:r>
          </w:p>
        </w:tc>
        <w:tc>
          <w:tcPr>
            <w:tcW w:w="151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w:t>
            </w:r>
          </w:p>
        </w:tc>
        <w:tc>
          <w:tcPr>
            <w:tcW w:w="7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130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r>
      <w:tr w:rsidR="0027302B" w:rsidRPr="001716A2">
        <w:tc>
          <w:tcPr>
            <w:tcW w:w="1476" w:type="pct"/>
            <w:shd w:val="clear" w:color="000000" w:fill="auto"/>
            <w:tcMar>
              <w:top w:w="0" w:type="dxa"/>
              <w:left w:w="57" w:type="dxa"/>
              <w:bottom w:w="0" w:type="dxa"/>
              <w:right w:w="57" w:type="dxa"/>
            </w:tcMar>
          </w:tcPr>
          <w:p w:rsidR="0027302B" w:rsidRPr="001716A2" w:rsidRDefault="0027302B" w:rsidP="002F4CC6">
            <w:pPr>
              <w:pStyle w:val="Clear"/>
              <w:spacing w:before="0" w:after="120" w:line="240" w:lineRule="auto"/>
              <w:rPr>
                <w:rFonts w:cs="Arial"/>
                <w:sz w:val="20"/>
                <w:szCs w:val="25"/>
              </w:rPr>
            </w:pPr>
            <w:r w:rsidRPr="001716A2">
              <w:rPr>
                <w:rFonts w:cs="Arial"/>
                <w:sz w:val="20"/>
                <w:szCs w:val="25"/>
              </w:rPr>
              <w:t>3. Bậc chịu lửa III và cấp S2, S3. Bậc chịu lửa IV và cấp S1, S2, S3. Bậc chịu lửa V</w:t>
            </w:r>
          </w:p>
        </w:tc>
        <w:tc>
          <w:tcPr>
            <w:tcW w:w="1511"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705"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c>
          <w:tcPr>
            <w:tcW w:w="1307" w:type="pct"/>
            <w:shd w:val="clear" w:color="000000" w:fill="auto"/>
            <w:tcMar>
              <w:top w:w="0" w:type="dxa"/>
              <w:left w:w="57" w:type="dxa"/>
              <w:bottom w:w="0" w:type="dxa"/>
              <w:right w:w="57"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18</w:t>
            </w:r>
          </w:p>
        </w:tc>
      </w:tr>
      <w:tr w:rsidR="0027302B" w:rsidRPr="001716A2">
        <w:tc>
          <w:tcPr>
            <w:tcW w:w="5000" w:type="pct"/>
            <w:gridSpan w:val="4"/>
            <w:shd w:val="clear" w:color="000000" w:fill="auto"/>
            <w:tcMar>
              <w:top w:w="0" w:type="dxa"/>
              <w:left w:w="57" w:type="dxa"/>
              <w:bottom w:w="0" w:type="dxa"/>
              <w:right w:w="57" w:type="dxa"/>
            </w:tcMar>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1: </w:t>
            </w:r>
            <w:r w:rsidRPr="001716A2">
              <w:rPr>
                <w:sz w:val="20"/>
                <w:szCs w:val="20"/>
              </w:rPr>
              <w:t>Khoảng cách nhỏ nhất giữa các nhà là khoảng cách thông thủy giữa các bức tường ngoài hoặc kết cấu bên ngoài của chúng. Trong trường hợp nhà hoặc công trình có phần kết cấu, cấu kiện làm bằng những vật liệu cháy vươn ra hơn 1 m thì khoảng cách nhỏ nhất phải lấy là khoảng cách giữa các kết cấu, cấu kiện này.</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Không quy định khoảng cách giữa các nhà nhóm F5 trong những trường hợp sau:</w:t>
            </w:r>
          </w:p>
          <w:p w:rsidR="0027302B" w:rsidRPr="001716A2" w:rsidRDefault="0027302B" w:rsidP="002F4CC6">
            <w:pPr>
              <w:pStyle w:val="chuthichBang"/>
              <w:spacing w:before="0" w:after="120" w:line="240" w:lineRule="auto"/>
              <w:jc w:val="left"/>
              <w:rPr>
                <w:sz w:val="20"/>
                <w:szCs w:val="20"/>
              </w:rPr>
            </w:pPr>
            <w:r w:rsidRPr="001716A2">
              <w:rPr>
                <w:sz w:val="20"/>
                <w:szCs w:val="20"/>
              </w:rPr>
              <w:t>a) Nếu tổng diện tích mặt sàn của từ 2 nhà trở lên có bậc chịu lửa III, IV không vượt quá diện tích lớn nhất cho phép của một tầng trong phạm vi một khoang cháy (Phụ lục H) tính theo hạng nguy hiểm cháy cao nhất, bậc chịu lửa và cấp nguy hiểm cháy thấp nhất.</w:t>
            </w:r>
          </w:p>
          <w:p w:rsidR="0027302B" w:rsidRPr="001716A2" w:rsidRDefault="0027302B" w:rsidP="002F4CC6">
            <w:pPr>
              <w:pStyle w:val="chuthichBang"/>
              <w:spacing w:before="0" w:after="120" w:line="240" w:lineRule="auto"/>
              <w:jc w:val="left"/>
              <w:rPr>
                <w:sz w:val="20"/>
                <w:szCs w:val="20"/>
              </w:rPr>
            </w:pPr>
            <w:r w:rsidRPr="001716A2">
              <w:rPr>
                <w:sz w:val="20"/>
                <w:szCs w:val="20"/>
              </w:rPr>
              <w:t>b) Nếu tường của nhà, công trình cao hơn hoặc rộng hơn quay về phía một công trình khác là tường ngăn cháy loại 1.</w:t>
            </w:r>
          </w:p>
          <w:p w:rsidR="0027302B" w:rsidRPr="001716A2" w:rsidRDefault="0027302B" w:rsidP="002F4CC6">
            <w:pPr>
              <w:pStyle w:val="chuthichBang"/>
              <w:spacing w:before="0" w:after="120" w:line="240" w:lineRule="auto"/>
              <w:jc w:val="left"/>
              <w:rPr>
                <w:sz w:val="20"/>
                <w:szCs w:val="20"/>
              </w:rPr>
            </w:pPr>
            <w:r w:rsidRPr="001716A2">
              <w:rPr>
                <w:sz w:val="20"/>
                <w:szCs w:val="20"/>
              </w:rPr>
              <w:t>c) Nếu các nhà và công trình có bậc chịu lửa III, không phụ thuộc vào tính nguy hiểm cháy của các gian phòng trong chúng, có các bức tường đứng đối diện là tường ngăn cháy loại 2 với các lỗ mở được chèn bịt bằng cửa ngăn cháy hoặc van ngăn cháy loại 2.</w:t>
            </w:r>
          </w:p>
          <w:p w:rsidR="0027302B" w:rsidRPr="001716A2" w:rsidRDefault="0027302B" w:rsidP="002F4CC6">
            <w:pPr>
              <w:pStyle w:val="chuthichBang"/>
              <w:spacing w:before="0" w:after="120" w:line="240" w:lineRule="auto"/>
              <w:jc w:val="left"/>
              <w:rPr>
                <w:sz w:val="20"/>
                <w:szCs w:val="20"/>
              </w:rPr>
            </w:pPr>
            <w:r w:rsidRPr="001716A2">
              <w:rPr>
                <w:sz w:val="20"/>
                <w:szCs w:val="20"/>
              </w:rPr>
              <w:t>Khoảng cách giữa các nhà phải bảo đảm các yêu cầu về khoảng cách phục vụ chữa cháy và cứu nạn cứu hộ.</w:t>
            </w:r>
          </w:p>
          <w:p w:rsidR="0027302B" w:rsidRPr="001716A2" w:rsidRDefault="0027302B" w:rsidP="002F4CC6">
            <w:pPr>
              <w:pStyle w:val="Clear"/>
              <w:spacing w:before="0" w:after="120" w:line="240" w:lineRule="auto"/>
              <w:rPr>
                <w:rFonts w:cs="Arial"/>
                <w:sz w:val="20"/>
                <w:szCs w:val="25"/>
              </w:rPr>
            </w:pPr>
            <w:r w:rsidRPr="001716A2">
              <w:rPr>
                <w:rFonts w:cs="Arial"/>
                <w:sz w:val="20"/>
                <w:szCs w:val="20"/>
              </w:rPr>
              <w:t>CHÚ THÍCH 3: Khoảng cách đã quy định trong bảng này đối với những nhà có bậc chịu lửa I, II, cũng như các nhà bậc III, IV với cấp S0 thuộc hạng A, B, C được giảm từ 9 m xuống còn 6 m khi các nhà đó được trang bị hệ thống chữa cháy tự động cho toàn nhà.</w:t>
            </w:r>
          </w:p>
        </w:tc>
      </w:tr>
    </w:tbl>
    <w:p w:rsidR="0027302B" w:rsidRPr="001716A2" w:rsidRDefault="0027302B" w:rsidP="002F4CC6">
      <w:pPr>
        <w:spacing w:after="120"/>
        <w:rPr>
          <w:rStyle w:val="Indam"/>
          <w:rFonts w:ascii="Arial" w:hAnsi="Arial" w:cs="Arial"/>
          <w:sz w:val="20"/>
          <w:szCs w:val="25"/>
        </w:rPr>
      </w:pPr>
      <w:bookmarkStart w:id="357" w:name="diem_e_3"/>
      <w:r w:rsidRPr="001716A2">
        <w:rPr>
          <w:rStyle w:val="Indam"/>
          <w:rFonts w:ascii="Arial" w:hAnsi="Arial" w:cs="Arial"/>
          <w:sz w:val="20"/>
          <w:szCs w:val="25"/>
        </w:rPr>
        <w:t>E.3</w:t>
      </w:r>
      <w:bookmarkEnd w:id="357"/>
      <w:r w:rsidRPr="001716A2">
        <w:rPr>
          <w:rStyle w:val="Indam"/>
          <w:rFonts w:ascii="Arial" w:hAnsi="Arial" w:cs="Arial"/>
          <w:b w:val="0"/>
          <w:sz w:val="20"/>
          <w:szCs w:val="25"/>
        </w:rPr>
        <w:t xml:space="preserve"> </w:t>
      </w:r>
      <w:bookmarkStart w:id="358" w:name="diem_e_3_name"/>
      <w:r w:rsidRPr="001716A2">
        <w:rPr>
          <w:rStyle w:val="Indam"/>
          <w:rFonts w:ascii="Arial" w:hAnsi="Arial" w:cs="Arial"/>
          <w:b w:val="0"/>
          <w:sz w:val="20"/>
          <w:szCs w:val="25"/>
        </w:rPr>
        <w:t>Xác định diện tích lỗ mở không được bảo vệ chống cháy của tường ngoài và giới hạn chịu lửa tương ứng của phần tường ngoài phải bảo vệ chống cháy</w:t>
      </w:r>
      <w:bookmarkEnd w:id="358"/>
      <w:r w:rsidRPr="001716A2" w:rsidDel="009A2195">
        <w:rPr>
          <w:rStyle w:val="Indam"/>
          <w:rFonts w:ascii="Arial" w:hAnsi="Arial" w:cs="Arial"/>
          <w:sz w:val="20"/>
          <w:szCs w:val="25"/>
        </w:rPr>
        <w:t xml:space="preserve"> </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Style w:val="Indam"/>
          <w:rFonts w:cs="Arial"/>
          <w:sz w:val="20"/>
          <w:szCs w:val="25"/>
          <w:lang w:val="en-US"/>
        </w:rPr>
        <w:t>E.3.1</w:t>
      </w:r>
      <w:r w:rsidRPr="001716A2">
        <w:rPr>
          <w:rStyle w:val="Indam"/>
          <w:rFonts w:cs="Arial"/>
          <w:b w:val="0"/>
          <w:sz w:val="20"/>
          <w:szCs w:val="25"/>
          <w:lang w:val="en-US"/>
        </w:rPr>
        <w:t xml:space="preserve"> </w:t>
      </w:r>
      <w:r w:rsidRPr="001716A2">
        <w:rPr>
          <w:rFonts w:cs="Arial"/>
          <w:sz w:val="20"/>
          <w:szCs w:val="25"/>
        </w:rPr>
        <w:t xml:space="preserve">Khoảng cách phòng cháy chống cháy theo đường ranh giới được quy định trong phần này </w:t>
      </w:r>
      <w:bookmarkStart w:id="359" w:name="cumtu_67"/>
      <w:r w:rsidR="00F21826" w:rsidRPr="00F21826">
        <w:rPr>
          <w:rFonts w:cs="Arial"/>
          <w:sz w:val="20"/>
          <w:szCs w:val="25"/>
        </w:rPr>
        <w:t>để xác định</w:t>
      </w:r>
      <w:bookmarkEnd w:id="359"/>
      <w:r w:rsidRPr="001716A2">
        <w:rPr>
          <w:rFonts w:cs="Arial"/>
          <w:sz w:val="20"/>
          <w:szCs w:val="25"/>
        </w:rPr>
        <w:t xml:space="preserve"> t</w:t>
      </w:r>
      <w:r w:rsidRPr="001716A2">
        <w:rPr>
          <w:rFonts w:cs="Arial"/>
          <w:sz w:val="20"/>
          <w:szCs w:val="25"/>
          <w:lang w:val="en-US"/>
        </w:rPr>
        <w:t>ỷ</w:t>
      </w:r>
      <w:r w:rsidRPr="001716A2">
        <w:rPr>
          <w:rFonts w:cs="Arial"/>
          <w:sz w:val="20"/>
          <w:szCs w:val="25"/>
        </w:rPr>
        <w:t xml:space="preserve"> lệ diện tích tường ngoài không được bảo vệ chống cháy và giới hạn chịu lửa của tường ngoài.</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60" w:name="diem_e_32"/>
      <w:r w:rsidRPr="001716A2">
        <w:rPr>
          <w:rStyle w:val="Indam"/>
          <w:rFonts w:cs="Arial"/>
          <w:sz w:val="20"/>
          <w:szCs w:val="25"/>
          <w:lang w:val="en-US"/>
        </w:rPr>
        <w:t>E.3.2</w:t>
      </w:r>
      <w:bookmarkEnd w:id="360"/>
      <w:r w:rsidRPr="001716A2">
        <w:rPr>
          <w:rStyle w:val="Indam"/>
          <w:rFonts w:cs="Arial"/>
          <w:sz w:val="20"/>
          <w:szCs w:val="25"/>
          <w:lang w:val="en-US"/>
        </w:rPr>
        <w:t xml:space="preserve"> </w:t>
      </w:r>
      <w:bookmarkStart w:id="361" w:name="diem_e_32_name"/>
      <w:r w:rsidRPr="001716A2">
        <w:rPr>
          <w:rFonts w:cs="Arial"/>
          <w:sz w:val="20"/>
          <w:szCs w:val="25"/>
        </w:rPr>
        <w:t xml:space="preserve">Khoảng cách phòng cháy chống cháy theo đường ranh giới là chiều rộng của khoảng không gian hở và không thay đổi, </w:t>
      </w:r>
      <w:bookmarkStart w:id="362" w:name="cumtu_68"/>
      <w:r w:rsidR="00F21826" w:rsidRPr="00F21826">
        <w:rPr>
          <w:rFonts w:cs="Arial"/>
          <w:sz w:val="20"/>
          <w:szCs w:val="25"/>
        </w:rPr>
        <w:t>đo theo phương ngang vuông góc 90° từ tường ngoài nhà</w:t>
      </w:r>
      <w:bookmarkEnd w:id="362"/>
      <w:r w:rsidRPr="001716A2">
        <w:rPr>
          <w:rFonts w:cs="Arial"/>
          <w:sz w:val="20"/>
          <w:szCs w:val="25"/>
        </w:rPr>
        <w:t xml:space="preserve"> tới đường ranh giới của khu đất liền kề, hoặc tới đường trung tuyến của đường giao thông tiếp giáp, hoặc tới một đường quy ước giữa tường ngoài của các nhà liền kề trong cùng một khu đất.</w:t>
      </w:r>
      <w:bookmarkEnd w:id="361"/>
      <w:r w:rsidRPr="001716A2">
        <w:rPr>
          <w:rFonts w:cs="Arial"/>
          <w:sz w:val="20"/>
          <w:szCs w:val="25"/>
        </w:rPr>
        <w:t xml:space="preserve"> </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Đường quy ước được xác định như sau:</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 </w:t>
      </w:r>
      <w:r w:rsidR="00EF2961">
        <w:rPr>
          <w:rFonts w:ascii="Arial" w:hAnsi="Arial" w:cs="Arial"/>
          <w:b w:val="0"/>
          <w:sz w:val="20"/>
          <w:szCs w:val="25"/>
          <w:lang w:val="vi-VN"/>
        </w:rPr>
        <w:t xml:space="preserve"> </w:t>
      </w:r>
      <w:r w:rsidRPr="001716A2">
        <w:rPr>
          <w:rFonts w:ascii="Arial" w:hAnsi="Arial" w:cs="Arial"/>
          <w:b w:val="0"/>
          <w:sz w:val="20"/>
          <w:szCs w:val="25"/>
          <w:lang w:val="vi-VN"/>
        </w:rPr>
        <w:t>Nếu một nhà đã có sẵn thì đường quy ước sẽ song song và cách mặt ngoài của nhà có sẵn một khoảng cách tương ứng với tổng diện tích mặt ngoài không được bảo vệ và giới hạn chịu lửa tường ngoài của nhà này (xem các bảng E.3, E.4a và E.4b);</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 </w:t>
      </w:r>
      <w:r w:rsidR="00EF2961">
        <w:rPr>
          <w:rFonts w:ascii="Arial" w:hAnsi="Arial" w:cs="Arial"/>
          <w:b w:val="0"/>
          <w:sz w:val="20"/>
          <w:szCs w:val="25"/>
          <w:lang w:val="vi-VN"/>
        </w:rPr>
        <w:t xml:space="preserve"> </w:t>
      </w:r>
      <w:r w:rsidRPr="001716A2">
        <w:rPr>
          <w:rFonts w:ascii="Arial" w:hAnsi="Arial" w:cs="Arial"/>
          <w:b w:val="0"/>
          <w:sz w:val="20"/>
          <w:szCs w:val="25"/>
          <w:lang w:val="vi-VN"/>
        </w:rPr>
        <w:t>Nếu cả hai nhà đều xây mới thì đường quy ước là đường phù hợp với diện tích mặt ngoài không được bảo vệ và giới hạn chịu lửa tường ngoài của cả hai nhà.</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 </w:t>
      </w:r>
      <w:r w:rsidR="00EF2961">
        <w:rPr>
          <w:rFonts w:ascii="Arial" w:hAnsi="Arial" w:cs="Arial"/>
          <w:b w:val="0"/>
          <w:sz w:val="20"/>
          <w:szCs w:val="25"/>
          <w:lang w:val="vi-VN"/>
        </w:rPr>
        <w:t xml:space="preserve"> </w:t>
      </w:r>
      <w:r w:rsidRPr="001716A2">
        <w:rPr>
          <w:rFonts w:ascii="Arial" w:hAnsi="Arial" w:cs="Arial"/>
          <w:b w:val="0"/>
          <w:sz w:val="20"/>
          <w:szCs w:val="25"/>
          <w:lang w:val="vi-VN"/>
        </w:rPr>
        <w:t>Nếu mặt ngoài nhà có hình dáng không đều thì đường phân định được xác định theo phương án an toàn nhất từ các mặt phẳng tường ngoài khác nhau.</w:t>
      </w:r>
    </w:p>
    <w:p w:rsidR="0027302B" w:rsidRPr="001716A2" w:rsidRDefault="0027302B" w:rsidP="002F4CC6">
      <w:pPr>
        <w:pStyle w:val="CHUTHICH"/>
        <w:tabs>
          <w:tab w:val="left" w:pos="1134"/>
        </w:tabs>
        <w:spacing w:before="0" w:after="120" w:line="240" w:lineRule="auto"/>
        <w:jc w:val="left"/>
        <w:rPr>
          <w:sz w:val="20"/>
        </w:rPr>
      </w:pPr>
      <w:r w:rsidRPr="001716A2">
        <w:rPr>
          <w:sz w:val="20"/>
        </w:rPr>
        <w:t xml:space="preserve">CHÚ THÍCH: </w:t>
      </w:r>
      <w:r w:rsidR="00EF2961">
        <w:rPr>
          <w:sz w:val="20"/>
        </w:rPr>
        <w:t xml:space="preserve"> </w:t>
      </w:r>
      <w:r w:rsidRPr="001716A2">
        <w:rPr>
          <w:sz w:val="20"/>
        </w:rPr>
        <w:t>Phần không được bảo vệ chống cháy của tường ngoài thường là các phần sau:</w:t>
      </w:r>
    </w:p>
    <w:p w:rsidR="0027302B" w:rsidRPr="001716A2" w:rsidRDefault="0027302B" w:rsidP="002F4CC6">
      <w:pPr>
        <w:pStyle w:val="CHUTHICH"/>
        <w:spacing w:before="0" w:after="120" w:line="240" w:lineRule="auto"/>
        <w:jc w:val="left"/>
        <w:rPr>
          <w:sz w:val="20"/>
        </w:rPr>
      </w:pPr>
      <w:r w:rsidRPr="001716A2">
        <w:rPr>
          <w:sz w:val="20"/>
        </w:rPr>
        <w:t>a) Các cửa (cửa đi, cửa sổ, và cửa tương tự) không đáp ứng yêu cầu là các cửa ngăn cháy trong tường ngăn cháy;</w:t>
      </w:r>
    </w:p>
    <w:p w:rsidR="0027302B" w:rsidRPr="001716A2" w:rsidRDefault="0027302B" w:rsidP="002F4CC6">
      <w:pPr>
        <w:pStyle w:val="CHUTHICH"/>
        <w:spacing w:before="0" w:after="120" w:line="240" w:lineRule="auto"/>
        <w:jc w:val="left"/>
        <w:rPr>
          <w:sz w:val="20"/>
        </w:rPr>
      </w:pPr>
      <w:r w:rsidRPr="001716A2">
        <w:rPr>
          <w:sz w:val="20"/>
        </w:rPr>
        <w:t>b) Các phần tường có giới hạn chịu lửa thấp hơn giới hạn chịu lửa của tường ngăn cháy tương ứng;</w:t>
      </w:r>
    </w:p>
    <w:p w:rsidR="0027302B" w:rsidRPr="001716A2" w:rsidRDefault="0027302B" w:rsidP="002F4CC6">
      <w:pPr>
        <w:pStyle w:val="CHUTHICH"/>
        <w:spacing w:before="0" w:after="120" w:line="240" w:lineRule="auto"/>
        <w:jc w:val="left"/>
        <w:rPr>
          <w:sz w:val="20"/>
        </w:rPr>
      </w:pPr>
      <w:r w:rsidRPr="001716A2">
        <w:rPr>
          <w:sz w:val="20"/>
        </w:rPr>
        <w:t xml:space="preserve">c) Các phần tường mà bề mặt ngoài có sử dụng các vật liệu có tính nguy hiểm cháy bằng và cao hơn các nhóm Ch1 và </w:t>
      </w:r>
      <w:r w:rsidRPr="001716A2">
        <w:rPr>
          <w:rStyle w:val="Emphasis"/>
          <w:i w:val="0"/>
          <w:sz w:val="20"/>
        </w:rPr>
        <w:t>LT1</w:t>
      </w:r>
      <w:r w:rsidRPr="001716A2">
        <w:rPr>
          <w:sz w:val="20"/>
        </w:rPr>
        <w:t>.</w:t>
      </w: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bookmarkStart w:id="363" w:name="diem_e_3_3"/>
      <w:r w:rsidRPr="001716A2">
        <w:rPr>
          <w:rStyle w:val="Indam"/>
          <w:rFonts w:cs="Arial"/>
          <w:sz w:val="20"/>
          <w:szCs w:val="25"/>
          <w:lang w:val="en-US"/>
        </w:rPr>
        <w:t>E.3.3</w:t>
      </w:r>
      <w:bookmarkEnd w:id="363"/>
      <w:r w:rsidRPr="001716A2">
        <w:rPr>
          <w:rStyle w:val="Indam"/>
          <w:rFonts w:cs="Arial"/>
          <w:sz w:val="20"/>
          <w:szCs w:val="25"/>
          <w:lang w:val="en-US"/>
        </w:rPr>
        <w:t xml:space="preserve"> </w:t>
      </w:r>
      <w:bookmarkStart w:id="364" w:name="diem_e_3_3_name"/>
      <w:r w:rsidR="00F21826" w:rsidRPr="00F21826">
        <w:rPr>
          <w:rFonts w:cs="Arial"/>
          <w:sz w:val="20"/>
          <w:szCs w:val="25"/>
        </w:rPr>
        <w:t>Tỷ lệ tổng diện tích lớn nhất của các lỗ mở không được bảo vệ chống cháy so với tổng diện tích bề mặt tường đối diện với đường ranh giới được xác định theo các bảng E.4a và E.4b. Giới hạn chịu lửa của phần tường được bảo vệ chống cháy được quy định tại Bảng E.3.</w:t>
      </w:r>
      <w:bookmarkEnd w:id="364"/>
    </w:p>
    <w:p w:rsidR="0027302B" w:rsidRPr="001716A2" w:rsidRDefault="0027302B" w:rsidP="002F4CC6">
      <w:pPr>
        <w:pStyle w:val="CHUTHICH"/>
        <w:tabs>
          <w:tab w:val="left" w:pos="1134"/>
        </w:tabs>
        <w:spacing w:before="0" w:after="120" w:line="240" w:lineRule="auto"/>
        <w:jc w:val="left"/>
        <w:rPr>
          <w:sz w:val="20"/>
        </w:rPr>
      </w:pPr>
      <w:r w:rsidRPr="001716A2">
        <w:rPr>
          <w:sz w:val="20"/>
        </w:rPr>
        <w:t>CHÚ THÍCH: Trong mọi trường hợp, phải tuân thủ cả yêu cầu chống cháy lan theo mặt ngoài nhà tại 4.32, 4.33.</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E.3 - Giới hạn chịu lửa của tường ngoài phụ thuộc vào khoảng cách phòng cháy chống cháy theo đường ranh giới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2690"/>
        <w:gridCol w:w="1399"/>
        <w:gridCol w:w="1400"/>
        <w:gridCol w:w="1257"/>
        <w:gridCol w:w="752"/>
        <w:gridCol w:w="1789"/>
      </w:tblGrid>
      <w:tr w:rsidR="0027302B" w:rsidRPr="001716A2">
        <w:tc>
          <w:tcPr>
            <w:tcW w:w="1448" w:type="pct"/>
            <w:vMerge w:val="restart"/>
            <w:shd w:val="clear" w:color="auto" w:fill="auto"/>
            <w:vAlign w:val="center"/>
          </w:tcPr>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Nhà thuộc nhóm nguy hiểm cháy theo công năng</w:t>
            </w:r>
          </w:p>
        </w:tc>
        <w:tc>
          <w:tcPr>
            <w:tcW w:w="2589" w:type="pct"/>
            <w:gridSpan w:val="4"/>
            <w:shd w:val="clear" w:color="auto" w:fill="auto"/>
            <w:vAlign w:val="center"/>
          </w:tcPr>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Khoảng cách phòng cháy chống cháy</w:t>
            </w:r>
            <w:r w:rsidR="00E377EF" w:rsidRPr="001716A2">
              <w:rPr>
                <w:rFonts w:ascii="Arial" w:hAnsi="Arial" w:cs="Arial"/>
                <w:b/>
                <w:sz w:val="20"/>
                <w:szCs w:val="25"/>
              </w:rPr>
              <w:t xml:space="preserve"> </w:t>
            </w:r>
            <w:r w:rsidRPr="001716A2">
              <w:rPr>
                <w:rFonts w:ascii="Arial" w:hAnsi="Arial" w:cs="Arial"/>
                <w:b/>
                <w:sz w:val="20"/>
                <w:szCs w:val="25"/>
                <w:lang w:val="vi-VN"/>
              </w:rPr>
              <w:t xml:space="preserve">theo đường ranh giới, </w:t>
            </w:r>
            <w:r w:rsidRPr="001716A2">
              <w:rPr>
                <w:rFonts w:ascii="Arial" w:hAnsi="Arial" w:cs="Arial"/>
                <w:bCs/>
                <w:sz w:val="20"/>
                <w:szCs w:val="25"/>
                <w:lang w:val="vi-VN"/>
              </w:rPr>
              <w:t>m</w:t>
            </w:r>
          </w:p>
        </w:tc>
        <w:tc>
          <w:tcPr>
            <w:tcW w:w="963" w:type="pct"/>
            <w:vMerge w:val="restart"/>
            <w:shd w:val="clear" w:color="auto" w:fill="auto"/>
            <w:vAlign w:val="center"/>
          </w:tcPr>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Diện tích lỗ mở không được bảo vệ chống cháy</w:t>
            </w:r>
          </w:p>
        </w:tc>
      </w:tr>
      <w:tr w:rsidR="0027302B" w:rsidRPr="001716A2">
        <w:tc>
          <w:tcPr>
            <w:tcW w:w="1448" w:type="pct"/>
            <w:vMerge/>
            <w:shd w:val="clear" w:color="auto" w:fill="auto"/>
            <w:vAlign w:val="center"/>
          </w:tcPr>
          <w:p w:rsidR="0027302B" w:rsidRPr="001716A2" w:rsidRDefault="0027302B" w:rsidP="002F4CC6">
            <w:pPr>
              <w:spacing w:after="120"/>
              <w:rPr>
                <w:rFonts w:ascii="Arial" w:hAnsi="Arial" w:cs="Arial"/>
                <w:sz w:val="20"/>
                <w:szCs w:val="25"/>
                <w:lang w:val="vi-VN"/>
              </w:rPr>
            </w:pPr>
          </w:p>
        </w:tc>
        <w:tc>
          <w:tcPr>
            <w:tcW w:w="753" w:type="pct"/>
            <w:shd w:val="clear" w:color="auto" w:fill="auto"/>
            <w:vAlign w:val="center"/>
          </w:tcPr>
          <w:p w:rsidR="0027302B" w:rsidRPr="001716A2" w:rsidRDefault="0027302B" w:rsidP="002F4CC6">
            <w:pPr>
              <w:spacing w:after="120"/>
              <w:rPr>
                <w:rFonts w:ascii="Arial" w:hAnsi="Arial" w:cs="Arial"/>
                <w:sz w:val="20"/>
                <w:szCs w:val="25"/>
              </w:rPr>
            </w:pPr>
            <w:r w:rsidRPr="001716A2">
              <w:rPr>
                <w:rFonts w:ascii="Arial" w:hAnsi="Arial" w:cs="Arial"/>
                <w:sz w:val="20"/>
                <w:szCs w:val="25"/>
              </w:rPr>
              <w:t>≥ 0 và ≤ 1,5</w:t>
            </w:r>
          </w:p>
        </w:tc>
        <w:tc>
          <w:tcPr>
            <w:tcW w:w="75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 xml:space="preserve">&gt; 1,5 và ≤ 3 </w:t>
            </w:r>
          </w:p>
        </w:tc>
        <w:tc>
          <w:tcPr>
            <w:tcW w:w="677"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 xml:space="preserve">&gt; 3 và ≤ 9 </w:t>
            </w:r>
          </w:p>
        </w:tc>
        <w:tc>
          <w:tcPr>
            <w:tcW w:w="40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 xml:space="preserve">&gt; 9 </w:t>
            </w:r>
          </w:p>
        </w:tc>
        <w:tc>
          <w:tcPr>
            <w:tcW w:w="963" w:type="pct"/>
            <w:vMerge/>
            <w:shd w:val="clear" w:color="auto" w:fill="auto"/>
            <w:vAlign w:val="center"/>
          </w:tcPr>
          <w:p w:rsidR="0027302B" w:rsidRPr="001716A2" w:rsidRDefault="0027302B" w:rsidP="002F4CC6">
            <w:pPr>
              <w:spacing w:after="120"/>
              <w:rPr>
                <w:rFonts w:ascii="Arial" w:hAnsi="Arial" w:cs="Arial"/>
                <w:sz w:val="20"/>
                <w:szCs w:val="25"/>
              </w:rPr>
            </w:pPr>
          </w:p>
        </w:tc>
      </w:tr>
      <w:tr w:rsidR="0027302B" w:rsidRPr="001716A2">
        <w:tc>
          <w:tcPr>
            <w:tcW w:w="1448" w:type="pct"/>
            <w:shd w:val="clear" w:color="auto" w:fill="auto"/>
            <w:vAlign w:val="center"/>
          </w:tcPr>
          <w:p w:rsidR="0027302B" w:rsidRPr="001716A2" w:rsidRDefault="0027302B" w:rsidP="002F4CC6">
            <w:pPr>
              <w:spacing w:after="120"/>
              <w:rPr>
                <w:rFonts w:ascii="Arial" w:hAnsi="Arial" w:cs="Arial"/>
                <w:sz w:val="20"/>
                <w:szCs w:val="25"/>
                <w:lang w:val="vi-VN"/>
              </w:rPr>
            </w:pPr>
            <w:r w:rsidRPr="001716A2">
              <w:rPr>
                <w:rFonts w:ascii="Arial" w:hAnsi="Arial" w:cs="Arial"/>
                <w:sz w:val="20"/>
                <w:szCs w:val="25"/>
                <w:lang w:val="vi-VN"/>
              </w:rPr>
              <w:t>1. Các nhóm F3.1,</w:t>
            </w:r>
            <w:r w:rsidRPr="001716A2">
              <w:rPr>
                <w:rFonts w:ascii="Arial" w:hAnsi="Arial" w:cs="Arial"/>
                <w:sz w:val="20"/>
                <w:szCs w:val="25"/>
              </w:rPr>
              <w:t xml:space="preserve"> </w:t>
            </w:r>
            <w:r w:rsidRPr="001716A2">
              <w:rPr>
                <w:rFonts w:ascii="Arial" w:hAnsi="Arial" w:cs="Arial"/>
                <w:sz w:val="20"/>
                <w:szCs w:val="25"/>
                <w:lang w:val="vi-VN"/>
              </w:rPr>
              <w:t>F3.2</w:t>
            </w:r>
            <w:r w:rsidRPr="001716A2">
              <w:rPr>
                <w:rFonts w:ascii="Arial" w:hAnsi="Arial" w:cs="Arial"/>
                <w:sz w:val="20"/>
                <w:szCs w:val="25"/>
              </w:rPr>
              <w:t>;</w:t>
            </w:r>
            <w:r w:rsidRPr="001716A2">
              <w:rPr>
                <w:rFonts w:ascii="Arial" w:hAnsi="Arial" w:cs="Arial"/>
                <w:sz w:val="20"/>
                <w:szCs w:val="25"/>
                <w:lang w:val="vi-VN"/>
              </w:rPr>
              <w:t xml:space="preserve"> </w:t>
            </w:r>
            <w:r w:rsidRPr="001716A2">
              <w:rPr>
                <w:rFonts w:ascii="Arial" w:hAnsi="Arial" w:cs="Arial"/>
                <w:sz w:val="20"/>
                <w:szCs w:val="25"/>
              </w:rPr>
              <w:t xml:space="preserve">karaoke, </w:t>
            </w:r>
            <w:r w:rsidRPr="001716A2">
              <w:rPr>
                <w:rFonts w:ascii="Arial" w:hAnsi="Arial" w:cs="Arial"/>
                <w:sz w:val="20"/>
                <w:szCs w:val="25"/>
                <w:lang w:val="vi-VN"/>
              </w:rPr>
              <w:t>vũ trường thuộc nhóm F2.</w:t>
            </w:r>
            <w:r w:rsidRPr="001716A2">
              <w:rPr>
                <w:rFonts w:ascii="Arial" w:hAnsi="Arial" w:cs="Arial"/>
                <w:sz w:val="20"/>
                <w:szCs w:val="25"/>
              </w:rPr>
              <w:t>1;</w:t>
            </w:r>
            <w:r w:rsidRPr="001716A2">
              <w:rPr>
                <w:rFonts w:ascii="Arial" w:hAnsi="Arial" w:cs="Arial"/>
                <w:sz w:val="20"/>
                <w:szCs w:val="25"/>
                <w:lang w:val="vi-VN"/>
              </w:rPr>
              <w:t xml:space="preserve"> </w:t>
            </w:r>
            <w:r w:rsidRPr="001716A2">
              <w:rPr>
                <w:rFonts w:ascii="Arial" w:hAnsi="Arial" w:cs="Arial"/>
                <w:sz w:val="20"/>
                <w:szCs w:val="25"/>
              </w:rPr>
              <w:t xml:space="preserve">nhóm </w:t>
            </w:r>
            <w:r w:rsidRPr="001716A2">
              <w:rPr>
                <w:rFonts w:ascii="Arial" w:hAnsi="Arial" w:cs="Arial"/>
                <w:sz w:val="20"/>
                <w:szCs w:val="25"/>
                <w:lang w:val="vi-VN"/>
              </w:rPr>
              <w:t>F5 hạng</w:t>
            </w:r>
            <w:r w:rsidRPr="001716A2">
              <w:rPr>
                <w:rFonts w:ascii="Arial" w:hAnsi="Arial" w:cs="Arial"/>
                <w:sz w:val="20"/>
                <w:szCs w:val="25"/>
              </w:rPr>
              <w:t xml:space="preserve"> C</w:t>
            </w:r>
          </w:p>
        </w:tc>
        <w:tc>
          <w:tcPr>
            <w:tcW w:w="753"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120</w:t>
            </w:r>
          </w:p>
        </w:tc>
        <w:tc>
          <w:tcPr>
            <w:tcW w:w="75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60</w:t>
            </w:r>
          </w:p>
        </w:tc>
        <w:tc>
          <w:tcPr>
            <w:tcW w:w="677"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0</w:t>
            </w:r>
          </w:p>
        </w:tc>
        <w:tc>
          <w:tcPr>
            <w:tcW w:w="40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0</w:t>
            </w:r>
          </w:p>
        </w:tc>
        <w:tc>
          <w:tcPr>
            <w:tcW w:w="963"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Xem Bảng E4a</w:t>
            </w:r>
          </w:p>
        </w:tc>
      </w:tr>
      <w:tr w:rsidR="0027302B" w:rsidRPr="001716A2">
        <w:tc>
          <w:tcPr>
            <w:tcW w:w="1448" w:type="pct"/>
            <w:shd w:val="clear" w:color="auto" w:fill="auto"/>
            <w:vAlign w:val="center"/>
          </w:tcPr>
          <w:p w:rsidR="0027302B" w:rsidRPr="001716A2" w:rsidRDefault="0027302B" w:rsidP="002F4CC6">
            <w:pPr>
              <w:spacing w:after="120"/>
              <w:rPr>
                <w:rFonts w:ascii="Arial" w:hAnsi="Arial" w:cs="Arial"/>
                <w:sz w:val="20"/>
                <w:szCs w:val="25"/>
              </w:rPr>
            </w:pPr>
            <w:r w:rsidRPr="001716A2">
              <w:rPr>
                <w:rFonts w:ascii="Arial" w:hAnsi="Arial" w:cs="Arial"/>
                <w:sz w:val="20"/>
                <w:szCs w:val="25"/>
              </w:rPr>
              <w:t>2. Nhóm F5 hạng A, B</w:t>
            </w:r>
          </w:p>
        </w:tc>
        <w:tc>
          <w:tcPr>
            <w:tcW w:w="753"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180</w:t>
            </w:r>
          </w:p>
        </w:tc>
        <w:tc>
          <w:tcPr>
            <w:tcW w:w="75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120</w:t>
            </w:r>
          </w:p>
        </w:tc>
        <w:tc>
          <w:tcPr>
            <w:tcW w:w="677"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60</w:t>
            </w:r>
          </w:p>
        </w:tc>
        <w:tc>
          <w:tcPr>
            <w:tcW w:w="40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0</w:t>
            </w:r>
          </w:p>
        </w:tc>
        <w:tc>
          <w:tcPr>
            <w:tcW w:w="963"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Xem Bảng E.4a</w:t>
            </w:r>
          </w:p>
        </w:tc>
      </w:tr>
      <w:tr w:rsidR="0027302B" w:rsidRPr="001716A2">
        <w:tc>
          <w:tcPr>
            <w:tcW w:w="1448" w:type="pct"/>
            <w:shd w:val="clear" w:color="auto" w:fill="auto"/>
            <w:vAlign w:val="center"/>
          </w:tcPr>
          <w:p w:rsidR="0027302B" w:rsidRPr="001716A2" w:rsidRDefault="0027302B" w:rsidP="002F4CC6">
            <w:pPr>
              <w:spacing w:after="120"/>
              <w:rPr>
                <w:rFonts w:ascii="Arial" w:hAnsi="Arial" w:cs="Arial"/>
                <w:sz w:val="20"/>
                <w:szCs w:val="25"/>
              </w:rPr>
            </w:pPr>
            <w:r w:rsidRPr="001716A2">
              <w:rPr>
                <w:rFonts w:ascii="Arial" w:hAnsi="Arial" w:cs="Arial"/>
                <w:sz w:val="20"/>
                <w:szCs w:val="25"/>
              </w:rPr>
              <w:t>3. Các nhóm còn lại</w:t>
            </w:r>
          </w:p>
        </w:tc>
        <w:tc>
          <w:tcPr>
            <w:tcW w:w="753"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60</w:t>
            </w:r>
          </w:p>
        </w:tc>
        <w:tc>
          <w:tcPr>
            <w:tcW w:w="75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E 60</w:t>
            </w:r>
          </w:p>
        </w:tc>
        <w:tc>
          <w:tcPr>
            <w:tcW w:w="677"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0</w:t>
            </w:r>
          </w:p>
        </w:tc>
        <w:tc>
          <w:tcPr>
            <w:tcW w:w="404" w:type="pct"/>
            <w:shd w:val="clear" w:color="auto" w:fill="auto"/>
            <w:vAlign w:val="center"/>
          </w:tcPr>
          <w:p w:rsidR="0027302B" w:rsidRPr="001716A2" w:rsidRDefault="0027302B" w:rsidP="002F4CC6">
            <w:pPr>
              <w:spacing w:after="120"/>
              <w:jc w:val="center"/>
              <w:rPr>
                <w:rFonts w:ascii="Arial" w:hAnsi="Arial" w:cs="Arial"/>
                <w:sz w:val="20"/>
                <w:szCs w:val="25"/>
              </w:rPr>
            </w:pPr>
            <w:r w:rsidRPr="001716A2">
              <w:rPr>
                <w:rFonts w:ascii="Arial" w:hAnsi="Arial" w:cs="Arial"/>
                <w:sz w:val="20"/>
                <w:szCs w:val="25"/>
              </w:rPr>
              <w:t>0</w:t>
            </w:r>
          </w:p>
        </w:tc>
        <w:tc>
          <w:tcPr>
            <w:tcW w:w="963" w:type="pct"/>
            <w:shd w:val="clear" w:color="auto" w:fill="auto"/>
            <w:vAlign w:val="center"/>
          </w:tcPr>
          <w:p w:rsidR="0027302B" w:rsidRPr="001716A2" w:rsidRDefault="0027302B" w:rsidP="002F4CC6">
            <w:pPr>
              <w:spacing w:after="120"/>
              <w:jc w:val="center"/>
              <w:rPr>
                <w:rFonts w:ascii="Arial" w:hAnsi="Arial" w:cs="Arial"/>
                <w:sz w:val="20"/>
                <w:szCs w:val="25"/>
                <w:lang w:val="vi-VN"/>
              </w:rPr>
            </w:pPr>
            <w:r w:rsidRPr="001716A2">
              <w:rPr>
                <w:rFonts w:ascii="Arial" w:hAnsi="Arial" w:cs="Arial"/>
                <w:sz w:val="20"/>
                <w:szCs w:val="25"/>
              </w:rPr>
              <w:t>Xem Bảng E.4b</w:t>
            </w:r>
          </w:p>
        </w:tc>
      </w:tr>
    </w:tbl>
    <w:p w:rsidR="00E377EF" w:rsidRPr="001716A2" w:rsidRDefault="00E377EF"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E.4a - Tỷ lệ tổng diện tích lớn nhất của các lỗ mở không được bảo vệ chống cháy so với tổng diện tích bề mặt tường đối diện với đường ranh giới, % (cho các nhà thuộc mục 1, 2 Bảng E.3)</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738"/>
        <w:gridCol w:w="450"/>
        <w:gridCol w:w="450"/>
        <w:gridCol w:w="450"/>
        <w:gridCol w:w="450"/>
        <w:gridCol w:w="450"/>
        <w:gridCol w:w="450"/>
        <w:gridCol w:w="450"/>
        <w:gridCol w:w="450"/>
        <w:gridCol w:w="450"/>
        <w:gridCol w:w="450"/>
        <w:gridCol w:w="450"/>
        <w:gridCol w:w="450"/>
        <w:gridCol w:w="450"/>
        <w:gridCol w:w="450"/>
        <w:gridCol w:w="450"/>
        <w:gridCol w:w="450"/>
        <w:gridCol w:w="450"/>
        <w:gridCol w:w="450"/>
        <w:gridCol w:w="528"/>
      </w:tblGrid>
      <w:tr w:rsidR="0027302B" w:rsidRPr="00396688">
        <w:tc>
          <w:tcPr>
            <w:tcW w:w="886" w:type="dxa"/>
            <w:vMerge w:val="restart"/>
            <w:shd w:val="clear" w:color="auto" w:fill="auto"/>
          </w:tcPr>
          <w:p w:rsidR="0027302B" w:rsidRPr="00396688" w:rsidRDefault="0027302B" w:rsidP="002F4CC6">
            <w:pPr>
              <w:spacing w:after="120"/>
              <w:jc w:val="center"/>
              <w:rPr>
                <w:rStyle w:val="Bodytext26TrebuchetMS"/>
                <w:rFonts w:ascii="Arial" w:hAnsi="Arial" w:cs="Arial"/>
                <w:b/>
                <w:bCs/>
                <w:szCs w:val="22"/>
                <w:lang w:val="vi-VN"/>
              </w:rPr>
            </w:pPr>
            <w:r w:rsidRPr="00396688">
              <w:rPr>
                <w:rFonts w:ascii="Arial" w:eastAsia="Calibri" w:hAnsi="Arial" w:cs="Arial"/>
                <w:b/>
                <w:sz w:val="14"/>
                <w:szCs w:val="22"/>
                <w:lang w:val="vi-VN"/>
              </w:rPr>
              <w:t>Khoảng cách phòng cháy chống cháy theo đường ranh giới</w:t>
            </w:r>
            <w:r w:rsidRPr="00396688">
              <w:rPr>
                <w:rFonts w:ascii="Arial" w:eastAsia="Calibri" w:hAnsi="Arial" w:cs="Arial"/>
                <w:sz w:val="14"/>
                <w:szCs w:val="22"/>
                <w:lang w:val="vi-VN"/>
              </w:rPr>
              <w:t>, m</w:t>
            </w:r>
          </w:p>
        </w:tc>
        <w:tc>
          <w:tcPr>
            <w:tcW w:w="8623" w:type="dxa"/>
            <w:gridSpan w:val="19"/>
            <w:shd w:val="clear" w:color="auto" w:fill="auto"/>
            <w:vAlign w:val="center"/>
          </w:tcPr>
          <w:p w:rsidR="0027302B" w:rsidRPr="00396688" w:rsidRDefault="0027302B" w:rsidP="002F4CC6">
            <w:pPr>
              <w:spacing w:after="120"/>
              <w:jc w:val="center"/>
              <w:rPr>
                <w:rStyle w:val="Bodytext26TrebuchetMS"/>
                <w:rFonts w:ascii="Arial" w:hAnsi="Arial" w:cs="Arial"/>
                <w:szCs w:val="22"/>
                <w:lang w:val="vi-VN"/>
              </w:rPr>
            </w:pPr>
            <w:r w:rsidRPr="00396688">
              <w:rPr>
                <w:rFonts w:ascii="Arial" w:hAnsi="Arial" w:cs="Arial"/>
                <w:b/>
                <w:sz w:val="14"/>
                <w:szCs w:val="22"/>
                <w:lang w:val="vi-VN" w:bidi="en-US"/>
              </w:rPr>
              <w:t>Tổng diện tích tường ngoài</w:t>
            </w:r>
            <w:r w:rsidRPr="00396688">
              <w:rPr>
                <w:rFonts w:ascii="Arial" w:hAnsi="Arial" w:cs="Arial"/>
                <w:sz w:val="14"/>
                <w:szCs w:val="22"/>
                <w:lang w:val="vi-VN" w:bidi="en-US"/>
              </w:rPr>
              <w:t>, m</w:t>
            </w:r>
            <w:r w:rsidRPr="00396688">
              <w:rPr>
                <w:rFonts w:ascii="Arial" w:hAnsi="Arial" w:cs="Arial"/>
                <w:sz w:val="14"/>
                <w:szCs w:val="22"/>
                <w:vertAlign w:val="superscript"/>
                <w:lang w:val="vi-VN" w:bidi="en-US"/>
              </w:rPr>
              <w:t>2</w:t>
            </w:r>
          </w:p>
        </w:tc>
      </w:tr>
      <w:tr w:rsidR="0027302B" w:rsidRPr="00396688">
        <w:tc>
          <w:tcPr>
            <w:tcW w:w="886" w:type="dxa"/>
            <w:vMerge/>
            <w:shd w:val="clear" w:color="auto" w:fill="auto"/>
          </w:tcPr>
          <w:p w:rsidR="0027302B" w:rsidRPr="00396688" w:rsidRDefault="0027302B" w:rsidP="002F4CC6">
            <w:pPr>
              <w:spacing w:after="120"/>
              <w:rPr>
                <w:rFonts w:ascii="Arial" w:hAnsi="Arial" w:cs="Arial"/>
                <w:sz w:val="14"/>
                <w:szCs w:val="22"/>
                <w:lang w:val="vi-VN"/>
              </w:rPr>
            </w:pPr>
          </w:p>
        </w:tc>
        <w:tc>
          <w:tcPr>
            <w:tcW w:w="3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9</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14</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19</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23</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28</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37</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47</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56</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65</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74</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84</w:t>
            </w:r>
          </w:p>
        </w:tc>
        <w:tc>
          <w:tcPr>
            <w:tcW w:w="4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93</w:t>
            </w:r>
          </w:p>
        </w:tc>
        <w:tc>
          <w:tcPr>
            <w:tcW w:w="5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140</w:t>
            </w:r>
          </w:p>
        </w:tc>
        <w:tc>
          <w:tcPr>
            <w:tcW w:w="5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186</w:t>
            </w:r>
          </w:p>
        </w:tc>
        <w:tc>
          <w:tcPr>
            <w:tcW w:w="5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233</w:t>
            </w:r>
          </w:p>
        </w:tc>
        <w:tc>
          <w:tcPr>
            <w:tcW w:w="5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326</w:t>
            </w:r>
          </w:p>
        </w:tc>
        <w:tc>
          <w:tcPr>
            <w:tcW w:w="5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465</w:t>
            </w:r>
          </w:p>
        </w:tc>
        <w:tc>
          <w:tcPr>
            <w:tcW w:w="5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930</w:t>
            </w:r>
          </w:p>
        </w:tc>
        <w:tc>
          <w:tcPr>
            <w:tcW w:w="617" w:type="dxa"/>
            <w:shd w:val="clear" w:color="auto" w:fill="auto"/>
            <w:vAlign w:val="center"/>
          </w:tcPr>
          <w:p w:rsidR="0027302B" w:rsidRPr="00396688" w:rsidRDefault="0027302B" w:rsidP="002F4CC6">
            <w:pPr>
              <w:spacing w:after="120"/>
              <w:jc w:val="center"/>
              <w:rPr>
                <w:rFonts w:ascii="Arial" w:hAnsi="Arial" w:cs="Arial"/>
                <w:b/>
                <w:sz w:val="14"/>
                <w:szCs w:val="22"/>
              </w:rPr>
            </w:pPr>
            <w:r w:rsidRPr="00396688">
              <w:rPr>
                <w:rFonts w:ascii="Arial" w:hAnsi="Arial" w:cs="Arial"/>
                <w:b/>
                <w:sz w:val="14"/>
                <w:szCs w:val="22"/>
              </w:rPr>
              <w:t>≥ 1860</w:t>
            </w:r>
          </w:p>
        </w:tc>
      </w:tr>
      <w:tr w:rsidR="0027302B" w:rsidRPr="00396688">
        <w:tc>
          <w:tcPr>
            <w:tcW w:w="886"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0,0</w:t>
            </w:r>
          </w:p>
        </w:tc>
        <w:tc>
          <w:tcPr>
            <w:tcW w:w="3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6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r>
      <w:tr w:rsidR="0027302B" w:rsidRPr="00396688">
        <w:tc>
          <w:tcPr>
            <w:tcW w:w="886"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0,9</w:t>
            </w:r>
          </w:p>
        </w:tc>
        <w:tc>
          <w:tcPr>
            <w:tcW w:w="3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c>
          <w:tcPr>
            <w:tcW w:w="6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0</w:t>
            </w:r>
          </w:p>
        </w:tc>
      </w:tr>
      <w:tr w:rsidR="0027302B" w:rsidRPr="00396688">
        <w:tc>
          <w:tcPr>
            <w:tcW w:w="886"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1,2</w:t>
            </w:r>
          </w:p>
        </w:tc>
        <w:tc>
          <w:tcPr>
            <w:tcW w:w="3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4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5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c>
          <w:tcPr>
            <w:tcW w:w="617" w:type="dxa"/>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6TrebuchetMS"/>
                <w:rFonts w:ascii="Arial" w:hAnsi="Arial" w:cs="Arial"/>
                <w:szCs w:val="25"/>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1,5</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1,8</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2,1</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2,4</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13</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2,7</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13</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3,0</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4,6</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13</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6,1</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24</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18</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16</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7,6</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77</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48</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41</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27</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16</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14</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11</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9</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7</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Fonts w:ascii="Arial" w:hAnsi="Arial" w:cs="Arial"/>
                <w:sz w:val="14"/>
                <w:szCs w:val="18"/>
              </w:rPr>
              <w:t>9,0</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59</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52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46</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42</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38</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27</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22</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18</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15</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12</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8</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6</w:t>
            </w:r>
          </w:p>
        </w:tc>
      </w:tr>
      <w:tr w:rsidR="000D7FFA" w:rsidRPr="00396688">
        <w:tc>
          <w:tcPr>
            <w:tcW w:w="886"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&gt; 9,0</w:t>
            </w:r>
          </w:p>
        </w:tc>
        <w:tc>
          <w:tcPr>
            <w:tcW w:w="3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4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5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c>
          <w:tcPr>
            <w:tcW w:w="617" w:type="dxa"/>
            <w:shd w:val="clear" w:color="auto" w:fill="auto"/>
            <w:vAlign w:val="center"/>
          </w:tcPr>
          <w:p w:rsidR="000D7FFA" w:rsidRPr="00396688" w:rsidRDefault="000D7FFA" w:rsidP="002F4CC6">
            <w:pPr>
              <w:spacing w:after="120"/>
              <w:jc w:val="center"/>
              <w:rPr>
                <w:rFonts w:ascii="Arial" w:hAnsi="Arial" w:cs="Arial"/>
                <w:sz w:val="14"/>
                <w:szCs w:val="18"/>
              </w:rPr>
            </w:pPr>
            <w:r w:rsidRPr="00396688">
              <w:rPr>
                <w:rStyle w:val="Bodytext26TrebuchetMS"/>
                <w:rFonts w:ascii="Arial" w:hAnsi="Arial" w:cs="Arial"/>
                <w:szCs w:val="18"/>
              </w:rPr>
              <w:t>100</w:t>
            </w:r>
          </w:p>
        </w:tc>
      </w:tr>
    </w:tbl>
    <w:p w:rsidR="000D7FFA" w:rsidRDefault="000D7FFA"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E.4b - Tỷ lệ tổng diện tích lớn nhất của các lỗ mở không được bảo vệ chống cháy so với tổng diện tích bề mặt tường đối diện với</w:t>
      </w:r>
      <w:r w:rsidR="00E377EF" w:rsidRPr="001716A2">
        <w:rPr>
          <w:rFonts w:ascii="Arial" w:hAnsi="Arial" w:cs="Arial"/>
          <w:sz w:val="20"/>
          <w:szCs w:val="25"/>
        </w:rPr>
        <w:t xml:space="preserve"> </w:t>
      </w:r>
      <w:r w:rsidRPr="001716A2">
        <w:rPr>
          <w:rFonts w:ascii="Arial" w:hAnsi="Arial" w:cs="Arial"/>
          <w:sz w:val="20"/>
          <w:szCs w:val="25"/>
        </w:rPr>
        <w:t>đường ranh giới, % (cho các nhà thuộc mục 3, Bảng E.3)</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4A0" w:firstRow="1" w:lastRow="0" w:firstColumn="1" w:lastColumn="0" w:noHBand="0" w:noVBand="1"/>
      </w:tblPr>
      <w:tblGrid>
        <w:gridCol w:w="738"/>
        <w:gridCol w:w="450"/>
        <w:gridCol w:w="450"/>
        <w:gridCol w:w="450"/>
        <w:gridCol w:w="450"/>
        <w:gridCol w:w="450"/>
        <w:gridCol w:w="450"/>
        <w:gridCol w:w="450"/>
        <w:gridCol w:w="450"/>
        <w:gridCol w:w="450"/>
        <w:gridCol w:w="450"/>
        <w:gridCol w:w="450"/>
        <w:gridCol w:w="450"/>
        <w:gridCol w:w="450"/>
        <w:gridCol w:w="450"/>
        <w:gridCol w:w="450"/>
        <w:gridCol w:w="450"/>
        <w:gridCol w:w="450"/>
        <w:gridCol w:w="450"/>
        <w:gridCol w:w="528"/>
      </w:tblGrid>
      <w:tr w:rsidR="0027302B" w:rsidRPr="00396688">
        <w:tc>
          <w:tcPr>
            <w:tcW w:w="633" w:type="pct"/>
            <w:vMerge w:val="restart"/>
            <w:shd w:val="clear" w:color="auto" w:fill="auto"/>
          </w:tcPr>
          <w:p w:rsidR="0027302B" w:rsidRPr="00396688" w:rsidRDefault="0027302B" w:rsidP="002F4CC6">
            <w:pPr>
              <w:spacing w:after="120"/>
              <w:jc w:val="center"/>
              <w:rPr>
                <w:rStyle w:val="Bodytext26TrebuchetMS"/>
                <w:rFonts w:ascii="Arial" w:hAnsi="Arial" w:cs="Arial"/>
                <w:szCs w:val="25"/>
                <w:lang w:val="vi-VN"/>
              </w:rPr>
            </w:pPr>
            <w:r w:rsidRPr="00396688">
              <w:rPr>
                <w:rFonts w:ascii="Arial" w:eastAsia="Calibri" w:hAnsi="Arial" w:cs="Arial"/>
                <w:b/>
                <w:sz w:val="14"/>
                <w:szCs w:val="25"/>
                <w:lang w:val="vi-VN"/>
              </w:rPr>
              <w:t>Khoảng cách phòng cháy chống cháy theo đường ranh giới</w:t>
            </w:r>
            <w:r w:rsidRPr="00396688">
              <w:rPr>
                <w:rFonts w:ascii="Arial" w:eastAsia="Calibri" w:hAnsi="Arial" w:cs="Arial"/>
                <w:sz w:val="14"/>
                <w:szCs w:val="25"/>
                <w:lang w:val="vi-VN"/>
              </w:rPr>
              <w:t>, m</w:t>
            </w:r>
          </w:p>
        </w:tc>
        <w:tc>
          <w:tcPr>
            <w:tcW w:w="4367" w:type="pct"/>
            <w:gridSpan w:val="19"/>
            <w:shd w:val="clear" w:color="auto" w:fill="auto"/>
            <w:vAlign w:val="center"/>
          </w:tcPr>
          <w:p w:rsidR="0027302B" w:rsidRPr="00396688" w:rsidRDefault="0027302B" w:rsidP="002F4CC6">
            <w:pPr>
              <w:spacing w:after="120"/>
              <w:jc w:val="center"/>
              <w:rPr>
                <w:rStyle w:val="Bodytext26TrebuchetMS"/>
                <w:rFonts w:ascii="Arial" w:hAnsi="Arial" w:cs="Arial"/>
                <w:szCs w:val="25"/>
                <w:lang w:val="vi-VN"/>
              </w:rPr>
            </w:pPr>
            <w:r w:rsidRPr="00396688">
              <w:rPr>
                <w:rFonts w:ascii="Arial" w:hAnsi="Arial" w:cs="Arial"/>
                <w:b/>
                <w:sz w:val="14"/>
                <w:szCs w:val="25"/>
                <w:lang w:val="vi-VN" w:bidi="en-US"/>
              </w:rPr>
              <w:t>Tổng diện tích tường ngoài</w:t>
            </w:r>
            <w:r w:rsidRPr="00396688">
              <w:rPr>
                <w:rFonts w:ascii="Arial" w:hAnsi="Arial" w:cs="Arial"/>
                <w:sz w:val="14"/>
                <w:szCs w:val="25"/>
                <w:lang w:val="vi-VN" w:bidi="en-US"/>
              </w:rPr>
              <w:t>, m</w:t>
            </w:r>
            <w:r w:rsidRPr="00396688">
              <w:rPr>
                <w:rFonts w:ascii="Arial" w:hAnsi="Arial" w:cs="Arial"/>
                <w:sz w:val="14"/>
                <w:szCs w:val="25"/>
                <w:vertAlign w:val="superscript"/>
                <w:lang w:val="vi-VN" w:bidi="en-US"/>
              </w:rPr>
              <w:t>2</w:t>
            </w:r>
          </w:p>
        </w:tc>
      </w:tr>
      <w:tr w:rsidR="0027302B" w:rsidRPr="00396688">
        <w:tc>
          <w:tcPr>
            <w:tcW w:w="633" w:type="pct"/>
            <w:vMerge/>
            <w:shd w:val="clear" w:color="auto" w:fill="auto"/>
          </w:tcPr>
          <w:p w:rsidR="0027302B" w:rsidRPr="00396688" w:rsidRDefault="0027302B" w:rsidP="002F4CC6">
            <w:pPr>
              <w:spacing w:after="120"/>
              <w:rPr>
                <w:rFonts w:ascii="Arial" w:hAnsi="Arial" w:cs="Arial"/>
                <w:sz w:val="14"/>
                <w:szCs w:val="25"/>
                <w:lang w:val="vi-VN"/>
              </w:rPr>
            </w:pP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14</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19</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23</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28</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37</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47</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56</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65</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74</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84</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93</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140</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186</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233</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326</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465</w:t>
            </w:r>
          </w:p>
        </w:tc>
        <w:tc>
          <w:tcPr>
            <w:tcW w:w="229"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930</w:t>
            </w:r>
          </w:p>
        </w:tc>
        <w:tc>
          <w:tcPr>
            <w:tcW w:w="247" w:type="pct"/>
            <w:shd w:val="clear" w:color="auto" w:fill="auto"/>
            <w:vAlign w:val="center"/>
          </w:tcPr>
          <w:p w:rsidR="0027302B" w:rsidRPr="00396688" w:rsidRDefault="0027302B" w:rsidP="002F4CC6">
            <w:pPr>
              <w:spacing w:after="120"/>
              <w:jc w:val="center"/>
              <w:rPr>
                <w:rFonts w:ascii="Arial" w:hAnsi="Arial" w:cs="Arial"/>
                <w:b/>
                <w:sz w:val="14"/>
                <w:szCs w:val="25"/>
              </w:rPr>
            </w:pPr>
            <w:r w:rsidRPr="00396688">
              <w:rPr>
                <w:rFonts w:ascii="Arial" w:hAnsi="Arial" w:cs="Arial"/>
                <w:b/>
                <w:sz w:val="14"/>
                <w:szCs w:val="25"/>
              </w:rPr>
              <w:t>≥ 1860</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47"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c>
          <w:tcPr>
            <w:tcW w:w="247"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0</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1,2</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1,5</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1,8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15</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13</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2,1</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25</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15</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14</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2,4</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33</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2.5</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21</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15</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14</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13</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2,7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43</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32</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27</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23</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16</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15</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14</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13</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3,0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55</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40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33</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28</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25</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21</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17</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16</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15</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14</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13</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12</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11</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9</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8</w:t>
            </w:r>
          </w:p>
        </w:tc>
        <w:tc>
          <w:tcPr>
            <w:tcW w:w="247" w:type="pct"/>
            <w:shd w:val="clear" w:color="auto" w:fill="auto"/>
            <w:vAlign w:val="center"/>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7</w:t>
            </w:r>
          </w:p>
        </w:tc>
      </w:tr>
      <w:tr w:rsidR="0027302B" w:rsidRPr="00396688">
        <w:tc>
          <w:tcPr>
            <w:tcW w:w="633"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Fonts w:ascii="Arial" w:hAnsi="Arial" w:cs="Arial"/>
                <w:sz w:val="14"/>
                <w:szCs w:val="25"/>
              </w:rPr>
              <w:t>&gt;</w:t>
            </w:r>
            <w:r w:rsidRPr="00396688">
              <w:rPr>
                <w:rFonts w:ascii="Arial" w:eastAsia="Calibri" w:hAnsi="Arial" w:cs="Arial"/>
                <w:sz w:val="14"/>
                <w:szCs w:val="25"/>
              </w:rPr>
              <w:t xml:space="preserve"> 3,0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29"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c>
          <w:tcPr>
            <w:tcW w:w="247" w:type="pct"/>
            <w:shd w:val="clear" w:color="auto" w:fill="auto"/>
            <w:vAlign w:val="bottom"/>
          </w:tcPr>
          <w:p w:rsidR="0027302B" w:rsidRPr="00396688" w:rsidRDefault="0027302B" w:rsidP="002F4CC6">
            <w:pPr>
              <w:spacing w:after="120"/>
              <w:jc w:val="center"/>
              <w:rPr>
                <w:rFonts w:ascii="Arial" w:hAnsi="Arial" w:cs="Arial"/>
                <w:sz w:val="14"/>
                <w:szCs w:val="25"/>
              </w:rPr>
            </w:pPr>
            <w:r w:rsidRPr="00396688">
              <w:rPr>
                <w:rStyle w:val="Bodytext211pt"/>
                <w:rFonts w:ascii="Arial" w:hAnsi="Arial" w:cs="Arial"/>
                <w:color w:val="auto"/>
                <w:sz w:val="14"/>
                <w:szCs w:val="25"/>
              </w:rPr>
              <w:t>100</w:t>
            </w:r>
          </w:p>
        </w:tc>
      </w:tr>
      <w:tr w:rsidR="0027302B" w:rsidRPr="00396688">
        <w:tc>
          <w:tcPr>
            <w:tcW w:w="5000" w:type="pct"/>
            <w:gridSpan w:val="20"/>
            <w:shd w:val="clear" w:color="auto" w:fill="auto"/>
            <w:vAlign w:val="bottom"/>
          </w:tcPr>
          <w:p w:rsidR="0027302B" w:rsidRPr="00396688" w:rsidRDefault="0027302B" w:rsidP="002F4CC6">
            <w:pPr>
              <w:pStyle w:val="chuthichBang"/>
              <w:spacing w:before="0" w:after="120" w:line="240" w:lineRule="auto"/>
              <w:jc w:val="left"/>
              <w:rPr>
                <w:rStyle w:val="Bodytext211pt"/>
                <w:rFonts w:ascii="Arial" w:hAnsi="Arial" w:cs="Arial"/>
                <w:noProof/>
                <w:color w:val="auto"/>
                <w:sz w:val="14"/>
                <w:szCs w:val="20"/>
              </w:rPr>
            </w:pPr>
            <w:r w:rsidRPr="00396688">
              <w:rPr>
                <w:sz w:val="14"/>
                <w:szCs w:val="20"/>
                <w:lang w:val="en-US"/>
              </w:rPr>
              <w:t xml:space="preserve">CHÚ THÍCH: </w:t>
            </w:r>
            <w:r w:rsidRPr="00396688">
              <w:rPr>
                <w:sz w:val="14"/>
                <w:szCs w:val="20"/>
              </w:rPr>
              <w:t>Các giá trị trung gian có thể xác định bằng cách nội suy tuyến tính theo các bảng E.4a và E.4b.</w:t>
            </w:r>
          </w:p>
        </w:tc>
      </w:tr>
    </w:tbl>
    <w:p w:rsidR="0027302B" w:rsidRPr="001716A2" w:rsidRDefault="0027302B" w:rsidP="002F4CC6">
      <w:pPr>
        <w:pStyle w:val="Clear"/>
        <w:spacing w:before="0" w:after="120" w:line="240" w:lineRule="auto"/>
        <w:rPr>
          <w:rFonts w:cs="Arial"/>
          <w:sz w:val="20"/>
          <w:szCs w:val="25"/>
        </w:rPr>
      </w:pPr>
    </w:p>
    <w:p w:rsidR="0027302B" w:rsidRPr="001716A2" w:rsidRDefault="0027302B" w:rsidP="002F4CC6">
      <w:pPr>
        <w:spacing w:after="120"/>
        <w:jc w:val="center"/>
        <w:rPr>
          <w:rFonts w:ascii="Arial" w:hAnsi="Arial" w:cs="Arial"/>
          <w:b/>
          <w:noProof/>
          <w:sz w:val="20"/>
          <w:szCs w:val="25"/>
          <w:lang w:val="vi-VN"/>
        </w:rPr>
      </w:pPr>
      <w:bookmarkStart w:id="365" w:name="chuong_pl_6"/>
      <w:r w:rsidRPr="001716A2">
        <w:rPr>
          <w:rFonts w:ascii="Arial" w:hAnsi="Arial" w:cs="Arial"/>
          <w:b/>
          <w:sz w:val="20"/>
          <w:szCs w:val="25"/>
        </w:rPr>
        <w:t>PHỤ LỤC F</w:t>
      </w:r>
      <w:bookmarkEnd w:id="365"/>
    </w:p>
    <w:p w:rsidR="00E377EF" w:rsidRPr="00396688" w:rsidRDefault="0027302B" w:rsidP="00396688">
      <w:pPr>
        <w:spacing w:after="120"/>
        <w:jc w:val="center"/>
        <w:rPr>
          <w:rFonts w:ascii="Arial" w:hAnsi="Arial" w:cs="Arial"/>
          <w:b/>
          <w:sz w:val="20"/>
          <w:szCs w:val="25"/>
        </w:rPr>
      </w:pPr>
      <w:bookmarkStart w:id="366" w:name="chuong_pl_6_name"/>
      <w:r w:rsidRPr="00396688">
        <w:rPr>
          <w:rFonts w:ascii="Arial" w:hAnsi="Arial" w:cs="Arial"/>
          <w:b/>
          <w:sz w:val="20"/>
          <w:szCs w:val="25"/>
        </w:rPr>
        <w:t>(quy định)</w:t>
      </w:r>
      <w:bookmarkEnd w:id="366"/>
    </w:p>
    <w:p w:rsidR="0027302B" w:rsidRPr="00396688" w:rsidRDefault="0027302B" w:rsidP="00396688">
      <w:pPr>
        <w:spacing w:after="120"/>
        <w:jc w:val="center"/>
        <w:rPr>
          <w:rFonts w:ascii="Arial" w:hAnsi="Arial" w:cs="Arial"/>
          <w:b/>
          <w:sz w:val="20"/>
          <w:szCs w:val="25"/>
        </w:rPr>
      </w:pPr>
      <w:bookmarkStart w:id="367" w:name="chuong_pl_6_name_name"/>
      <w:r w:rsidRPr="00396688">
        <w:rPr>
          <w:rFonts w:ascii="Arial" w:hAnsi="Arial" w:cs="Arial"/>
          <w:b/>
          <w:sz w:val="20"/>
          <w:szCs w:val="25"/>
        </w:rPr>
        <w:t>GIỚI HẠN CHỊU LỬA DANH ĐỊNH CỦA MỘT SỐ CẤU KIỆN</w:t>
      </w:r>
      <w:bookmarkEnd w:id="367"/>
    </w:p>
    <w:p w:rsidR="0027302B" w:rsidRPr="00396688" w:rsidRDefault="00407BE3" w:rsidP="00396688">
      <w:pPr>
        <w:spacing w:after="120"/>
        <w:rPr>
          <w:rFonts w:ascii="Arial" w:hAnsi="Arial" w:cs="Arial"/>
          <w:b/>
          <w:sz w:val="20"/>
          <w:szCs w:val="25"/>
        </w:rPr>
      </w:pPr>
      <w:bookmarkStart w:id="368" w:name="muc_1_5"/>
      <w:r w:rsidRPr="00396688">
        <w:rPr>
          <w:rFonts w:ascii="Arial" w:hAnsi="Arial" w:cs="Arial"/>
          <w:b/>
          <w:sz w:val="20"/>
          <w:szCs w:val="25"/>
        </w:rPr>
        <w:t>F.1 Cấu kiện tường</w:t>
      </w:r>
      <w:bookmarkEnd w:id="368"/>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w:t>
      </w:r>
      <w:r w:rsidR="001D434E" w:rsidRPr="001716A2">
        <w:rPr>
          <w:rFonts w:ascii="Arial" w:hAnsi="Arial" w:cs="Arial"/>
          <w:noProof/>
          <w:sz w:val="20"/>
          <w:szCs w:val="25"/>
        </w:rPr>
        <w:t>1</w:t>
      </w:r>
      <w:r w:rsidRPr="001716A2">
        <w:rPr>
          <w:rFonts w:ascii="Arial" w:hAnsi="Arial" w:cs="Arial"/>
          <w:noProof/>
          <w:sz w:val="20"/>
          <w:szCs w:val="25"/>
        </w:rPr>
        <w:t xml:space="preserve"> - Tường xây hoặc tường bê tông</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720"/>
        <w:gridCol w:w="629"/>
        <w:gridCol w:w="630"/>
        <w:gridCol w:w="630"/>
        <w:gridCol w:w="630"/>
        <w:gridCol w:w="630"/>
        <w:gridCol w:w="630"/>
        <w:gridCol w:w="630"/>
        <w:gridCol w:w="630"/>
        <w:gridCol w:w="656"/>
        <w:gridCol w:w="656"/>
        <w:gridCol w:w="653"/>
        <w:gridCol w:w="563"/>
      </w:tblGrid>
      <w:tr w:rsidR="0027302B" w:rsidRPr="001716A2">
        <w:tc>
          <w:tcPr>
            <w:tcW w:w="1737" w:type="dxa"/>
            <w:vMerge w:val="restart"/>
            <w:vAlign w:val="center"/>
          </w:tcPr>
          <w:p w:rsidR="0027302B" w:rsidRPr="001716A2" w:rsidRDefault="0027302B" w:rsidP="002F4CC6">
            <w:pPr>
              <w:pStyle w:val="TBColumnHead"/>
              <w:spacing w:before="0" w:after="120" w:line="240" w:lineRule="auto"/>
              <w:rPr>
                <w:sz w:val="20"/>
                <w:szCs w:val="22"/>
                <w:lang w:val="en-US"/>
              </w:rPr>
            </w:pPr>
            <w:r w:rsidRPr="001716A2">
              <w:rPr>
                <w:sz w:val="20"/>
                <w:szCs w:val="22"/>
              </w:rPr>
              <w:t>Kết cấu</w:t>
            </w:r>
            <w:r w:rsidR="00E377EF" w:rsidRPr="001716A2">
              <w:rPr>
                <w:sz w:val="20"/>
                <w:szCs w:val="22"/>
                <w:lang w:val="en-US"/>
              </w:rPr>
              <w:t xml:space="preserve"> </w:t>
            </w:r>
            <w:r w:rsidRPr="001716A2">
              <w:rPr>
                <w:sz w:val="20"/>
                <w:szCs w:val="22"/>
              </w:rPr>
              <w:t>và vật liệu</w:t>
            </w:r>
          </w:p>
        </w:tc>
        <w:tc>
          <w:tcPr>
            <w:tcW w:w="7619" w:type="dxa"/>
            <w:gridSpan w:val="12"/>
            <w:vAlign w:val="center"/>
          </w:tcPr>
          <w:p w:rsidR="0027302B" w:rsidRPr="001716A2" w:rsidRDefault="0027302B" w:rsidP="002F4CC6">
            <w:pPr>
              <w:pStyle w:val="TBColumnHead"/>
              <w:spacing w:before="0" w:after="120" w:line="240" w:lineRule="auto"/>
              <w:rPr>
                <w:sz w:val="20"/>
                <w:szCs w:val="22"/>
              </w:rPr>
            </w:pPr>
            <w:r w:rsidRPr="001716A2">
              <w:rPr>
                <w:sz w:val="20"/>
                <w:szCs w:val="22"/>
              </w:rPr>
              <w:t xml:space="preserve">Chiều dày nhỏ nhất không kể lớp trát, </w:t>
            </w:r>
            <w:r w:rsidRPr="001716A2">
              <w:rPr>
                <w:b w:val="0"/>
                <w:bCs/>
                <w:sz w:val="20"/>
                <w:szCs w:val="22"/>
              </w:rPr>
              <w:t>mm</w:t>
            </w:r>
            <w:r w:rsidRPr="001716A2">
              <w:rPr>
                <w:sz w:val="20"/>
                <w:szCs w:val="22"/>
              </w:rPr>
              <w:t>, để bảo đảm giới hạn chịu lửa</w:t>
            </w:r>
          </w:p>
        </w:tc>
      </w:tr>
      <w:tr w:rsidR="0027302B" w:rsidRPr="001716A2">
        <w:tc>
          <w:tcPr>
            <w:tcW w:w="1737" w:type="dxa"/>
            <w:vMerge/>
            <w:vAlign w:val="center"/>
          </w:tcPr>
          <w:p w:rsidR="0027302B" w:rsidRPr="001716A2" w:rsidRDefault="0027302B" w:rsidP="002F4CC6">
            <w:pPr>
              <w:pStyle w:val="TBColumnHead"/>
              <w:spacing w:before="0" w:after="120" w:line="240" w:lineRule="auto"/>
              <w:rPr>
                <w:rFonts w:eastAsia=".VnTime"/>
                <w:sz w:val="20"/>
                <w:szCs w:val="22"/>
              </w:rPr>
            </w:pPr>
          </w:p>
        </w:tc>
        <w:tc>
          <w:tcPr>
            <w:tcW w:w="3804" w:type="dxa"/>
            <w:gridSpan w:val="6"/>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sz w:val="20"/>
                <w:szCs w:val="22"/>
              </w:rPr>
              <w:t>Cho cấu kiện chịu lực</w:t>
            </w:r>
          </w:p>
        </w:tc>
        <w:tc>
          <w:tcPr>
            <w:tcW w:w="3815" w:type="dxa"/>
            <w:gridSpan w:val="6"/>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Cho cấu kiện không chịu lực</w:t>
            </w:r>
          </w:p>
        </w:tc>
      </w:tr>
      <w:tr w:rsidR="0027302B" w:rsidRPr="001716A2">
        <w:tc>
          <w:tcPr>
            <w:tcW w:w="1737" w:type="dxa"/>
            <w:vMerge/>
            <w:vAlign w:val="center"/>
          </w:tcPr>
          <w:p w:rsidR="0027302B" w:rsidRPr="001716A2" w:rsidRDefault="0027302B" w:rsidP="002F4CC6">
            <w:pPr>
              <w:pStyle w:val="TBColumnHead"/>
              <w:spacing w:before="0" w:after="120" w:line="240" w:lineRule="auto"/>
              <w:rPr>
                <w:rFonts w:eastAsia=".VnTime"/>
                <w:sz w:val="20"/>
                <w:szCs w:val="22"/>
              </w:rPr>
            </w:pP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REI</w:t>
            </w:r>
          </w:p>
          <w:p w:rsidR="0027302B" w:rsidRPr="001716A2" w:rsidRDefault="0027302B" w:rsidP="002F4CC6">
            <w:pPr>
              <w:pStyle w:val="TBColumnHead"/>
              <w:spacing w:before="0" w:after="120" w:line="240" w:lineRule="auto"/>
              <w:rPr>
                <w:sz w:val="20"/>
                <w:szCs w:val="22"/>
              </w:rPr>
            </w:pPr>
            <w:r w:rsidRPr="001716A2">
              <w:rPr>
                <w:sz w:val="20"/>
                <w:szCs w:val="22"/>
              </w:rPr>
              <w:t>240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REI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180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REI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120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REI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90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REI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60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REI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30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240</w:t>
            </w:r>
          </w:p>
        </w:tc>
        <w:tc>
          <w:tcPr>
            <w:tcW w:w="634"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180</w:t>
            </w:r>
          </w:p>
        </w:tc>
        <w:tc>
          <w:tcPr>
            <w:tcW w:w="661"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120</w:t>
            </w:r>
          </w:p>
        </w:tc>
        <w:tc>
          <w:tcPr>
            <w:tcW w:w="661"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90</w:t>
            </w:r>
          </w:p>
        </w:tc>
        <w:tc>
          <w:tcPr>
            <w:tcW w:w="658"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60</w:t>
            </w:r>
          </w:p>
        </w:tc>
        <w:tc>
          <w:tcPr>
            <w:tcW w:w="567" w:type="dxa"/>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EI</w:t>
            </w:r>
          </w:p>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30</w:t>
            </w:r>
          </w:p>
        </w:tc>
      </w:tr>
      <w:tr w:rsidR="0027302B" w:rsidRPr="001716A2">
        <w:tc>
          <w:tcPr>
            <w:tcW w:w="1737" w:type="dxa"/>
            <w:tcBorders>
              <w:bottom w:val="single" w:sz="8" w:space="0" w:color="auto"/>
            </w:tcBorders>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1</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2"/>
              </w:rPr>
            </w:pPr>
            <w:r w:rsidRPr="001716A2">
              <w:rPr>
                <w:sz w:val="20"/>
                <w:szCs w:val="22"/>
              </w:rPr>
              <w:t>(</w:t>
            </w:r>
            <w:r w:rsidRPr="001716A2">
              <w:rPr>
                <w:sz w:val="20"/>
                <w:szCs w:val="22"/>
                <w:lang w:val="en-US"/>
              </w:rPr>
              <w:t>2</w:t>
            </w:r>
            <w:r w:rsidRPr="001716A2">
              <w:rPr>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3</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4</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5</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6</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7</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8</w:t>
            </w:r>
            <w:r w:rsidRPr="001716A2">
              <w:rPr>
                <w:rFonts w:eastAsia=".VnTime"/>
                <w:sz w:val="20"/>
                <w:szCs w:val="22"/>
              </w:rPr>
              <w:t>)</w:t>
            </w:r>
          </w:p>
        </w:tc>
        <w:tc>
          <w:tcPr>
            <w:tcW w:w="63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w:t>
            </w:r>
            <w:r w:rsidRPr="001716A2">
              <w:rPr>
                <w:rFonts w:eastAsia=".VnTime"/>
                <w:sz w:val="20"/>
                <w:szCs w:val="22"/>
                <w:lang w:val="en-US"/>
              </w:rPr>
              <w:t>9</w:t>
            </w:r>
            <w:r w:rsidRPr="001716A2">
              <w:rPr>
                <w:rFonts w:eastAsia=".VnTime"/>
                <w:sz w:val="20"/>
                <w:szCs w:val="22"/>
              </w:rPr>
              <w:t>)</w:t>
            </w:r>
          </w:p>
        </w:tc>
        <w:tc>
          <w:tcPr>
            <w:tcW w:w="661"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w:t>
            </w:r>
            <w:r w:rsidRPr="001716A2">
              <w:rPr>
                <w:rFonts w:eastAsia=".VnTime"/>
                <w:sz w:val="20"/>
                <w:szCs w:val="22"/>
                <w:lang w:val="en-US"/>
              </w:rPr>
              <w:t>0</w:t>
            </w:r>
            <w:r w:rsidRPr="001716A2">
              <w:rPr>
                <w:rFonts w:eastAsia=".VnTime"/>
                <w:sz w:val="20"/>
                <w:szCs w:val="22"/>
              </w:rPr>
              <w:t>)</w:t>
            </w:r>
          </w:p>
        </w:tc>
        <w:tc>
          <w:tcPr>
            <w:tcW w:w="661"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w:t>
            </w:r>
            <w:r w:rsidRPr="001716A2">
              <w:rPr>
                <w:rFonts w:eastAsia=".VnTime"/>
                <w:sz w:val="20"/>
                <w:szCs w:val="22"/>
                <w:lang w:val="en-US"/>
              </w:rPr>
              <w:t>1</w:t>
            </w:r>
            <w:r w:rsidRPr="001716A2">
              <w:rPr>
                <w:rFonts w:eastAsia=".VnTime"/>
                <w:sz w:val="20"/>
                <w:szCs w:val="22"/>
              </w:rPr>
              <w:t>)</w:t>
            </w:r>
          </w:p>
        </w:tc>
        <w:tc>
          <w:tcPr>
            <w:tcW w:w="658"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w:t>
            </w:r>
            <w:r w:rsidRPr="001716A2">
              <w:rPr>
                <w:rFonts w:eastAsia=".VnTime"/>
                <w:sz w:val="20"/>
                <w:szCs w:val="22"/>
                <w:lang w:val="en-US"/>
              </w:rPr>
              <w:t>2</w:t>
            </w:r>
            <w:r w:rsidRPr="001716A2">
              <w:rPr>
                <w:rFonts w:eastAsia=".VnTime"/>
                <w:sz w:val="20"/>
                <w:szCs w:val="22"/>
              </w:rPr>
              <w:t>)</w:t>
            </w:r>
          </w:p>
        </w:tc>
        <w:tc>
          <w:tcPr>
            <w:tcW w:w="567"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2"/>
              </w:rPr>
            </w:pPr>
            <w:r w:rsidRPr="001716A2">
              <w:rPr>
                <w:rFonts w:eastAsia=".VnTime"/>
                <w:sz w:val="20"/>
                <w:szCs w:val="22"/>
              </w:rPr>
              <w:t>(13)</w:t>
            </w:r>
          </w:p>
        </w:tc>
      </w:tr>
      <w:tr w:rsidR="0027302B" w:rsidRPr="001716A2">
        <w:tc>
          <w:tcPr>
            <w:tcW w:w="1737" w:type="dxa"/>
            <w:tcBorders>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1. Tường bê tông cốt thép, có chiều dày </w:t>
            </w:r>
            <w:r w:rsidRPr="001716A2">
              <w:rPr>
                <w:rFonts w:cs="Arial"/>
                <w:sz w:val="20"/>
                <w:szCs w:val="22"/>
                <w:lang w:val="en-GB"/>
              </w:rPr>
              <w:t>nhỏ nhất của lớp bê tông bảo vệ cốt thép</w:t>
            </w:r>
            <w:r w:rsidRPr="001716A2">
              <w:rPr>
                <w:rFonts w:cs="Arial"/>
                <w:sz w:val="20"/>
                <w:szCs w:val="22"/>
              </w:rPr>
              <w:t xml:space="preserve"> chịu lực chính là 25 mm:</w:t>
            </w: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Không trát (được thiết kế theo tiêu chuẩn lựa chọn áp dụng)</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58"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567"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r>
      <w:tr w:rsidR="0027302B" w:rsidRPr="001716A2">
        <w:tc>
          <w:tcPr>
            <w:tcW w:w="1737" w:type="dxa"/>
            <w:tcBorders>
              <w:top w:val="nil"/>
              <w:bottom w:val="single" w:sz="8" w:space="0" w:color="auto"/>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b) Trát xi măng cát dày 12,5 mm</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180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58" w:type="dxa"/>
            <w:tcBorders>
              <w:top w:val="nil"/>
              <w:bottom w:val="single" w:sz="8" w:space="0" w:color="auto"/>
            </w:tcBorders>
            <w:shd w:val="clear" w:color="auto" w:fill="auto"/>
            <w:vAlign w:val="center"/>
          </w:tcPr>
          <w:p w:rsidR="0027302B" w:rsidRPr="001716A2" w:rsidRDefault="0027302B" w:rsidP="002F4CC6">
            <w:pPr>
              <w:spacing w:after="120"/>
              <w:jc w:val="center"/>
              <w:rPr>
                <w:rStyle w:val="HTMLVariable"/>
                <w:rFonts w:ascii="Arial" w:eastAsia=".VnTime" w:hAnsi="Arial" w:cs="Arial"/>
                <w:sz w:val="20"/>
                <w:szCs w:val="22"/>
              </w:rPr>
            </w:pPr>
            <w:r w:rsidRPr="001716A2">
              <w:rPr>
                <w:rFonts w:ascii="Arial" w:eastAsia=".VnTime" w:hAnsi="Arial" w:cs="Arial"/>
                <w:sz w:val="20"/>
                <w:szCs w:val="22"/>
              </w:rPr>
              <w:t>-</w:t>
            </w:r>
          </w:p>
        </w:tc>
        <w:tc>
          <w:tcPr>
            <w:tcW w:w="567"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r>
      <w:tr w:rsidR="0027302B" w:rsidRPr="001716A2">
        <w:tc>
          <w:tcPr>
            <w:tcW w:w="1737" w:type="dxa"/>
            <w:tcBorders>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2. Tường bê tông nhẹ cốt liệu Nhóm 2 </w:t>
            </w:r>
            <w:r w:rsidRPr="001716A2">
              <w:rPr>
                <w:rFonts w:cs="Arial"/>
                <w:sz w:val="20"/>
                <w:szCs w:val="22"/>
                <w:vertAlign w:val="superscript"/>
              </w:rPr>
              <w:t>3)</w:t>
            </w:r>
            <w:r w:rsidRPr="001716A2">
              <w:rPr>
                <w:rFonts w:cs="Arial"/>
                <w:sz w:val="20"/>
                <w:szCs w:val="22"/>
              </w:rPr>
              <w:t>:</w:t>
            </w: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single" w:sz="8" w:space="0" w:color="auto"/>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Trát xi măng cát dày 13 mm</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58"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567"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r>
      <w:tr w:rsidR="0027302B" w:rsidRPr="001716A2">
        <w:tc>
          <w:tcPr>
            <w:tcW w:w="1737" w:type="dxa"/>
            <w:tcBorders>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3. Tường gạch đất sét nung, tường gạch bê tông:</w:t>
            </w: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Không trát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200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200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170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170</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58"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Borders>
              <w:top w:val="nil"/>
              <w:bottom w:val="single" w:sz="8" w:space="0" w:color="auto"/>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b) Trát xi măng cát dày 13 mm</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200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200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170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170</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58"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Borders>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4. Tường block bê tông cốt liệu Nhóm 1 </w:t>
            </w:r>
            <w:r w:rsidRPr="001716A2">
              <w:rPr>
                <w:rFonts w:cs="Arial"/>
                <w:sz w:val="20"/>
                <w:szCs w:val="22"/>
                <w:vertAlign w:val="superscript"/>
              </w:rPr>
              <w:t>1)</w:t>
            </w:r>
            <w:r w:rsidRPr="001716A2">
              <w:rPr>
                <w:rFonts w:cs="Arial"/>
                <w:sz w:val="20"/>
                <w:szCs w:val="22"/>
              </w:rPr>
              <w:t>:</w:t>
            </w: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Không trát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58"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50</w:t>
            </w:r>
          </w:p>
        </w:tc>
      </w:tr>
      <w:tr w:rsidR="0027302B" w:rsidRPr="001716A2">
        <w:tc>
          <w:tcPr>
            <w:tcW w:w="1737" w:type="dxa"/>
            <w:tcBorders>
              <w:top w:val="nil"/>
              <w:bottom w:val="single" w:sz="8" w:space="0" w:color="auto"/>
            </w:tcBorders>
            <w:vAlign w:val="center"/>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b) Trát xi măng cát dày 12,5 mm</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61"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58"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50</w:t>
            </w:r>
          </w:p>
        </w:tc>
      </w:tr>
      <w:tr w:rsidR="0027302B" w:rsidRPr="001716A2">
        <w:tc>
          <w:tcPr>
            <w:tcW w:w="1737" w:type="dxa"/>
            <w:tcBorders>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5. Tường block bê tông cốt liệu Nhóm 2 </w:t>
            </w:r>
            <w:r w:rsidRPr="001716A2">
              <w:rPr>
                <w:rFonts w:cs="Arial"/>
                <w:sz w:val="20"/>
                <w:szCs w:val="22"/>
                <w:vertAlign w:val="superscript"/>
              </w:rPr>
              <w:t>2)</w:t>
            </w:r>
            <w:r w:rsidRPr="001716A2">
              <w:rPr>
                <w:rFonts w:cs="Arial"/>
                <w:sz w:val="20"/>
                <w:szCs w:val="22"/>
              </w:rPr>
              <w:t>:</w:t>
            </w: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Không trát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61"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58"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50</w:t>
            </w:r>
          </w:p>
        </w:tc>
      </w:tr>
      <w:tr w:rsidR="0027302B" w:rsidRPr="001716A2">
        <w:tc>
          <w:tcPr>
            <w:tcW w:w="1737" w:type="dxa"/>
            <w:tcBorders>
              <w:top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b) Trát xi măng cát dày 12,5 mm</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61"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58"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50</w:t>
            </w:r>
          </w:p>
        </w:tc>
      </w:tr>
      <w:tr w:rsidR="0027302B" w:rsidRPr="001716A2">
        <w:tc>
          <w:tcPr>
            <w:tcW w:w="1737" w:type="dxa"/>
            <w:tcBorders>
              <w:bottom w:val="single" w:sz="8" w:space="0" w:color="auto"/>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6. Tường block bê tông khí chưng áp có khối lượng thể tích từ 480 kg/m</w:t>
            </w:r>
            <w:r w:rsidRPr="001716A2">
              <w:rPr>
                <w:rFonts w:cs="Arial"/>
                <w:sz w:val="20"/>
                <w:szCs w:val="22"/>
                <w:vertAlign w:val="superscript"/>
              </w:rPr>
              <w:t>3</w:t>
            </w:r>
            <w:r w:rsidRPr="001716A2">
              <w:rPr>
                <w:rFonts w:cs="Arial"/>
                <w:sz w:val="20"/>
                <w:szCs w:val="22"/>
              </w:rPr>
              <w:t xml:space="preserve"> đến 1 200 kg/m</w:t>
            </w:r>
            <w:r w:rsidRPr="001716A2">
              <w:rPr>
                <w:rFonts w:cs="Arial"/>
                <w:sz w:val="20"/>
                <w:szCs w:val="22"/>
                <w:vertAlign w:val="superscript"/>
              </w:rPr>
              <w:t>3</w:t>
            </w:r>
            <w:r w:rsidRPr="001716A2">
              <w:rPr>
                <w:rFonts w:cs="Arial"/>
                <w:sz w:val="20"/>
                <w:szCs w:val="22"/>
              </w:rPr>
              <w:t>:</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180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140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62</w:t>
            </w:r>
          </w:p>
        </w:tc>
        <w:tc>
          <w:tcPr>
            <w:tcW w:w="661"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62</w:t>
            </w:r>
          </w:p>
        </w:tc>
        <w:tc>
          <w:tcPr>
            <w:tcW w:w="658"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50</w:t>
            </w:r>
          </w:p>
        </w:tc>
        <w:tc>
          <w:tcPr>
            <w:tcW w:w="567" w:type="dxa"/>
            <w:tcBorders>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50</w:t>
            </w:r>
          </w:p>
        </w:tc>
      </w:tr>
      <w:tr w:rsidR="0027302B" w:rsidRPr="001716A2">
        <w:tc>
          <w:tcPr>
            <w:tcW w:w="1737" w:type="dxa"/>
            <w:tcBorders>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7. Tường block bê tông rỗng, 1 lỗ rỗng theo chiều dày tường, cốt liệu Nhóm 1 </w:t>
            </w:r>
            <w:r w:rsidRPr="001716A2">
              <w:rPr>
                <w:rFonts w:cs="Arial"/>
                <w:sz w:val="20"/>
                <w:szCs w:val="22"/>
                <w:vertAlign w:val="superscript"/>
              </w:rPr>
              <w:t>1)</w:t>
            </w:r>
            <w:r w:rsidRPr="001716A2">
              <w:rPr>
                <w:rFonts w:cs="Arial"/>
                <w:sz w:val="20"/>
                <w:szCs w:val="22"/>
              </w:rPr>
              <w:t>:</w:t>
            </w: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Không trát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61"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58"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Borders>
              <w:top w:val="nil"/>
              <w:bottom w:val="single" w:sz="8" w:space="0" w:color="auto"/>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b) Trát xi măng cát dày 12,5 mm</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61"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58"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Borders>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8. Tường block bê tông rỗng, 1 lỗ rỗng theo chiều dày tường, cốt liệu Nhóm 2 </w:t>
            </w:r>
            <w:r w:rsidRPr="001716A2">
              <w:rPr>
                <w:rFonts w:cs="Arial"/>
                <w:sz w:val="20"/>
                <w:szCs w:val="22"/>
                <w:vertAlign w:val="superscript"/>
              </w:rPr>
              <w:t>2)</w:t>
            </w: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Không trát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61"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125</w:t>
            </w:r>
          </w:p>
        </w:tc>
        <w:tc>
          <w:tcPr>
            <w:tcW w:w="658"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125</w:t>
            </w:r>
          </w:p>
        </w:tc>
        <w:tc>
          <w:tcPr>
            <w:tcW w:w="567" w:type="dxa"/>
            <w:tcBorders>
              <w:top w:val="nil"/>
              <w:bottom w:val="nil"/>
            </w:tcBorders>
            <w:shd w:val="clear" w:color="auto" w:fill="auto"/>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125</w:t>
            </w:r>
          </w:p>
        </w:tc>
      </w:tr>
      <w:tr w:rsidR="0027302B" w:rsidRPr="001716A2">
        <w:tc>
          <w:tcPr>
            <w:tcW w:w="1737" w:type="dxa"/>
            <w:tcBorders>
              <w:top w:val="nil"/>
              <w:bottom w:val="single" w:sz="8" w:space="0" w:color="auto"/>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b) Trát xi măng cát dày 12,5 mm</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61"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125</w:t>
            </w:r>
          </w:p>
        </w:tc>
        <w:tc>
          <w:tcPr>
            <w:tcW w:w="658"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125</w:t>
            </w:r>
          </w:p>
        </w:tc>
        <w:tc>
          <w:tcPr>
            <w:tcW w:w="567"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r>
      <w:tr w:rsidR="0027302B" w:rsidRPr="001716A2">
        <w:tc>
          <w:tcPr>
            <w:tcW w:w="1737" w:type="dxa"/>
            <w:tcBorders>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9. Tường gạch tổ ong đất sét nung với tỷ lệ độ rỗng nhỏ hơn 50%:</w:t>
            </w: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single" w:sz="8" w:space="0" w:color="auto"/>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Trát xi măng cát dày 12,5 mm</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3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58"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567"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Borders>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10. Tường rỗng nhiều lớp, có lớp ngoài bằng gạch hoặc block nung làm từ đất sét, bê tông với chiều dày không nhỏ hơn 100 mm và: </w:t>
            </w: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34"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61"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658"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c>
          <w:tcPr>
            <w:tcW w:w="567" w:type="dxa"/>
            <w:tcBorders>
              <w:bottom w:val="nil"/>
            </w:tcBorders>
            <w:shd w:val="clear" w:color="auto" w:fill="auto"/>
          </w:tcPr>
          <w:p w:rsidR="0027302B" w:rsidRPr="001716A2" w:rsidRDefault="0027302B" w:rsidP="002F4CC6">
            <w:pPr>
              <w:spacing w:after="120"/>
              <w:jc w:val="center"/>
              <w:rPr>
                <w:rFonts w:ascii="Arial" w:eastAsia=".VnTime" w:hAnsi="Arial" w:cs="Arial"/>
                <w:sz w:val="20"/>
                <w:szCs w:val="22"/>
              </w:rPr>
            </w:pPr>
          </w:p>
        </w:tc>
      </w:tr>
      <w:tr w:rsidR="0027302B" w:rsidRPr="001716A2">
        <w:tc>
          <w:tcPr>
            <w:tcW w:w="1737" w:type="dxa"/>
            <w:tcBorders>
              <w:top w:val="nil"/>
              <w:bottom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a) Lớp trong bằng gạch hoặc block làm từ đất sét hoặc bê tông</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3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61"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58"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Borders>
              <w:top w:val="nil"/>
            </w:tcBorders>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 xml:space="preserve">b) Lớp trong bằng gạch hoặc block bê tông cốt liệu Nhóm 1 </w:t>
            </w:r>
            <w:r w:rsidRPr="001716A2">
              <w:rPr>
                <w:rFonts w:cs="Arial"/>
                <w:sz w:val="20"/>
                <w:szCs w:val="22"/>
                <w:vertAlign w:val="superscript"/>
              </w:rPr>
              <w:t>1)</w:t>
            </w:r>
            <w:r w:rsidRPr="001716A2">
              <w:rPr>
                <w:rFonts w:cs="Arial"/>
                <w:sz w:val="20"/>
                <w:szCs w:val="22"/>
              </w:rPr>
              <w:t xml:space="preserve"> đặc hoặc có lỗ</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3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w:t>
            </w:r>
          </w:p>
        </w:tc>
        <w:tc>
          <w:tcPr>
            <w:tcW w:w="661"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61"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58"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1737" w:type="dxa"/>
          </w:tcPr>
          <w:p w:rsidR="0027302B" w:rsidRPr="001716A2" w:rsidRDefault="0027302B" w:rsidP="002F4CC6">
            <w:pPr>
              <w:pStyle w:val="TBColumnLeft"/>
              <w:spacing w:before="0" w:after="120" w:line="240" w:lineRule="auto"/>
              <w:rPr>
                <w:rFonts w:cs="Arial"/>
                <w:sz w:val="20"/>
                <w:szCs w:val="22"/>
              </w:rPr>
            </w:pPr>
            <w:r w:rsidRPr="001716A2">
              <w:rPr>
                <w:rFonts w:cs="Arial"/>
                <w:sz w:val="20"/>
                <w:szCs w:val="22"/>
              </w:rPr>
              <w:t>11. Tường rỗng nhiều lớp có lớp ngoài bằng gạch tổ ong đất sét nung với tỷ lệ độ rỗng nhỏ hơn 50% như mục 9 và lớp trong bằng block bê tông khí chưng áp có khối lượng thể tích từ</w:t>
            </w:r>
            <w:r w:rsidR="000D7FFA">
              <w:rPr>
                <w:rFonts w:cs="Arial"/>
                <w:sz w:val="20"/>
                <w:szCs w:val="22"/>
              </w:rPr>
              <w:t xml:space="preserve"> </w:t>
            </w:r>
            <w:r w:rsidRPr="001716A2">
              <w:rPr>
                <w:rFonts w:cs="Arial"/>
                <w:sz w:val="20"/>
                <w:szCs w:val="22"/>
              </w:rPr>
              <w:t>480 kg/m</w:t>
            </w:r>
            <w:r w:rsidRPr="001716A2">
              <w:rPr>
                <w:rFonts w:cs="Arial"/>
                <w:sz w:val="20"/>
                <w:szCs w:val="22"/>
                <w:vertAlign w:val="superscript"/>
              </w:rPr>
              <w:t>3</w:t>
            </w:r>
            <w:r w:rsidRPr="001716A2">
              <w:rPr>
                <w:rFonts w:cs="Arial"/>
                <w:sz w:val="20"/>
                <w:szCs w:val="22"/>
              </w:rPr>
              <w:t xml:space="preserve"> đến 1 200 kg/m</w:t>
            </w:r>
            <w:r w:rsidRPr="001716A2">
              <w:rPr>
                <w:rFonts w:cs="Arial"/>
                <w:sz w:val="20"/>
                <w:szCs w:val="22"/>
                <w:vertAlign w:val="superscript"/>
              </w:rPr>
              <w:t>3</w:t>
            </w:r>
            <w:r w:rsidRPr="001716A2">
              <w:rPr>
                <w:rFonts w:cs="Arial"/>
                <w:sz w:val="20"/>
                <w:szCs w:val="22"/>
              </w:rPr>
              <w:t>:</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150</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140</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100</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34"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61"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61"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658"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c>
          <w:tcPr>
            <w:tcW w:w="567" w:type="dxa"/>
            <w:shd w:val="clear" w:color="auto" w:fill="auto"/>
            <w:vAlign w:val="bottom"/>
          </w:tcPr>
          <w:p w:rsidR="0027302B" w:rsidRPr="001716A2" w:rsidRDefault="0027302B" w:rsidP="002F4CC6">
            <w:pPr>
              <w:spacing w:after="120"/>
              <w:jc w:val="center"/>
              <w:rPr>
                <w:rFonts w:ascii="Arial" w:eastAsia=".VnTime" w:hAnsi="Arial" w:cs="Arial"/>
                <w:sz w:val="20"/>
                <w:szCs w:val="22"/>
              </w:rPr>
            </w:pPr>
            <w:r w:rsidRPr="001716A2">
              <w:rPr>
                <w:rFonts w:ascii="Arial" w:eastAsia=".VnTime" w:hAnsi="Arial" w:cs="Arial"/>
                <w:sz w:val="20"/>
                <w:szCs w:val="22"/>
              </w:rPr>
              <w:t>75</w:t>
            </w:r>
          </w:p>
        </w:tc>
      </w:tr>
      <w:tr w:rsidR="0027302B" w:rsidRPr="001716A2">
        <w:tc>
          <w:tcPr>
            <w:tcW w:w="9356" w:type="dxa"/>
            <w:gridSpan w:val="13"/>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lang w:val="en-US"/>
              </w:rPr>
              <w:t>1)</w:t>
            </w:r>
            <w:r w:rsidRPr="001716A2">
              <w:rPr>
                <w:sz w:val="20"/>
                <w:szCs w:val="20"/>
                <w:lang w:val="en-US"/>
              </w:rPr>
              <w:t xml:space="preserve"> </w:t>
            </w:r>
            <w:r w:rsidRPr="001716A2">
              <w:rPr>
                <w:sz w:val="20"/>
                <w:szCs w:val="20"/>
              </w:rPr>
              <w:t xml:space="preserve">“Cốt liệu </w:t>
            </w:r>
            <w:r w:rsidRPr="001716A2">
              <w:rPr>
                <w:sz w:val="20"/>
                <w:szCs w:val="20"/>
                <w:lang w:val="en-US"/>
              </w:rPr>
              <w:t>Nhóm</w:t>
            </w:r>
            <w:r w:rsidRPr="001716A2">
              <w:rPr>
                <w:sz w:val="20"/>
                <w:szCs w:val="20"/>
              </w:rPr>
              <w:t xml:space="preserve"> 1” có nghĩa là: </w:t>
            </w:r>
            <w:r w:rsidRPr="001716A2">
              <w:rPr>
                <w:sz w:val="20"/>
                <w:szCs w:val="20"/>
                <w:lang w:val="en-US"/>
              </w:rPr>
              <w:t>x</w:t>
            </w:r>
            <w:r w:rsidRPr="001716A2">
              <w:rPr>
                <w:sz w:val="20"/>
                <w:szCs w:val="20"/>
              </w:rPr>
              <w:t xml:space="preserve">ỉ bọt, </w:t>
            </w:r>
            <w:r w:rsidRPr="001716A2">
              <w:rPr>
                <w:sz w:val="20"/>
                <w:szCs w:val="20"/>
                <w:lang w:val="en-US"/>
              </w:rPr>
              <w:t>pumice</w:t>
            </w:r>
            <w:r w:rsidRPr="001716A2">
              <w:rPr>
                <w:sz w:val="20"/>
                <w:szCs w:val="20"/>
              </w:rPr>
              <w:t xml:space="preserve">, </w:t>
            </w:r>
            <w:r w:rsidRPr="001716A2">
              <w:rPr>
                <w:sz w:val="20"/>
                <w:szCs w:val="20"/>
                <w:lang w:val="en-US"/>
              </w:rPr>
              <w:t>x</w:t>
            </w:r>
            <w:r w:rsidRPr="001716A2">
              <w:rPr>
                <w:sz w:val="20"/>
                <w:szCs w:val="20"/>
              </w:rPr>
              <w:t>ỉ lò cao, tro bay</w:t>
            </w:r>
            <w:r w:rsidRPr="001716A2">
              <w:rPr>
                <w:sz w:val="20"/>
                <w:szCs w:val="20"/>
                <w:lang w:val="en-US"/>
              </w:rPr>
              <w:t xml:space="preserve"> vê viên</w:t>
            </w:r>
            <w:r w:rsidRPr="001716A2">
              <w:rPr>
                <w:sz w:val="20"/>
                <w:szCs w:val="20"/>
              </w:rPr>
              <w:t xml:space="preserve">, </w:t>
            </w:r>
            <w:r w:rsidRPr="001716A2">
              <w:rPr>
                <w:sz w:val="20"/>
                <w:szCs w:val="20"/>
                <w:lang w:val="en-US"/>
              </w:rPr>
              <w:t>g</w:t>
            </w:r>
            <w:r w:rsidRPr="001716A2">
              <w:rPr>
                <w:sz w:val="20"/>
                <w:szCs w:val="20"/>
              </w:rPr>
              <w:t>ạch và các sản phẩm đất sét nung</w:t>
            </w:r>
            <w:r w:rsidRPr="001716A2">
              <w:rPr>
                <w:sz w:val="20"/>
                <w:szCs w:val="20"/>
                <w:lang w:val="en-US"/>
              </w:rPr>
              <w:t xml:space="preserve"> nghiền nhỏ</w:t>
            </w:r>
            <w:r w:rsidRPr="001716A2">
              <w:rPr>
                <w:sz w:val="20"/>
                <w:szCs w:val="20"/>
              </w:rPr>
              <w:t xml:space="preserve"> (bao gồm cả </w:t>
            </w:r>
            <w:r w:rsidRPr="001716A2">
              <w:rPr>
                <w:sz w:val="20"/>
                <w:szCs w:val="20"/>
                <w:lang w:val="en-US"/>
              </w:rPr>
              <w:t>keramzit</w:t>
            </w:r>
            <w:r w:rsidRPr="001716A2">
              <w:rPr>
                <w:sz w:val="20"/>
                <w:szCs w:val="20"/>
              </w:rPr>
              <w:t xml:space="preserve">), </w:t>
            </w:r>
            <w:r w:rsidRPr="001716A2">
              <w:rPr>
                <w:sz w:val="20"/>
                <w:szCs w:val="20"/>
                <w:lang w:val="en-US"/>
              </w:rPr>
              <w:t>c</w:t>
            </w:r>
            <w:r w:rsidRPr="001716A2">
              <w:rPr>
                <w:sz w:val="20"/>
                <w:szCs w:val="20"/>
              </w:rPr>
              <w:t xml:space="preserve">linker nung và </w:t>
            </w:r>
            <w:r w:rsidRPr="001716A2">
              <w:rPr>
                <w:sz w:val="20"/>
                <w:szCs w:val="20"/>
                <w:lang w:val="en-US"/>
              </w:rPr>
              <w:t>đ</w:t>
            </w:r>
            <w:r w:rsidRPr="001716A2">
              <w:rPr>
                <w:sz w:val="20"/>
                <w:szCs w:val="20"/>
              </w:rPr>
              <w:t>á vôi nghiền.</w:t>
            </w:r>
          </w:p>
          <w:p w:rsidR="0027302B" w:rsidRPr="001716A2" w:rsidRDefault="0027302B" w:rsidP="002F4CC6">
            <w:pPr>
              <w:spacing w:after="120"/>
              <w:rPr>
                <w:rFonts w:ascii="Arial" w:eastAsia=".VnTime" w:hAnsi="Arial" w:cs="Arial"/>
                <w:sz w:val="20"/>
                <w:szCs w:val="20"/>
              </w:rPr>
            </w:pPr>
            <w:r w:rsidRPr="001716A2">
              <w:rPr>
                <w:rFonts w:ascii="Arial" w:eastAsia=".VnTime" w:hAnsi="Arial" w:cs="Arial"/>
                <w:sz w:val="20"/>
                <w:szCs w:val="20"/>
                <w:vertAlign w:val="superscript"/>
              </w:rPr>
              <w:t>2)</w:t>
            </w:r>
            <w:r w:rsidRPr="001716A2">
              <w:rPr>
                <w:rFonts w:ascii="Arial" w:eastAsia=".VnTime" w:hAnsi="Arial" w:cs="Arial"/>
                <w:sz w:val="20"/>
                <w:szCs w:val="20"/>
              </w:rPr>
              <w:t xml:space="preserve"> </w:t>
            </w:r>
            <w:r w:rsidRPr="001716A2">
              <w:rPr>
                <w:rFonts w:ascii="Arial" w:hAnsi="Arial" w:cs="Arial"/>
                <w:sz w:val="20"/>
                <w:szCs w:val="20"/>
              </w:rPr>
              <w:t>“Cốt liệu Nhóm 2” có nghĩa là: sỏi đá lửa, granite và tất cả các dạng đá tự nhiên nghiền ngoại trừ đá vôi.</w:t>
            </w:r>
          </w:p>
        </w:tc>
      </w:tr>
      <w:tr w:rsidR="0027302B" w:rsidRPr="001716A2">
        <w:tc>
          <w:tcPr>
            <w:tcW w:w="9356" w:type="dxa"/>
            <w:gridSpan w:val="13"/>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 Nguyên tắc xác định giới hạn chịu lửa của các cấu kiện xem thêm 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được tính toán chịu lửa theo tiêu chuẩn lựa chọn áp dụng.</w:t>
            </w:r>
          </w:p>
          <w:p w:rsidR="0027302B" w:rsidRPr="001716A2" w:rsidRDefault="0027302B" w:rsidP="002F4CC6">
            <w:pPr>
              <w:spacing w:after="120"/>
              <w:rPr>
                <w:rFonts w:ascii="Arial" w:eastAsia=".VnTime" w:hAnsi="Arial" w:cs="Arial"/>
                <w:sz w:val="20"/>
                <w:szCs w:val="20"/>
              </w:rPr>
            </w:pPr>
            <w:r w:rsidRPr="001716A2">
              <w:rPr>
                <w:rFonts w:ascii="Arial" w:hAnsi="Arial" w:cs="Arial"/>
                <w:sz w:val="20"/>
                <w:szCs w:val="20"/>
              </w:rPr>
              <w:t>CHÚ THÍCH 3: Các thông số của tiết diện cấu kiện phải xét đồng thời.</w:t>
            </w:r>
          </w:p>
        </w:tc>
      </w:tr>
    </w:tbl>
    <w:p w:rsidR="00E377EF" w:rsidRPr="001716A2" w:rsidRDefault="00E377EF"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 xml:space="preserve">Bảng F.2 - </w:t>
      </w:r>
      <w:r w:rsidRPr="001716A2">
        <w:rPr>
          <w:rFonts w:ascii="Arial" w:hAnsi="Arial" w:cs="Arial"/>
          <w:noProof/>
          <w:sz w:val="20"/>
          <w:szCs w:val="25"/>
        </w:rPr>
        <w:t>Tường ngoài không chịu lực</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894"/>
        <w:gridCol w:w="2393"/>
      </w:tblGrid>
      <w:tr w:rsidR="0027302B" w:rsidRPr="001716A2">
        <w:tc>
          <w:tcPr>
            <w:tcW w:w="689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Kết cấu và vật liệu</w:t>
            </w:r>
          </w:p>
        </w:tc>
        <w:tc>
          <w:tcPr>
            <w:tcW w:w="2393" w:type="dxa"/>
            <w:tcBorders>
              <w:bottom w:val="single" w:sz="8" w:space="0" w:color="auto"/>
            </w:tcBorders>
            <w:vAlign w:val="center"/>
          </w:tcPr>
          <w:p w:rsidR="0027302B" w:rsidRPr="001716A2" w:rsidRDefault="0027302B" w:rsidP="002F4CC6">
            <w:pPr>
              <w:pStyle w:val="TBColumnHead"/>
              <w:spacing w:before="0" w:after="120" w:line="240" w:lineRule="auto"/>
              <w:rPr>
                <w:sz w:val="20"/>
                <w:szCs w:val="25"/>
                <w:lang w:val="en-US"/>
              </w:rPr>
            </w:pPr>
            <w:r w:rsidRPr="001716A2">
              <w:rPr>
                <w:sz w:val="20"/>
                <w:szCs w:val="25"/>
              </w:rPr>
              <w:t>Giới hạn chịu lửa</w:t>
            </w:r>
          </w:p>
        </w:tc>
      </w:tr>
      <w:tr w:rsidR="0027302B" w:rsidRPr="001716A2">
        <w:tc>
          <w:tcPr>
            <w:tcW w:w="6894" w:type="dxa"/>
            <w:tcBorders>
              <w:bottom w:val="nil"/>
            </w:tcBorders>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 xml:space="preserve">Tường bằng khung xương thép có </w:t>
            </w:r>
            <w:r w:rsidRPr="001716A2">
              <w:rPr>
                <w:sz w:val="20"/>
                <w:szCs w:val="25"/>
                <w:lang w:val="en-US"/>
              </w:rPr>
              <w:t xml:space="preserve">lớp ngoài bằng tấm </w:t>
            </w:r>
            <w:r w:rsidRPr="001716A2">
              <w:rPr>
                <w:sz w:val="20"/>
                <w:szCs w:val="25"/>
              </w:rPr>
              <w:t xml:space="preserve">vật liệu không cháy và </w:t>
            </w:r>
            <w:r w:rsidRPr="001716A2">
              <w:rPr>
                <w:sz w:val="20"/>
                <w:szCs w:val="25"/>
                <w:lang w:val="en-US"/>
              </w:rPr>
              <w:t>lớp</w:t>
            </w:r>
            <w:r w:rsidRPr="001716A2">
              <w:rPr>
                <w:sz w:val="20"/>
                <w:szCs w:val="25"/>
              </w:rPr>
              <w:t xml:space="preserve"> trong </w:t>
            </w:r>
            <w:r w:rsidRPr="001716A2">
              <w:rPr>
                <w:sz w:val="20"/>
                <w:szCs w:val="25"/>
                <w:lang w:val="en-US"/>
              </w:rPr>
              <w:t>là:</w:t>
            </w:r>
          </w:p>
        </w:tc>
        <w:tc>
          <w:tcPr>
            <w:tcW w:w="2393" w:type="dxa"/>
            <w:tcBorders>
              <w:bottom w:val="nil"/>
            </w:tcBorders>
          </w:tcPr>
          <w:p w:rsidR="0027302B" w:rsidRPr="001716A2" w:rsidRDefault="0027302B" w:rsidP="002F4CC6">
            <w:pPr>
              <w:spacing w:after="120"/>
              <w:rPr>
                <w:rFonts w:ascii="Arial" w:eastAsia=".VnTime" w:hAnsi="Arial" w:cs="Arial"/>
                <w:sz w:val="20"/>
                <w:szCs w:val="25"/>
              </w:rPr>
            </w:pP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a) Lớp trát xi</w:t>
            </w:r>
            <w:r w:rsidRPr="001716A2">
              <w:rPr>
                <w:sz w:val="20"/>
                <w:szCs w:val="25"/>
                <w:lang w:val="en-US"/>
              </w:rPr>
              <w:t xml:space="preserve"> </w:t>
            </w:r>
            <w:r w:rsidRPr="001716A2">
              <w:rPr>
                <w:sz w:val="20"/>
                <w:szCs w:val="25"/>
              </w:rPr>
              <w:t xml:space="preserve">măng cát hoặc thạch cao dày 12,5 mm trên </w:t>
            </w:r>
            <w:r w:rsidRPr="001716A2">
              <w:rPr>
                <w:sz w:val="20"/>
                <w:szCs w:val="25"/>
                <w:lang w:val="en-US"/>
              </w:rPr>
              <w:t>lưới</w:t>
            </w:r>
            <w:r w:rsidRPr="001716A2">
              <w:rPr>
                <w:sz w:val="20"/>
                <w:szCs w:val="25"/>
              </w:rPr>
              <w:t xml:space="preserve"> thép</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Hai lớp tấm ốp dày 9,5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30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Tấm ốp dày 9,5 mm trát thạch cao dày 12,5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30</w:t>
            </w:r>
          </w:p>
        </w:tc>
      </w:tr>
      <w:tr w:rsidR="0027302B" w:rsidRPr="001716A2">
        <w:tc>
          <w:tcPr>
            <w:tcW w:w="6894" w:type="dxa"/>
            <w:tcBorders>
              <w:top w:val="nil"/>
              <w:bottom w:val="single" w:sz="8" w:space="0" w:color="auto"/>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Tấm ốp dày 12,5 mm trát thạch cao dày 5 mm</w:t>
            </w:r>
          </w:p>
        </w:tc>
        <w:tc>
          <w:tcPr>
            <w:tcW w:w="2393" w:type="dxa"/>
            <w:tcBorders>
              <w:top w:val="nil"/>
              <w:bottom w:val="single" w:sz="8" w:space="0" w:color="auto"/>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30</w:t>
            </w:r>
          </w:p>
        </w:tc>
      </w:tr>
      <w:tr w:rsidR="0027302B" w:rsidRPr="001716A2">
        <w:tc>
          <w:tcPr>
            <w:tcW w:w="6894" w:type="dxa"/>
            <w:tcBorders>
              <w:bottom w:val="nil"/>
            </w:tcBorders>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2. </w:t>
            </w:r>
            <w:r w:rsidRPr="001716A2">
              <w:rPr>
                <w:sz w:val="20"/>
                <w:szCs w:val="25"/>
              </w:rPr>
              <w:t xml:space="preserve">Tường bằng khung xương gỗ có lớp ngoài dày 10 mm </w:t>
            </w:r>
            <w:r w:rsidRPr="001716A2">
              <w:rPr>
                <w:sz w:val="20"/>
                <w:szCs w:val="25"/>
                <w:lang w:val="en-US"/>
              </w:rPr>
              <w:t xml:space="preserve">là </w:t>
            </w:r>
            <w:r w:rsidRPr="001716A2">
              <w:rPr>
                <w:sz w:val="20"/>
                <w:szCs w:val="25"/>
              </w:rPr>
              <w:t>xi</w:t>
            </w:r>
            <w:r w:rsidRPr="001716A2">
              <w:rPr>
                <w:sz w:val="20"/>
                <w:szCs w:val="25"/>
                <w:lang w:val="en-US"/>
              </w:rPr>
              <w:t xml:space="preserve"> </w:t>
            </w:r>
            <w:r w:rsidRPr="001716A2">
              <w:rPr>
                <w:sz w:val="20"/>
                <w:szCs w:val="25"/>
              </w:rPr>
              <w:t xml:space="preserve">măng cát hoặc xi măng </w:t>
            </w:r>
            <w:r w:rsidRPr="001716A2">
              <w:rPr>
                <w:sz w:val="20"/>
                <w:szCs w:val="25"/>
                <w:lang w:val="en-US"/>
              </w:rPr>
              <w:t>-</w:t>
            </w:r>
            <w:r w:rsidRPr="001716A2">
              <w:rPr>
                <w:sz w:val="20"/>
                <w:szCs w:val="25"/>
              </w:rPr>
              <w:t xml:space="preserve"> vôi</w:t>
            </w:r>
            <w:r w:rsidRPr="001716A2">
              <w:rPr>
                <w:sz w:val="20"/>
                <w:szCs w:val="25"/>
                <w:lang w:val="en-US"/>
              </w:rPr>
              <w:t xml:space="preserve"> </w:t>
            </w:r>
            <w:r w:rsidRPr="001716A2">
              <w:rPr>
                <w:sz w:val="20"/>
                <w:szCs w:val="25"/>
                <w:vertAlign w:val="superscript"/>
              </w:rPr>
              <w:t>1)</w:t>
            </w:r>
            <w:r w:rsidRPr="001716A2">
              <w:rPr>
                <w:sz w:val="20"/>
                <w:szCs w:val="25"/>
              </w:rPr>
              <w:t xml:space="preserve"> và </w:t>
            </w:r>
            <w:r w:rsidRPr="001716A2">
              <w:rPr>
                <w:sz w:val="20"/>
                <w:szCs w:val="25"/>
                <w:lang w:val="en-US"/>
              </w:rPr>
              <w:t>lớp</w:t>
            </w:r>
            <w:r w:rsidRPr="001716A2">
              <w:rPr>
                <w:sz w:val="20"/>
                <w:szCs w:val="25"/>
              </w:rPr>
              <w:t xml:space="preserve"> trong là</w:t>
            </w:r>
            <w:r w:rsidRPr="001716A2">
              <w:rPr>
                <w:sz w:val="20"/>
                <w:szCs w:val="25"/>
                <w:lang w:val="en-US"/>
              </w:rPr>
              <w:t>:</w:t>
            </w:r>
          </w:p>
        </w:tc>
        <w:tc>
          <w:tcPr>
            <w:tcW w:w="2393" w:type="dxa"/>
            <w:tcBorders>
              <w:bottom w:val="nil"/>
            </w:tcBorders>
          </w:tcPr>
          <w:p w:rsidR="0027302B" w:rsidRPr="001716A2" w:rsidRDefault="0027302B" w:rsidP="002F4CC6">
            <w:pPr>
              <w:spacing w:after="120"/>
              <w:jc w:val="center"/>
              <w:rPr>
                <w:rFonts w:ascii="Arial" w:eastAsia=".VnTime" w:hAnsi="Arial" w:cs="Arial"/>
                <w:sz w:val="20"/>
                <w:szCs w:val="25"/>
              </w:rPr>
            </w:pP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a) </w:t>
            </w:r>
            <w:r w:rsidRPr="001716A2">
              <w:rPr>
                <w:sz w:val="20"/>
                <w:szCs w:val="25"/>
              </w:rPr>
              <w:t xml:space="preserve">Lớp trát thạch cao dày 16 mm trên </w:t>
            </w:r>
            <w:r w:rsidRPr="001716A2">
              <w:rPr>
                <w:sz w:val="20"/>
                <w:szCs w:val="25"/>
                <w:lang w:val="en-US"/>
              </w:rPr>
              <w:t>lưới</w:t>
            </w:r>
            <w:r w:rsidRPr="001716A2">
              <w:rPr>
                <w:sz w:val="20"/>
                <w:szCs w:val="25"/>
              </w:rPr>
              <w:t xml:space="preserve"> thép</w:t>
            </w:r>
            <w:r w:rsidRPr="001716A2" w:rsidDel="00491B70">
              <w:rPr>
                <w:sz w:val="20"/>
                <w:szCs w:val="25"/>
                <w:lang w:val="en-US"/>
              </w:rPr>
              <w:t xml:space="preserve"> </w:t>
            </w:r>
          </w:p>
        </w:tc>
        <w:tc>
          <w:tcPr>
            <w:tcW w:w="2393" w:type="dxa"/>
            <w:tcBorders>
              <w:top w:val="nil"/>
              <w:bottom w:val="nil"/>
            </w:tcBorders>
          </w:tcPr>
          <w:p w:rsidR="0027302B" w:rsidRPr="001716A2" w:rsidRDefault="0027302B" w:rsidP="002F4CC6">
            <w:pPr>
              <w:spacing w:after="120"/>
              <w:jc w:val="center"/>
              <w:rPr>
                <w:rFonts w:ascii="Arial" w:hAnsi="Arial" w:cs="Arial"/>
                <w:sz w:val="20"/>
                <w:szCs w:val="25"/>
              </w:rPr>
            </w:pPr>
            <w:r w:rsidRPr="001716A2">
              <w:rPr>
                <w:rFonts w:ascii="Arial" w:eastAsia=".VnTime" w:hAnsi="Arial" w:cs="Arial"/>
                <w:sz w:val="20"/>
                <w:szCs w:val="25"/>
              </w:rPr>
              <w:t>EI 60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Tấm ốp dày 9,5 mm trát thạch cao dày 12,5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60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Tấm ốp dày 12,5 mm trát thạch cao dày 5 mm</w:t>
            </w:r>
          </w:p>
        </w:tc>
        <w:tc>
          <w:tcPr>
            <w:tcW w:w="2393" w:type="dxa"/>
            <w:tcBorders>
              <w:top w:val="nil"/>
              <w:bottom w:val="nil"/>
            </w:tcBorders>
          </w:tcPr>
          <w:p w:rsidR="0027302B" w:rsidRPr="001716A2" w:rsidRDefault="0027302B" w:rsidP="002F4CC6">
            <w:pPr>
              <w:spacing w:after="120"/>
              <w:jc w:val="center"/>
              <w:rPr>
                <w:rFonts w:ascii="Arial" w:hAnsi="Arial" w:cs="Arial"/>
                <w:sz w:val="20"/>
                <w:szCs w:val="25"/>
              </w:rPr>
            </w:pPr>
            <w:r w:rsidRPr="001716A2">
              <w:rPr>
                <w:rFonts w:ascii="Arial" w:eastAsia=".VnTime" w:hAnsi="Arial" w:cs="Arial"/>
                <w:sz w:val="20"/>
                <w:szCs w:val="25"/>
              </w:rPr>
              <w:t>EI 60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 xml:space="preserve">Block bê tông </w:t>
            </w:r>
            <w:r w:rsidRPr="001716A2">
              <w:rPr>
                <w:sz w:val="20"/>
                <w:szCs w:val="25"/>
                <w:lang w:val="en-US"/>
              </w:rPr>
              <w:t>khí chưng áp</w:t>
            </w:r>
            <w:r w:rsidRPr="001716A2">
              <w:rPr>
                <w:sz w:val="20"/>
                <w:szCs w:val="25"/>
              </w:rPr>
              <w:t xml:space="preserve"> có chiều dày bằng:</w:t>
            </w:r>
          </w:p>
          <w:p w:rsidR="0027302B" w:rsidRPr="001716A2" w:rsidRDefault="00EF2961" w:rsidP="002F4CC6">
            <w:pPr>
              <w:pStyle w:val="TBColumnJtfd"/>
              <w:spacing w:before="0" w:after="120" w:line="240" w:lineRule="auto"/>
              <w:rPr>
                <w:sz w:val="20"/>
                <w:szCs w:val="25"/>
              </w:rPr>
            </w:pPr>
            <w:r>
              <w:rPr>
                <w:sz w:val="20"/>
                <w:szCs w:val="25"/>
                <w:lang w:val="en-US"/>
              </w:rPr>
              <w:t xml:space="preserve"> </w:t>
            </w:r>
            <w:r w:rsidR="0027302B" w:rsidRPr="001716A2">
              <w:rPr>
                <w:sz w:val="20"/>
                <w:szCs w:val="25"/>
              </w:rPr>
              <w:t>50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br/>
              <w:t>EI 180</w:t>
            </w:r>
          </w:p>
        </w:tc>
      </w:tr>
      <w:tr w:rsidR="0027302B" w:rsidRPr="001716A2">
        <w:tc>
          <w:tcPr>
            <w:tcW w:w="6894" w:type="dxa"/>
            <w:tcBorders>
              <w:top w:val="nil"/>
              <w:bottom w:val="nil"/>
            </w:tcBorders>
            <w:shd w:val="clear" w:color="auto" w:fill="auto"/>
          </w:tcPr>
          <w:p w:rsidR="0027302B" w:rsidRPr="001716A2" w:rsidRDefault="00EF2961" w:rsidP="002F4CC6">
            <w:pPr>
              <w:pStyle w:val="TBColumnJtfd"/>
              <w:spacing w:before="0" w:after="120" w:line="240" w:lineRule="auto"/>
              <w:rPr>
                <w:sz w:val="20"/>
                <w:szCs w:val="25"/>
              </w:rPr>
            </w:pPr>
            <w:r>
              <w:rPr>
                <w:sz w:val="20"/>
                <w:szCs w:val="25"/>
                <w:lang w:val="en-US"/>
              </w:rPr>
              <w:t xml:space="preserve"> </w:t>
            </w:r>
            <w:r w:rsidR="0027302B" w:rsidRPr="001716A2">
              <w:rPr>
                <w:sz w:val="20"/>
                <w:szCs w:val="25"/>
              </w:rPr>
              <w:t>62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top w:val="nil"/>
              <w:bottom w:val="nil"/>
            </w:tcBorders>
            <w:shd w:val="clear" w:color="auto" w:fill="auto"/>
          </w:tcPr>
          <w:p w:rsidR="0027302B" w:rsidRPr="001716A2" w:rsidRDefault="00EF2961" w:rsidP="002F4CC6">
            <w:pPr>
              <w:pStyle w:val="TBColumnJtfd"/>
              <w:spacing w:before="0" w:after="120" w:line="240" w:lineRule="auto"/>
              <w:rPr>
                <w:sz w:val="20"/>
                <w:szCs w:val="25"/>
              </w:rPr>
            </w:pPr>
            <w:r>
              <w:rPr>
                <w:sz w:val="20"/>
                <w:szCs w:val="25"/>
                <w:lang w:val="en-US"/>
              </w:rPr>
              <w:t xml:space="preserve"> </w:t>
            </w:r>
            <w:r w:rsidR="0027302B" w:rsidRPr="001716A2">
              <w:rPr>
                <w:sz w:val="20"/>
                <w:szCs w:val="25"/>
              </w:rPr>
              <w:t>75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top w:val="nil"/>
            </w:tcBorders>
            <w:shd w:val="clear" w:color="auto" w:fill="auto"/>
          </w:tcPr>
          <w:p w:rsidR="0027302B" w:rsidRPr="001716A2" w:rsidRDefault="00EF2961" w:rsidP="002F4CC6">
            <w:pPr>
              <w:pStyle w:val="TBColumnJtfd"/>
              <w:spacing w:before="0" w:after="120" w:line="240" w:lineRule="auto"/>
              <w:rPr>
                <w:sz w:val="20"/>
                <w:szCs w:val="25"/>
              </w:rPr>
            </w:pPr>
            <w:r>
              <w:rPr>
                <w:sz w:val="20"/>
                <w:szCs w:val="25"/>
                <w:lang w:val="en-US"/>
              </w:rPr>
              <w:t xml:space="preserve"> </w:t>
            </w:r>
            <w:r w:rsidR="0027302B" w:rsidRPr="001716A2">
              <w:rPr>
                <w:sz w:val="20"/>
                <w:szCs w:val="25"/>
              </w:rPr>
              <w:t>100 mm</w:t>
            </w:r>
          </w:p>
        </w:tc>
        <w:tc>
          <w:tcPr>
            <w:tcW w:w="2393" w:type="dxa"/>
            <w:tcBorders>
              <w:top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bottom w:val="single" w:sz="8" w:space="0" w:color="auto"/>
            </w:tcBorders>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3. </w:t>
            </w:r>
            <w:r w:rsidRPr="001716A2">
              <w:rPr>
                <w:sz w:val="20"/>
                <w:szCs w:val="25"/>
              </w:rPr>
              <w:t xml:space="preserve">Tường bằng khung xương gỗ có lớp ngoài dày 100 mm </w:t>
            </w:r>
            <w:r w:rsidRPr="001716A2">
              <w:rPr>
                <w:sz w:val="20"/>
                <w:szCs w:val="25"/>
                <w:lang w:val="en-US"/>
              </w:rPr>
              <w:t>là</w:t>
            </w:r>
            <w:r w:rsidRPr="001716A2">
              <w:rPr>
                <w:sz w:val="20"/>
                <w:szCs w:val="25"/>
              </w:rPr>
              <w:t xml:space="preserve"> gạch hoặc block</w:t>
            </w:r>
            <w:r w:rsidRPr="001716A2">
              <w:rPr>
                <w:sz w:val="20"/>
                <w:szCs w:val="25"/>
                <w:lang w:val="en-US"/>
              </w:rPr>
              <w:t xml:space="preserve"> làm từ</w:t>
            </w:r>
            <w:r w:rsidRPr="001716A2">
              <w:rPr>
                <w:sz w:val="20"/>
                <w:szCs w:val="25"/>
              </w:rPr>
              <w:t xml:space="preserve"> đất sét nung, bê tông, </w:t>
            </w:r>
            <w:r w:rsidRPr="001716A2">
              <w:rPr>
                <w:sz w:val="20"/>
                <w:szCs w:val="25"/>
                <w:lang w:val="en-US"/>
              </w:rPr>
              <w:t>lớp trong</w:t>
            </w:r>
            <w:r w:rsidRPr="001716A2">
              <w:rPr>
                <w:sz w:val="20"/>
                <w:szCs w:val="25"/>
              </w:rPr>
              <w:t xml:space="preserve"> trát thạch cao dày 16 mm trên </w:t>
            </w:r>
            <w:r w:rsidRPr="001716A2">
              <w:rPr>
                <w:sz w:val="20"/>
                <w:szCs w:val="25"/>
                <w:lang w:val="en-US"/>
              </w:rPr>
              <w:t>lưới</w:t>
            </w:r>
            <w:r w:rsidRPr="001716A2">
              <w:rPr>
                <w:sz w:val="20"/>
                <w:szCs w:val="25"/>
              </w:rPr>
              <w:t xml:space="preserve"> thép</w:t>
            </w:r>
          </w:p>
        </w:tc>
        <w:tc>
          <w:tcPr>
            <w:tcW w:w="2393" w:type="dxa"/>
            <w:tcBorders>
              <w:bottom w:val="single" w:sz="8" w:space="0" w:color="auto"/>
            </w:tcBorders>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4. </w:t>
            </w:r>
            <w:r w:rsidRPr="001716A2">
              <w:rPr>
                <w:sz w:val="20"/>
                <w:szCs w:val="25"/>
              </w:rPr>
              <w:t xml:space="preserve">Tường bằng khung xương gỗ có lớp ngoài </w:t>
            </w:r>
            <w:r w:rsidRPr="001716A2">
              <w:rPr>
                <w:sz w:val="20"/>
                <w:szCs w:val="25"/>
                <w:lang w:val="en-US"/>
              </w:rPr>
              <w:t>là</w:t>
            </w:r>
            <w:r w:rsidRPr="001716A2">
              <w:rPr>
                <w:sz w:val="20"/>
                <w:szCs w:val="25"/>
              </w:rPr>
              <w:t xml:space="preserve"> các tấm ốp chồng mép hoặc gỗ dán dày 9,5 mm</w:t>
            </w:r>
            <w:r w:rsidRPr="001716A2">
              <w:rPr>
                <w:sz w:val="20"/>
                <w:szCs w:val="25"/>
                <w:lang w:val="en-US"/>
              </w:rPr>
              <w:t xml:space="preserve"> </w:t>
            </w:r>
            <w:r w:rsidRPr="001716A2">
              <w:rPr>
                <w:sz w:val="20"/>
                <w:szCs w:val="25"/>
                <w:vertAlign w:val="superscript"/>
              </w:rPr>
              <w:t>1)</w:t>
            </w:r>
            <w:r w:rsidRPr="001716A2">
              <w:rPr>
                <w:sz w:val="20"/>
                <w:szCs w:val="25"/>
              </w:rPr>
              <w:t xml:space="preserve"> và </w:t>
            </w:r>
            <w:r w:rsidRPr="001716A2">
              <w:rPr>
                <w:sz w:val="20"/>
                <w:szCs w:val="25"/>
                <w:lang w:val="en-US"/>
              </w:rPr>
              <w:t>lớp trong là:</w:t>
            </w:r>
            <w:r w:rsidRPr="001716A2">
              <w:rPr>
                <w:sz w:val="20"/>
                <w:szCs w:val="25"/>
              </w:rPr>
              <w:t xml:space="preserve"> </w:t>
            </w:r>
          </w:p>
        </w:tc>
        <w:tc>
          <w:tcPr>
            <w:tcW w:w="2393" w:type="dxa"/>
            <w:tcBorders>
              <w:bottom w:val="nil"/>
            </w:tcBorders>
          </w:tcPr>
          <w:p w:rsidR="0027302B" w:rsidRPr="001716A2" w:rsidRDefault="0027302B" w:rsidP="002F4CC6">
            <w:pPr>
              <w:spacing w:after="120"/>
              <w:rPr>
                <w:rFonts w:ascii="Arial" w:eastAsia=".VnTime" w:hAnsi="Arial" w:cs="Arial"/>
                <w:sz w:val="20"/>
                <w:szCs w:val="25"/>
              </w:rPr>
            </w:pP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a) Lớp t</w:t>
            </w:r>
            <w:r w:rsidRPr="001716A2">
              <w:rPr>
                <w:sz w:val="20"/>
                <w:szCs w:val="25"/>
              </w:rPr>
              <w:t xml:space="preserve">rát thạch cao dày 16 mm trên </w:t>
            </w:r>
            <w:r w:rsidRPr="001716A2">
              <w:rPr>
                <w:sz w:val="20"/>
                <w:szCs w:val="25"/>
                <w:lang w:val="en-US"/>
              </w:rPr>
              <w:t>lưới</w:t>
            </w:r>
            <w:r w:rsidRPr="001716A2">
              <w:rPr>
                <w:sz w:val="20"/>
                <w:szCs w:val="25"/>
              </w:rPr>
              <w:t xml:space="preserve"> thép</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30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Tấm ốp dày 9,5 mm trát thạch cao dày 12,5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30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Tấm ốp dày 12,5 mm trát bằng thạch cao dày 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30</w:t>
            </w:r>
          </w:p>
        </w:tc>
      </w:tr>
      <w:tr w:rsidR="0027302B" w:rsidRPr="001716A2">
        <w:tc>
          <w:tcPr>
            <w:tcW w:w="6894" w:type="dxa"/>
            <w:tcBorders>
              <w:top w:val="nil"/>
              <w:bottom w:val="nil"/>
            </w:tcBorders>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Block bê tông khí chưng áp có chiều dày:</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p>
        </w:tc>
      </w:tr>
      <w:tr w:rsidR="0027302B" w:rsidRPr="001716A2">
        <w:tc>
          <w:tcPr>
            <w:tcW w:w="6894" w:type="dxa"/>
            <w:tcBorders>
              <w:top w:val="nil"/>
              <w:bottom w:val="nil"/>
            </w:tcBorders>
            <w:shd w:val="clear" w:color="auto" w:fill="auto"/>
          </w:tcPr>
          <w:p w:rsidR="0027302B" w:rsidRPr="001716A2" w:rsidRDefault="00EF2961" w:rsidP="002F4CC6">
            <w:pPr>
              <w:pStyle w:val="TBColumnJtfd"/>
              <w:spacing w:before="0" w:after="120" w:line="240" w:lineRule="auto"/>
              <w:rPr>
                <w:rFonts w:eastAsia=".VnTime"/>
                <w:sz w:val="20"/>
                <w:szCs w:val="25"/>
              </w:rPr>
            </w:pPr>
            <w:r>
              <w:rPr>
                <w:sz w:val="20"/>
                <w:szCs w:val="25"/>
                <w:lang w:val="en-US"/>
              </w:rPr>
              <w:t xml:space="preserve"> </w:t>
            </w:r>
            <w:r w:rsidR="0027302B" w:rsidRPr="001716A2">
              <w:rPr>
                <w:rFonts w:eastAsia=".VnTime"/>
                <w:sz w:val="20"/>
                <w:szCs w:val="25"/>
              </w:rPr>
              <w:t>50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180</w:t>
            </w:r>
          </w:p>
        </w:tc>
      </w:tr>
      <w:tr w:rsidR="0027302B" w:rsidRPr="001716A2">
        <w:tc>
          <w:tcPr>
            <w:tcW w:w="6894" w:type="dxa"/>
            <w:tcBorders>
              <w:top w:val="nil"/>
              <w:bottom w:val="nil"/>
            </w:tcBorders>
            <w:shd w:val="clear" w:color="auto" w:fill="auto"/>
          </w:tcPr>
          <w:p w:rsidR="0027302B" w:rsidRPr="001716A2" w:rsidRDefault="00EF2961" w:rsidP="002F4CC6">
            <w:pPr>
              <w:pStyle w:val="TBColumnJtfd"/>
              <w:spacing w:before="0" w:after="120" w:line="240" w:lineRule="auto"/>
              <w:rPr>
                <w:rFonts w:eastAsia=".VnTime"/>
                <w:sz w:val="20"/>
                <w:szCs w:val="25"/>
              </w:rPr>
            </w:pPr>
            <w:r>
              <w:rPr>
                <w:sz w:val="20"/>
                <w:szCs w:val="25"/>
                <w:lang w:val="en-US"/>
              </w:rPr>
              <w:t xml:space="preserve"> </w:t>
            </w:r>
            <w:r w:rsidR="0027302B" w:rsidRPr="001716A2">
              <w:rPr>
                <w:rFonts w:eastAsia=".VnTime"/>
                <w:sz w:val="20"/>
                <w:szCs w:val="25"/>
              </w:rPr>
              <w:t>62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top w:val="nil"/>
              <w:bottom w:val="nil"/>
            </w:tcBorders>
            <w:shd w:val="clear" w:color="auto" w:fill="auto"/>
          </w:tcPr>
          <w:p w:rsidR="0027302B" w:rsidRPr="001716A2" w:rsidRDefault="00EF2961" w:rsidP="002F4CC6">
            <w:pPr>
              <w:pStyle w:val="TBColumnJtfd"/>
              <w:spacing w:before="0" w:after="120" w:line="240" w:lineRule="auto"/>
              <w:rPr>
                <w:rFonts w:eastAsia=".VnTime"/>
                <w:sz w:val="20"/>
                <w:szCs w:val="25"/>
              </w:rPr>
            </w:pPr>
            <w:r>
              <w:rPr>
                <w:sz w:val="20"/>
                <w:szCs w:val="25"/>
                <w:lang w:val="en-US"/>
              </w:rPr>
              <w:t xml:space="preserve"> </w:t>
            </w:r>
            <w:r w:rsidR="0027302B" w:rsidRPr="001716A2">
              <w:rPr>
                <w:rFonts w:eastAsia=".VnTime"/>
                <w:sz w:val="20"/>
                <w:szCs w:val="25"/>
              </w:rPr>
              <w:t>75 mm</w:t>
            </w:r>
          </w:p>
        </w:tc>
        <w:tc>
          <w:tcPr>
            <w:tcW w:w="2393" w:type="dxa"/>
            <w:tcBorders>
              <w:top w:val="nil"/>
              <w:bottom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6894" w:type="dxa"/>
            <w:tcBorders>
              <w:top w:val="nil"/>
            </w:tcBorders>
            <w:shd w:val="clear" w:color="auto" w:fill="auto"/>
          </w:tcPr>
          <w:p w:rsidR="0027302B" w:rsidRPr="001716A2" w:rsidRDefault="00EF2961" w:rsidP="002F4CC6">
            <w:pPr>
              <w:pStyle w:val="TBColumnJtfd"/>
              <w:spacing w:before="0" w:after="120" w:line="240" w:lineRule="auto"/>
              <w:rPr>
                <w:rFonts w:eastAsia=".VnTime"/>
                <w:sz w:val="20"/>
                <w:szCs w:val="25"/>
              </w:rPr>
            </w:pPr>
            <w:r>
              <w:rPr>
                <w:sz w:val="20"/>
                <w:szCs w:val="25"/>
                <w:lang w:val="en-US"/>
              </w:rPr>
              <w:t xml:space="preserve"> </w:t>
            </w:r>
            <w:r w:rsidR="0027302B" w:rsidRPr="001716A2">
              <w:rPr>
                <w:rFonts w:eastAsia=".VnTime"/>
                <w:sz w:val="20"/>
                <w:szCs w:val="25"/>
              </w:rPr>
              <w:t>100 mm</w:t>
            </w:r>
          </w:p>
        </w:tc>
        <w:tc>
          <w:tcPr>
            <w:tcW w:w="2393" w:type="dxa"/>
            <w:tcBorders>
              <w:top w:val="nil"/>
            </w:tcBorders>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EI 240</w:t>
            </w:r>
          </w:p>
        </w:tc>
      </w:tr>
      <w:tr w:rsidR="0027302B" w:rsidRPr="001716A2">
        <w:tc>
          <w:tcPr>
            <w:tcW w:w="9287" w:type="dxa"/>
            <w:gridSpan w:val="2"/>
          </w:tcPr>
          <w:p w:rsidR="0027302B" w:rsidRPr="001716A2" w:rsidRDefault="0027302B" w:rsidP="002F4CC6">
            <w:pPr>
              <w:pStyle w:val="chuthichBang"/>
              <w:spacing w:before="0" w:after="120" w:line="240" w:lineRule="auto"/>
              <w:jc w:val="left"/>
              <w:rPr>
                <w:sz w:val="20"/>
                <w:szCs w:val="25"/>
                <w:lang w:val="en-US"/>
              </w:rPr>
            </w:pPr>
            <w:r w:rsidRPr="001716A2">
              <w:rPr>
                <w:sz w:val="20"/>
                <w:szCs w:val="25"/>
                <w:vertAlign w:val="superscript"/>
                <w:lang w:val="en-US"/>
              </w:rPr>
              <w:t>1</w:t>
            </w:r>
            <w:r w:rsidRPr="001716A2">
              <w:rPr>
                <w:sz w:val="20"/>
                <w:szCs w:val="22"/>
                <w:vertAlign w:val="superscript"/>
                <w:lang w:val="en-US"/>
              </w:rPr>
              <w:t>)</w:t>
            </w:r>
            <w:r w:rsidRPr="001716A2">
              <w:rPr>
                <w:sz w:val="20"/>
                <w:szCs w:val="22"/>
                <w:lang w:val="en-US"/>
              </w:rPr>
              <w:t xml:space="preserve"> </w:t>
            </w:r>
            <w:r w:rsidRPr="001716A2">
              <w:rPr>
                <w:sz w:val="20"/>
                <w:szCs w:val="22"/>
              </w:rPr>
              <w:t xml:space="preserve">Phải coi sự có mặt của màng ngăn các dạng hơi có thể cháy được trong phần </w:t>
            </w:r>
            <w:r w:rsidRPr="001716A2">
              <w:rPr>
                <w:sz w:val="20"/>
                <w:szCs w:val="22"/>
                <w:lang w:val="en-US"/>
              </w:rPr>
              <w:t xml:space="preserve">chiều </w:t>
            </w:r>
            <w:r w:rsidRPr="001716A2">
              <w:rPr>
                <w:sz w:val="20"/>
                <w:szCs w:val="22"/>
              </w:rPr>
              <w:t>dày của những kết cấu này không có đóng góp gì cho khả năng chịu lửa của chúng</w:t>
            </w:r>
            <w:r w:rsidRPr="001716A2">
              <w:rPr>
                <w:sz w:val="20"/>
                <w:szCs w:val="22"/>
                <w:lang w:val="en-US"/>
              </w:rPr>
              <w:t>.</w:t>
            </w:r>
          </w:p>
        </w:tc>
      </w:tr>
      <w:tr w:rsidR="0027302B" w:rsidRPr="001716A2">
        <w:tc>
          <w:tcPr>
            <w:tcW w:w="9287" w:type="dxa"/>
            <w:gridSpan w:val="2"/>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CHÚ THÍCH: Nguyên tắc x</w:t>
            </w:r>
            <w:r w:rsidRPr="001716A2">
              <w:rPr>
                <w:sz w:val="20"/>
                <w:szCs w:val="20"/>
              </w:rPr>
              <w:t xml:space="preserve">ác định giới hạn chịu lửa của các cấu kiện </w:t>
            </w:r>
            <w:r w:rsidRPr="001716A2">
              <w:rPr>
                <w:sz w:val="20"/>
                <w:szCs w:val="20"/>
                <w:lang w:val="en-US"/>
              </w:rPr>
              <w:t xml:space="preserve">xem thêm </w:t>
            </w:r>
            <w:r w:rsidRPr="001716A2">
              <w:rPr>
                <w:sz w:val="20"/>
                <w:szCs w:val="20"/>
              </w:rPr>
              <w:t>phần 2.</w:t>
            </w:r>
          </w:p>
        </w:tc>
      </w:tr>
    </w:tbl>
    <w:p w:rsidR="0027302B" w:rsidRPr="00396688" w:rsidRDefault="00407BE3" w:rsidP="00396688">
      <w:pPr>
        <w:spacing w:after="120"/>
        <w:rPr>
          <w:rFonts w:ascii="Arial" w:hAnsi="Arial" w:cs="Arial"/>
          <w:b/>
          <w:sz w:val="20"/>
        </w:rPr>
      </w:pPr>
      <w:bookmarkStart w:id="369" w:name="muc_2_5"/>
      <w:r w:rsidRPr="00396688">
        <w:rPr>
          <w:rFonts w:ascii="Arial" w:hAnsi="Arial" w:cs="Arial"/>
          <w:b/>
          <w:sz w:val="20"/>
        </w:rPr>
        <w:t>F.2 Dầm bê tông cốt thép</w:t>
      </w:r>
      <w:bookmarkEnd w:id="369"/>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F.3 - Dầm bê tông cốt thép</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446"/>
        <w:gridCol w:w="821"/>
        <w:gridCol w:w="825"/>
        <w:gridCol w:w="825"/>
        <w:gridCol w:w="682"/>
        <w:gridCol w:w="843"/>
        <w:gridCol w:w="845"/>
      </w:tblGrid>
      <w:tr w:rsidR="0027302B" w:rsidRPr="001716A2">
        <w:tc>
          <w:tcPr>
            <w:tcW w:w="2394" w:type="pct"/>
            <w:vMerge w:val="restart"/>
            <w:vAlign w:val="center"/>
          </w:tcPr>
          <w:p w:rsidR="0027302B" w:rsidRPr="001716A2" w:rsidRDefault="0027302B" w:rsidP="002F4CC6">
            <w:pPr>
              <w:pStyle w:val="TBColumnHead"/>
              <w:spacing w:before="0" w:after="120" w:line="240" w:lineRule="auto"/>
              <w:rPr>
                <w:sz w:val="20"/>
                <w:szCs w:val="25"/>
              </w:rPr>
            </w:pPr>
            <w:r w:rsidRPr="001716A2">
              <w:rPr>
                <w:sz w:val="20"/>
                <w:szCs w:val="25"/>
              </w:rPr>
              <w:t>Đặc điểm</w:t>
            </w:r>
          </w:p>
        </w:tc>
        <w:tc>
          <w:tcPr>
            <w:tcW w:w="2606" w:type="pct"/>
            <w:gridSpan w:val="6"/>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Giá trị nhỏ nhất của thông số, </w:t>
            </w:r>
            <w:r w:rsidRPr="001716A2">
              <w:rPr>
                <w:b w:val="0"/>
                <w:bCs/>
                <w:sz w:val="20"/>
                <w:szCs w:val="25"/>
              </w:rPr>
              <w:t>mm</w:t>
            </w:r>
            <w:r w:rsidRPr="001716A2">
              <w:rPr>
                <w:sz w:val="20"/>
                <w:szCs w:val="25"/>
              </w:rPr>
              <w:t>,</w:t>
            </w:r>
            <w:r w:rsidR="00E377EF" w:rsidRPr="001716A2">
              <w:rPr>
                <w:sz w:val="20"/>
                <w:szCs w:val="25"/>
                <w:lang w:val="en-US"/>
              </w:rPr>
              <w:t xml:space="preserve"> </w:t>
            </w:r>
            <w:r w:rsidRPr="001716A2">
              <w:rPr>
                <w:sz w:val="20"/>
                <w:szCs w:val="25"/>
              </w:rPr>
              <w:t>để bảo đảm giới hạn chịu lửa</w:t>
            </w:r>
          </w:p>
        </w:tc>
      </w:tr>
      <w:tr w:rsidR="0027302B" w:rsidRPr="001716A2">
        <w:tc>
          <w:tcPr>
            <w:tcW w:w="2394" w:type="pct"/>
            <w:vMerge/>
            <w:tcBorders>
              <w:bottom w:val="single" w:sz="8" w:space="0" w:color="auto"/>
            </w:tcBorders>
            <w:vAlign w:val="center"/>
          </w:tcPr>
          <w:p w:rsidR="0027302B" w:rsidRPr="001716A2" w:rsidRDefault="0027302B" w:rsidP="002F4CC6">
            <w:pPr>
              <w:pStyle w:val="TBColumnHead"/>
              <w:spacing w:before="0" w:after="120" w:line="240" w:lineRule="auto"/>
              <w:rPr>
                <w:rFonts w:eastAsia=".VnTime"/>
                <w:sz w:val="20"/>
                <w:szCs w:val="25"/>
              </w:rPr>
            </w:pPr>
          </w:p>
        </w:tc>
        <w:tc>
          <w:tcPr>
            <w:tcW w:w="442" w:type="pct"/>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R 240</w:t>
            </w:r>
          </w:p>
        </w:tc>
        <w:tc>
          <w:tcPr>
            <w:tcW w:w="444" w:type="pct"/>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R 180</w:t>
            </w:r>
          </w:p>
        </w:tc>
        <w:tc>
          <w:tcPr>
            <w:tcW w:w="444" w:type="pct"/>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R 120</w:t>
            </w:r>
          </w:p>
        </w:tc>
        <w:tc>
          <w:tcPr>
            <w:tcW w:w="367" w:type="pct"/>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R 90</w:t>
            </w:r>
          </w:p>
        </w:tc>
        <w:tc>
          <w:tcPr>
            <w:tcW w:w="454" w:type="pct"/>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R 60</w:t>
            </w:r>
          </w:p>
        </w:tc>
        <w:tc>
          <w:tcPr>
            <w:tcW w:w="455" w:type="pct"/>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R 30</w:t>
            </w:r>
          </w:p>
        </w:tc>
      </w:tr>
      <w:tr w:rsidR="0027302B" w:rsidRPr="001716A2">
        <w:tc>
          <w:tcPr>
            <w:tcW w:w="2394" w:type="pct"/>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 xml:space="preserve">Bê tông </w:t>
            </w:r>
            <w:r w:rsidRPr="001716A2">
              <w:rPr>
                <w:sz w:val="20"/>
                <w:szCs w:val="25"/>
                <w:lang w:val="en-US"/>
              </w:rPr>
              <w:t xml:space="preserve">dùng </w:t>
            </w:r>
            <w:r w:rsidRPr="001716A2">
              <w:rPr>
                <w:sz w:val="20"/>
                <w:szCs w:val="25"/>
              </w:rPr>
              <w:t>cốt liệu gốc silic</w:t>
            </w:r>
            <w:r w:rsidRPr="001716A2">
              <w:rPr>
                <w:sz w:val="20"/>
                <w:szCs w:val="25"/>
                <w:lang w:val="en-US"/>
              </w:rPr>
              <w:t>:</w:t>
            </w:r>
          </w:p>
        </w:tc>
        <w:tc>
          <w:tcPr>
            <w:tcW w:w="442"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367"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5"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2394" w:type="pct"/>
            <w:tcBorders>
              <w:top w:val="nil"/>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rPr>
              <w:t xml:space="preserve">a) Chiều dày </w:t>
            </w:r>
            <w:r w:rsidRPr="001716A2">
              <w:rPr>
                <w:sz w:val="20"/>
                <w:szCs w:val="25"/>
                <w:lang w:val="en-GB"/>
              </w:rPr>
              <w:t xml:space="preserve">trung bình </w:t>
            </w:r>
            <w:r w:rsidRPr="001716A2">
              <w:rPr>
                <w:sz w:val="20"/>
                <w:szCs w:val="25"/>
              </w:rPr>
              <w:t>của lớp bê tông</w:t>
            </w:r>
            <w:r w:rsidRPr="001716A2">
              <w:rPr>
                <w:sz w:val="20"/>
                <w:szCs w:val="25"/>
                <w:lang w:val="en-GB"/>
              </w:rPr>
              <w:t xml:space="preserve"> bảo vệ </w:t>
            </w:r>
            <w:r w:rsidRPr="001716A2">
              <w:rPr>
                <w:sz w:val="20"/>
                <w:szCs w:val="25"/>
              </w:rPr>
              <w:t>cốt thép chịu lực</w:t>
            </w:r>
          </w:p>
        </w:tc>
        <w:tc>
          <w:tcPr>
            <w:tcW w:w="442"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r w:rsidRPr="001716A2">
              <w:rPr>
                <w:rFonts w:ascii="Arial" w:hAnsi="Arial" w:cs="Arial"/>
                <w:sz w:val="20"/>
                <w:szCs w:val="25"/>
                <w:vertAlign w:val="superscript"/>
              </w:rPr>
              <w:t xml:space="preserve"> 1)</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55</w:t>
            </w:r>
            <w:r w:rsidRPr="001716A2">
              <w:rPr>
                <w:rFonts w:ascii="Arial" w:hAnsi="Arial" w:cs="Arial"/>
                <w:sz w:val="20"/>
                <w:szCs w:val="25"/>
                <w:vertAlign w:val="superscript"/>
              </w:rPr>
              <w:t xml:space="preserve"> 1)</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r w:rsidRPr="001716A2">
              <w:rPr>
                <w:rFonts w:ascii="Arial" w:hAnsi="Arial" w:cs="Arial"/>
                <w:sz w:val="20"/>
                <w:szCs w:val="25"/>
                <w:vertAlign w:val="superscript"/>
              </w:rPr>
              <w:t xml:space="preserve"> 1)</w:t>
            </w:r>
          </w:p>
        </w:tc>
        <w:tc>
          <w:tcPr>
            <w:tcW w:w="367"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35</w:t>
            </w:r>
          </w:p>
        </w:tc>
        <w:tc>
          <w:tcPr>
            <w:tcW w:w="45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455"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2394" w:type="pct"/>
            <w:tcBorders>
              <w:top w:val="nil"/>
              <w:bottom w:val="single" w:sz="8" w:space="0" w:color="auto"/>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442"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280</w:t>
            </w:r>
          </w:p>
        </w:tc>
        <w:tc>
          <w:tcPr>
            <w:tcW w:w="444"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240</w:t>
            </w:r>
          </w:p>
        </w:tc>
        <w:tc>
          <w:tcPr>
            <w:tcW w:w="444"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180</w:t>
            </w:r>
          </w:p>
        </w:tc>
        <w:tc>
          <w:tcPr>
            <w:tcW w:w="367"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140</w:t>
            </w:r>
          </w:p>
        </w:tc>
        <w:tc>
          <w:tcPr>
            <w:tcW w:w="454"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455"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80</w:t>
            </w:r>
          </w:p>
        </w:tc>
      </w:tr>
      <w:tr w:rsidR="0027302B" w:rsidRPr="001716A2">
        <w:tc>
          <w:tcPr>
            <w:tcW w:w="2394" w:type="pct"/>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2. </w:t>
            </w:r>
            <w:r w:rsidRPr="001716A2">
              <w:rPr>
                <w:sz w:val="20"/>
                <w:szCs w:val="25"/>
              </w:rPr>
              <w:t>Bê tông</w:t>
            </w:r>
            <w:r w:rsidRPr="001716A2">
              <w:rPr>
                <w:sz w:val="20"/>
                <w:szCs w:val="25"/>
                <w:lang w:val="en-US"/>
              </w:rPr>
              <w:t xml:space="preserve"> dùng</w:t>
            </w:r>
            <w:r w:rsidRPr="001716A2">
              <w:rPr>
                <w:sz w:val="20"/>
                <w:szCs w:val="25"/>
              </w:rPr>
              <w:t xml:space="preserve"> cốt liệu gốc silic có trát xi măng hoặc thạch cao dày 15 mm trên lưới thép mảnh</w:t>
            </w:r>
            <w:r w:rsidRPr="001716A2">
              <w:rPr>
                <w:sz w:val="20"/>
                <w:szCs w:val="25"/>
                <w:lang w:val="en-US"/>
              </w:rPr>
              <w:t>:</w:t>
            </w:r>
          </w:p>
        </w:tc>
        <w:tc>
          <w:tcPr>
            <w:tcW w:w="442"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367"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5"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2394" w:type="pct"/>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 xml:space="preserve">bảo vệ </w:t>
            </w:r>
            <w:r w:rsidRPr="001716A2">
              <w:rPr>
                <w:sz w:val="20"/>
                <w:szCs w:val="25"/>
              </w:rPr>
              <w:t>cốt thép chịu lực</w:t>
            </w:r>
            <w:r w:rsidRPr="001716A2">
              <w:rPr>
                <w:sz w:val="20"/>
                <w:szCs w:val="25"/>
                <w:lang w:val="en-GB"/>
              </w:rPr>
              <w:t xml:space="preserve"> chính</w:t>
            </w:r>
          </w:p>
        </w:tc>
        <w:tc>
          <w:tcPr>
            <w:tcW w:w="442"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r w:rsidRPr="001716A2">
              <w:rPr>
                <w:rFonts w:ascii="Arial" w:hAnsi="Arial" w:cs="Arial"/>
                <w:sz w:val="20"/>
                <w:szCs w:val="25"/>
                <w:vertAlign w:val="superscript"/>
              </w:rPr>
              <w:t xml:space="preserve"> 1)</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367"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45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455"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2394" w:type="pct"/>
            <w:tcBorders>
              <w:top w:val="nil"/>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442"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250</w:t>
            </w:r>
          </w:p>
        </w:tc>
        <w:tc>
          <w:tcPr>
            <w:tcW w:w="444"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210</w:t>
            </w:r>
          </w:p>
        </w:tc>
        <w:tc>
          <w:tcPr>
            <w:tcW w:w="444"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170</w:t>
            </w:r>
          </w:p>
        </w:tc>
        <w:tc>
          <w:tcPr>
            <w:tcW w:w="367"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454"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p>
        </w:tc>
        <w:tc>
          <w:tcPr>
            <w:tcW w:w="455"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70</w:t>
            </w:r>
          </w:p>
        </w:tc>
      </w:tr>
      <w:tr w:rsidR="0027302B" w:rsidRPr="001716A2">
        <w:tc>
          <w:tcPr>
            <w:tcW w:w="2394" w:type="pct"/>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3. </w:t>
            </w:r>
            <w:r w:rsidRPr="001716A2">
              <w:rPr>
                <w:sz w:val="20"/>
                <w:szCs w:val="25"/>
              </w:rPr>
              <w:t>Bê tông</w:t>
            </w:r>
            <w:r w:rsidRPr="001716A2">
              <w:rPr>
                <w:sz w:val="20"/>
                <w:szCs w:val="25"/>
                <w:lang w:val="en-US"/>
              </w:rPr>
              <w:t xml:space="preserve"> dùng</w:t>
            </w:r>
            <w:r w:rsidRPr="001716A2">
              <w:rPr>
                <w:sz w:val="20"/>
                <w:szCs w:val="25"/>
              </w:rPr>
              <w:t xml:space="preserve"> cốt liệu gốc silic có trát </w:t>
            </w:r>
            <w:r w:rsidRPr="001716A2">
              <w:rPr>
                <w:sz w:val="20"/>
                <w:szCs w:val="25"/>
                <w:lang w:val="en-US"/>
              </w:rPr>
              <w:t>vermiculite</w:t>
            </w:r>
            <w:r w:rsidRPr="001716A2">
              <w:rPr>
                <w:sz w:val="20"/>
                <w:szCs w:val="25"/>
              </w:rPr>
              <w:t xml:space="preserve">/thạch cao </w:t>
            </w:r>
            <w:r w:rsidRPr="001716A2">
              <w:rPr>
                <w:sz w:val="20"/>
                <w:szCs w:val="25"/>
                <w:vertAlign w:val="superscript"/>
              </w:rPr>
              <w:t>2)</w:t>
            </w:r>
            <w:r w:rsidRPr="001716A2">
              <w:rPr>
                <w:sz w:val="20"/>
                <w:szCs w:val="25"/>
              </w:rPr>
              <w:t xml:space="preserve"> dày 15 mm</w:t>
            </w:r>
            <w:r w:rsidRPr="001716A2">
              <w:rPr>
                <w:sz w:val="20"/>
                <w:szCs w:val="25"/>
                <w:lang w:val="en-US"/>
              </w:rPr>
              <w:t>:</w:t>
            </w:r>
          </w:p>
        </w:tc>
        <w:tc>
          <w:tcPr>
            <w:tcW w:w="442"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367"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5"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2394" w:type="pct"/>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 xml:space="preserve">bảo vệ </w:t>
            </w:r>
            <w:r w:rsidRPr="001716A2">
              <w:rPr>
                <w:sz w:val="20"/>
                <w:szCs w:val="25"/>
              </w:rPr>
              <w:t>cốt thép chịu lực</w:t>
            </w:r>
            <w:r w:rsidRPr="001716A2">
              <w:rPr>
                <w:sz w:val="20"/>
                <w:szCs w:val="25"/>
                <w:lang w:val="en-GB"/>
              </w:rPr>
              <w:t xml:space="preserve"> chính</w:t>
            </w:r>
          </w:p>
        </w:tc>
        <w:tc>
          <w:tcPr>
            <w:tcW w:w="442"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367"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45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455"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2394" w:type="pct"/>
            <w:tcBorders>
              <w:top w:val="nil"/>
              <w:bottom w:val="single" w:sz="8" w:space="0" w:color="auto"/>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442"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170</w:t>
            </w:r>
          </w:p>
        </w:tc>
        <w:tc>
          <w:tcPr>
            <w:tcW w:w="444"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145</w:t>
            </w:r>
          </w:p>
        </w:tc>
        <w:tc>
          <w:tcPr>
            <w:tcW w:w="444"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367"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p>
        </w:tc>
        <w:tc>
          <w:tcPr>
            <w:tcW w:w="454"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c>
          <w:tcPr>
            <w:tcW w:w="455" w:type="pct"/>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r>
      <w:tr w:rsidR="0027302B" w:rsidRPr="001716A2">
        <w:tc>
          <w:tcPr>
            <w:tcW w:w="2394" w:type="pct"/>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4. </w:t>
            </w:r>
            <w:r w:rsidRPr="001716A2">
              <w:rPr>
                <w:sz w:val="20"/>
                <w:szCs w:val="25"/>
              </w:rPr>
              <w:t>Bê tông</w:t>
            </w:r>
            <w:r w:rsidRPr="001716A2">
              <w:rPr>
                <w:sz w:val="20"/>
                <w:szCs w:val="25"/>
                <w:lang w:val="en-US"/>
              </w:rPr>
              <w:t xml:space="preserve"> dùng</w:t>
            </w:r>
            <w:r w:rsidRPr="001716A2">
              <w:rPr>
                <w:sz w:val="20"/>
                <w:szCs w:val="25"/>
              </w:rPr>
              <w:t xml:space="preserve"> cốt liệu nhẹ</w:t>
            </w:r>
            <w:r w:rsidRPr="001716A2">
              <w:rPr>
                <w:sz w:val="20"/>
                <w:szCs w:val="25"/>
                <w:lang w:val="en-US"/>
              </w:rPr>
              <w:t>:</w:t>
            </w:r>
          </w:p>
        </w:tc>
        <w:tc>
          <w:tcPr>
            <w:tcW w:w="442"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4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367"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4"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455" w:type="pct"/>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2394" w:type="pct"/>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 xml:space="preserve">bảo vệ </w:t>
            </w:r>
            <w:r w:rsidRPr="001716A2">
              <w:rPr>
                <w:sz w:val="20"/>
                <w:szCs w:val="25"/>
              </w:rPr>
              <w:t>cốt thép chịu lực</w:t>
            </w:r>
            <w:r w:rsidRPr="001716A2">
              <w:rPr>
                <w:sz w:val="20"/>
                <w:szCs w:val="25"/>
                <w:lang w:val="en-GB"/>
              </w:rPr>
              <w:t xml:space="preserve"> chính</w:t>
            </w:r>
          </w:p>
        </w:tc>
        <w:tc>
          <w:tcPr>
            <w:tcW w:w="442"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p>
        </w:tc>
        <w:tc>
          <w:tcPr>
            <w:tcW w:w="44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35</w:t>
            </w:r>
          </w:p>
        </w:tc>
        <w:tc>
          <w:tcPr>
            <w:tcW w:w="367"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454"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455" w:type="pct"/>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2394" w:type="pct"/>
            <w:tcBorders>
              <w:top w:val="nil"/>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442"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250</w:t>
            </w:r>
          </w:p>
        </w:tc>
        <w:tc>
          <w:tcPr>
            <w:tcW w:w="444"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200</w:t>
            </w:r>
          </w:p>
        </w:tc>
        <w:tc>
          <w:tcPr>
            <w:tcW w:w="444"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160</w:t>
            </w:r>
          </w:p>
        </w:tc>
        <w:tc>
          <w:tcPr>
            <w:tcW w:w="367"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130</w:t>
            </w:r>
          </w:p>
        </w:tc>
        <w:tc>
          <w:tcPr>
            <w:tcW w:w="454"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455" w:type="pct"/>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80</w:t>
            </w:r>
          </w:p>
        </w:tc>
      </w:tr>
      <w:tr w:rsidR="0027302B" w:rsidRPr="001716A2">
        <w:tc>
          <w:tcPr>
            <w:tcW w:w="5000" w:type="pct"/>
            <w:gridSpan w:val="7"/>
          </w:tcPr>
          <w:p w:rsidR="0027302B" w:rsidRPr="001716A2" w:rsidRDefault="0027302B" w:rsidP="002F4CC6">
            <w:pPr>
              <w:pStyle w:val="chuthichBang"/>
              <w:spacing w:before="0" w:after="120" w:line="240" w:lineRule="auto"/>
              <w:jc w:val="left"/>
              <w:rPr>
                <w:rFonts w:eastAsia=".VnTime"/>
                <w:sz w:val="20"/>
                <w:szCs w:val="22"/>
              </w:rPr>
            </w:pPr>
            <w:r w:rsidRPr="001716A2">
              <w:rPr>
                <w:sz w:val="20"/>
                <w:szCs w:val="25"/>
                <w:vertAlign w:val="superscript"/>
              </w:rPr>
              <w:t>1)</w:t>
            </w:r>
            <w:r w:rsidRPr="001716A2">
              <w:rPr>
                <w:sz w:val="20"/>
                <w:szCs w:val="25"/>
              </w:rPr>
              <w:t xml:space="preserve"> </w:t>
            </w:r>
            <w:r w:rsidRPr="001716A2">
              <w:rPr>
                <w:sz w:val="20"/>
                <w:szCs w:val="22"/>
              </w:rPr>
              <w:t>Có thể bổ sung cốt thép phụ để giữ lớp bê tông bảo vệ</w:t>
            </w:r>
            <w:r w:rsidRPr="001716A2">
              <w:rPr>
                <w:sz w:val="20"/>
                <w:szCs w:val="22"/>
                <w:lang w:val="en-US"/>
              </w:rPr>
              <w:t xml:space="preserve"> nếu cần</w:t>
            </w:r>
            <w:r w:rsidRPr="001716A2">
              <w:rPr>
                <w:sz w:val="20"/>
                <w:szCs w:val="22"/>
              </w:rPr>
              <w:t>.</w:t>
            </w:r>
            <w:r w:rsidRPr="001716A2">
              <w:rPr>
                <w:sz w:val="20"/>
                <w:szCs w:val="22"/>
                <w:lang w:val="en-US"/>
              </w:rPr>
              <w:t xml:space="preserve"> </w:t>
            </w:r>
          </w:p>
          <w:p w:rsidR="0027302B" w:rsidRPr="001716A2" w:rsidRDefault="0027302B" w:rsidP="002F4CC6">
            <w:pPr>
              <w:pStyle w:val="chuthichBang"/>
              <w:spacing w:before="0" w:after="120" w:line="240" w:lineRule="auto"/>
              <w:jc w:val="left"/>
              <w:rPr>
                <w:sz w:val="20"/>
                <w:szCs w:val="25"/>
              </w:rPr>
            </w:pPr>
            <w:r w:rsidRPr="001716A2">
              <w:rPr>
                <w:sz w:val="20"/>
                <w:szCs w:val="22"/>
                <w:vertAlign w:val="superscript"/>
              </w:rPr>
              <w:t>2)</w:t>
            </w:r>
            <w:r w:rsidRPr="001716A2">
              <w:rPr>
                <w:rFonts w:eastAsia=".VnTime"/>
                <w:sz w:val="20"/>
                <w:szCs w:val="22"/>
              </w:rPr>
              <w:t xml:space="preserve"> </w:t>
            </w:r>
            <w:r w:rsidRPr="001716A2">
              <w:rPr>
                <w:sz w:val="20"/>
                <w:szCs w:val="22"/>
              </w:rPr>
              <w:t>Vermiculite/thạch cao phải có tỷ lệ phối trộn theo thể tích nằm trong khoảng 1,5:1 đến 2:1.</w:t>
            </w:r>
          </w:p>
        </w:tc>
      </w:tr>
      <w:tr w:rsidR="0027302B" w:rsidRPr="001716A2">
        <w:tc>
          <w:tcPr>
            <w:tcW w:w="5000" w:type="pct"/>
            <w:gridSpan w:val="7"/>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 Nguyên tắc xác định giới hạn chịu lửa của các cấu kiện xem thêm 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được tính toán chịu lửa theo tiêu chuẩn lựa chọn áp dụng.</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3: Các thông số của tiết diện cấu kiện phải xét đồng thời.</w:t>
            </w:r>
          </w:p>
        </w:tc>
      </w:tr>
    </w:tbl>
    <w:p w:rsidR="0027302B" w:rsidRPr="00396688" w:rsidRDefault="00407BE3" w:rsidP="00396688">
      <w:pPr>
        <w:spacing w:after="120"/>
        <w:rPr>
          <w:rFonts w:ascii="Arial" w:hAnsi="Arial" w:cs="Arial"/>
          <w:b/>
          <w:sz w:val="20"/>
        </w:rPr>
      </w:pPr>
      <w:bookmarkStart w:id="370" w:name="muc_3_5"/>
      <w:r w:rsidRPr="00396688">
        <w:rPr>
          <w:rFonts w:ascii="Arial" w:hAnsi="Arial" w:cs="Arial"/>
          <w:b/>
          <w:sz w:val="20"/>
        </w:rPr>
        <w:t>F.3  Dầm bê tông cốt thép ứng suất trước</w:t>
      </w:r>
      <w:bookmarkEnd w:id="370"/>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F.4 - Dầm bê tông cốt thép ứng suất trước</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639"/>
        <w:gridCol w:w="845"/>
        <w:gridCol w:w="704"/>
        <w:gridCol w:w="845"/>
        <w:gridCol w:w="705"/>
        <w:gridCol w:w="704"/>
        <w:gridCol w:w="845"/>
      </w:tblGrid>
      <w:tr w:rsidR="0027302B" w:rsidRPr="001716A2">
        <w:tc>
          <w:tcPr>
            <w:tcW w:w="4639" w:type="dxa"/>
            <w:vMerge w:val="restart"/>
            <w:vAlign w:val="center"/>
          </w:tcPr>
          <w:p w:rsidR="0027302B" w:rsidRPr="001716A2" w:rsidRDefault="0027302B" w:rsidP="002F4CC6">
            <w:pPr>
              <w:pStyle w:val="TBColumnHead"/>
              <w:spacing w:before="0" w:after="120" w:line="240" w:lineRule="auto"/>
              <w:rPr>
                <w:sz w:val="20"/>
                <w:szCs w:val="25"/>
              </w:rPr>
            </w:pPr>
            <w:r w:rsidRPr="001716A2">
              <w:rPr>
                <w:sz w:val="20"/>
                <w:szCs w:val="25"/>
              </w:rPr>
              <w:t>Đặc điểm</w:t>
            </w:r>
          </w:p>
        </w:tc>
        <w:tc>
          <w:tcPr>
            <w:tcW w:w="4648" w:type="dxa"/>
            <w:gridSpan w:val="6"/>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Giá trị nhỏ nhất của thông số, </w:t>
            </w:r>
            <w:r w:rsidRPr="001716A2">
              <w:rPr>
                <w:b w:val="0"/>
                <w:bCs/>
                <w:sz w:val="20"/>
                <w:szCs w:val="25"/>
              </w:rPr>
              <w:t>mm</w:t>
            </w:r>
            <w:r w:rsidRPr="001716A2">
              <w:rPr>
                <w:sz w:val="20"/>
                <w:szCs w:val="25"/>
              </w:rPr>
              <w:t>,</w:t>
            </w:r>
            <w:r w:rsidR="00E377EF" w:rsidRPr="001716A2">
              <w:rPr>
                <w:sz w:val="20"/>
                <w:szCs w:val="25"/>
                <w:lang w:val="en-US"/>
              </w:rPr>
              <w:t xml:space="preserve"> </w:t>
            </w:r>
            <w:r w:rsidRPr="001716A2">
              <w:rPr>
                <w:sz w:val="20"/>
                <w:szCs w:val="25"/>
              </w:rPr>
              <w:br/>
              <w:t>để bảo đảm giới hạn chịu lửa</w:t>
            </w:r>
          </w:p>
        </w:tc>
      </w:tr>
      <w:tr w:rsidR="0027302B" w:rsidRPr="001716A2">
        <w:tc>
          <w:tcPr>
            <w:tcW w:w="4639" w:type="dxa"/>
            <w:vMerge/>
            <w:tcBorders>
              <w:bottom w:val="single" w:sz="8" w:space="0" w:color="auto"/>
            </w:tcBorders>
            <w:vAlign w:val="center"/>
          </w:tcPr>
          <w:p w:rsidR="0027302B" w:rsidRPr="001716A2" w:rsidRDefault="0027302B" w:rsidP="002F4CC6">
            <w:pPr>
              <w:pStyle w:val="TBColumnHead"/>
              <w:spacing w:before="0" w:after="120" w:line="240" w:lineRule="auto"/>
              <w:rPr>
                <w:rFonts w:eastAsia=".VnTime"/>
                <w:sz w:val="20"/>
                <w:szCs w:val="25"/>
              </w:rPr>
            </w:pPr>
          </w:p>
        </w:tc>
        <w:tc>
          <w:tcPr>
            <w:tcW w:w="845"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240</w:t>
            </w:r>
          </w:p>
        </w:tc>
        <w:tc>
          <w:tcPr>
            <w:tcW w:w="70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180</w:t>
            </w:r>
          </w:p>
        </w:tc>
        <w:tc>
          <w:tcPr>
            <w:tcW w:w="845"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120</w:t>
            </w:r>
          </w:p>
        </w:tc>
        <w:tc>
          <w:tcPr>
            <w:tcW w:w="705"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90</w:t>
            </w:r>
          </w:p>
        </w:tc>
        <w:tc>
          <w:tcPr>
            <w:tcW w:w="70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60</w:t>
            </w:r>
          </w:p>
        </w:tc>
        <w:tc>
          <w:tcPr>
            <w:tcW w:w="845"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 xml:space="preserve">R </w:t>
            </w:r>
            <w:r w:rsidRPr="001716A2">
              <w:rPr>
                <w:rFonts w:eastAsia=".VnTime"/>
                <w:sz w:val="20"/>
                <w:szCs w:val="25"/>
                <w:lang w:val="en-US"/>
              </w:rPr>
              <w:t xml:space="preserve">  </w:t>
            </w:r>
            <w:r w:rsidRPr="001716A2">
              <w:rPr>
                <w:rFonts w:eastAsia=".VnTime"/>
                <w:sz w:val="20"/>
                <w:szCs w:val="25"/>
              </w:rPr>
              <w:t>30</w:t>
            </w:r>
          </w:p>
        </w:tc>
      </w:tr>
      <w:tr w:rsidR="0027302B" w:rsidRPr="001716A2">
        <w:tc>
          <w:tcPr>
            <w:tcW w:w="4639"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Bê tông</w:t>
            </w:r>
            <w:r w:rsidRPr="001716A2">
              <w:rPr>
                <w:sz w:val="20"/>
                <w:szCs w:val="25"/>
                <w:lang w:val="en-US"/>
              </w:rPr>
              <w:t xml:space="preserve"> dùng</w:t>
            </w:r>
            <w:r w:rsidRPr="001716A2">
              <w:rPr>
                <w:sz w:val="20"/>
                <w:szCs w:val="25"/>
              </w:rPr>
              <w:t xml:space="preserve"> cốt liệu gốc silic</w:t>
            </w:r>
            <w:r w:rsidRPr="001716A2">
              <w:rPr>
                <w:sz w:val="20"/>
                <w:szCs w:val="25"/>
                <w:lang w:val="en-US"/>
              </w:rPr>
              <w:t>:</w:t>
            </w:r>
          </w:p>
        </w:tc>
        <w:tc>
          <w:tcPr>
            <w:tcW w:w="84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0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4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0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0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4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639" w:type="dxa"/>
            <w:tcBorders>
              <w:top w:val="nil"/>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sidDel="00DC1611">
              <w:rPr>
                <w:sz w:val="20"/>
                <w:szCs w:val="25"/>
              </w:rPr>
              <w:t xml:space="preserve"> </w:t>
            </w:r>
            <w:r w:rsidRPr="001716A2">
              <w:rPr>
                <w:sz w:val="20"/>
                <w:szCs w:val="25"/>
                <w:lang w:val="en-GB"/>
              </w:rPr>
              <w:t>ứng suất trước (thanh, cáp)</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r w:rsidRPr="001716A2">
              <w:rPr>
                <w:rFonts w:ascii="Arial" w:hAnsi="Arial" w:cs="Arial"/>
                <w:sz w:val="20"/>
                <w:szCs w:val="25"/>
                <w:vertAlign w:val="superscript"/>
              </w:rPr>
              <w:t xml:space="preserve"> 1)</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r w:rsidRPr="001716A2">
              <w:rPr>
                <w:rFonts w:ascii="Arial" w:hAnsi="Arial" w:cs="Arial"/>
                <w:sz w:val="20"/>
                <w:szCs w:val="25"/>
                <w:vertAlign w:val="superscript"/>
              </w:rPr>
              <w:t xml:space="preserve"> 1)</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r w:rsidRPr="001716A2">
              <w:rPr>
                <w:rFonts w:ascii="Arial" w:hAnsi="Arial" w:cs="Arial"/>
                <w:sz w:val="20"/>
                <w:szCs w:val="25"/>
                <w:vertAlign w:val="superscript"/>
              </w:rPr>
              <w:t xml:space="preserve"> 1)</w:t>
            </w:r>
          </w:p>
        </w:tc>
        <w:tc>
          <w:tcPr>
            <w:tcW w:w="70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r w:rsidRPr="001716A2">
              <w:rPr>
                <w:rFonts w:ascii="Arial" w:hAnsi="Arial" w:cs="Arial"/>
                <w:sz w:val="20"/>
                <w:szCs w:val="25"/>
                <w:vertAlign w:val="superscript"/>
              </w:rPr>
              <w:t xml:space="preserve"> 1)</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r>
      <w:tr w:rsidR="0027302B" w:rsidRPr="001716A2">
        <w:tc>
          <w:tcPr>
            <w:tcW w:w="4639" w:type="dxa"/>
            <w:tcBorders>
              <w:top w:val="nil"/>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84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280</w:t>
            </w:r>
          </w:p>
        </w:tc>
        <w:tc>
          <w:tcPr>
            <w:tcW w:w="70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240</w:t>
            </w:r>
          </w:p>
        </w:tc>
        <w:tc>
          <w:tcPr>
            <w:tcW w:w="84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180</w:t>
            </w:r>
          </w:p>
        </w:tc>
        <w:tc>
          <w:tcPr>
            <w:tcW w:w="70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140</w:t>
            </w:r>
          </w:p>
        </w:tc>
        <w:tc>
          <w:tcPr>
            <w:tcW w:w="70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84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80</w:t>
            </w:r>
          </w:p>
        </w:tc>
      </w:tr>
      <w:tr w:rsidR="0027302B" w:rsidRPr="001716A2">
        <w:tc>
          <w:tcPr>
            <w:tcW w:w="4639"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2. </w:t>
            </w:r>
            <w:r w:rsidRPr="001716A2">
              <w:rPr>
                <w:sz w:val="20"/>
                <w:szCs w:val="25"/>
              </w:rPr>
              <w:t xml:space="preserve">Bê tông </w:t>
            </w:r>
            <w:r w:rsidRPr="001716A2">
              <w:rPr>
                <w:sz w:val="20"/>
                <w:szCs w:val="25"/>
                <w:lang w:val="en-US"/>
              </w:rPr>
              <w:t>dùng</w:t>
            </w:r>
            <w:r w:rsidRPr="001716A2">
              <w:rPr>
                <w:sz w:val="20"/>
                <w:szCs w:val="25"/>
              </w:rPr>
              <w:t xml:space="preserve"> cốt liệu gốc silic, có trát thạch cao dày 15 mm trên lưới thép mảnh</w:t>
            </w:r>
            <w:r w:rsidRPr="001716A2">
              <w:rPr>
                <w:sz w:val="20"/>
                <w:szCs w:val="25"/>
                <w:lang w:val="en-US"/>
              </w:rPr>
              <w:t>:</w:t>
            </w:r>
          </w:p>
        </w:tc>
        <w:tc>
          <w:tcPr>
            <w:tcW w:w="84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0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4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0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0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4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639" w:type="dxa"/>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sidDel="00DC1611">
              <w:rPr>
                <w:sz w:val="20"/>
                <w:szCs w:val="25"/>
              </w:rPr>
              <w:t xml:space="preserve"> </w:t>
            </w:r>
            <w:r w:rsidRPr="001716A2">
              <w:rPr>
                <w:sz w:val="20"/>
                <w:szCs w:val="25"/>
                <w:lang w:val="en-GB"/>
              </w:rPr>
              <w:t>ứng suất trước (thanh, cáp)</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90</w:t>
            </w:r>
            <w:r w:rsidRPr="001716A2">
              <w:rPr>
                <w:rFonts w:ascii="Arial" w:hAnsi="Arial" w:cs="Arial"/>
                <w:sz w:val="20"/>
                <w:szCs w:val="25"/>
                <w:vertAlign w:val="superscript"/>
              </w:rPr>
              <w:t xml:space="preserve"> 1)</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0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4639" w:type="dxa"/>
            <w:tcBorders>
              <w:top w:val="nil"/>
              <w:bottom w:val="single" w:sz="8" w:space="0" w:color="auto"/>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250</w:t>
            </w:r>
          </w:p>
        </w:tc>
        <w:tc>
          <w:tcPr>
            <w:tcW w:w="70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210</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170</w:t>
            </w:r>
          </w:p>
        </w:tc>
        <w:tc>
          <w:tcPr>
            <w:tcW w:w="70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70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70</w:t>
            </w:r>
          </w:p>
        </w:tc>
      </w:tr>
      <w:tr w:rsidR="0027302B" w:rsidRPr="001716A2">
        <w:tc>
          <w:tcPr>
            <w:tcW w:w="4639"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3. </w:t>
            </w:r>
            <w:r w:rsidRPr="001716A2">
              <w:rPr>
                <w:sz w:val="20"/>
                <w:szCs w:val="25"/>
              </w:rPr>
              <w:t xml:space="preserve">Bê tông </w:t>
            </w:r>
            <w:r w:rsidRPr="001716A2">
              <w:rPr>
                <w:sz w:val="20"/>
                <w:szCs w:val="25"/>
                <w:lang w:val="en-US"/>
              </w:rPr>
              <w:t>dùng</w:t>
            </w:r>
            <w:r w:rsidRPr="001716A2">
              <w:rPr>
                <w:sz w:val="20"/>
                <w:szCs w:val="25"/>
              </w:rPr>
              <w:t xml:space="preserve"> cốt liệu gốc silic có trát </w:t>
            </w:r>
            <w:r w:rsidRPr="001716A2">
              <w:rPr>
                <w:sz w:val="20"/>
                <w:szCs w:val="25"/>
                <w:lang w:val="en-GB"/>
              </w:rPr>
              <w:t>vermiculite</w:t>
            </w:r>
            <w:r w:rsidRPr="001716A2">
              <w:rPr>
                <w:sz w:val="20"/>
                <w:szCs w:val="25"/>
              </w:rPr>
              <w:t>/thạch cao</w:t>
            </w:r>
            <w:r w:rsidRPr="001716A2">
              <w:rPr>
                <w:sz w:val="20"/>
                <w:szCs w:val="25"/>
                <w:vertAlign w:val="superscript"/>
              </w:rPr>
              <w:t xml:space="preserve"> </w:t>
            </w:r>
            <w:r w:rsidRPr="001716A2">
              <w:rPr>
                <w:sz w:val="20"/>
                <w:szCs w:val="25"/>
                <w:vertAlign w:val="superscript"/>
                <w:lang w:val="en-GB"/>
              </w:rPr>
              <w:t>2)</w:t>
            </w:r>
            <w:r w:rsidRPr="001716A2">
              <w:rPr>
                <w:rFonts w:eastAsia=".VnTime"/>
                <w:sz w:val="20"/>
                <w:szCs w:val="25"/>
              </w:rPr>
              <w:t xml:space="preserve"> </w:t>
            </w:r>
            <w:r w:rsidRPr="001716A2">
              <w:rPr>
                <w:sz w:val="20"/>
                <w:szCs w:val="25"/>
              </w:rPr>
              <w:t>dày 15 mm</w:t>
            </w:r>
            <w:r w:rsidRPr="001716A2">
              <w:rPr>
                <w:sz w:val="20"/>
                <w:szCs w:val="25"/>
                <w:lang w:val="en-US"/>
              </w:rPr>
              <w:t>:</w:t>
            </w: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4"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4"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r>
      <w:tr w:rsidR="0027302B" w:rsidRPr="001716A2">
        <w:tc>
          <w:tcPr>
            <w:tcW w:w="4639" w:type="dxa"/>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sidDel="00DC1611">
              <w:rPr>
                <w:sz w:val="20"/>
                <w:szCs w:val="25"/>
              </w:rPr>
              <w:t xml:space="preserve"> </w:t>
            </w:r>
            <w:r w:rsidRPr="001716A2">
              <w:rPr>
                <w:sz w:val="20"/>
                <w:szCs w:val="25"/>
                <w:lang w:val="en-GB"/>
              </w:rPr>
              <w:t>ứng suất trước (thanh, cáp)</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r w:rsidRPr="001716A2">
              <w:rPr>
                <w:rFonts w:ascii="Arial" w:hAnsi="Arial" w:cs="Arial"/>
                <w:sz w:val="20"/>
                <w:szCs w:val="25"/>
                <w:vertAlign w:val="superscript"/>
              </w:rPr>
              <w:t xml:space="preserve"> 1)</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p>
        </w:tc>
        <w:tc>
          <w:tcPr>
            <w:tcW w:w="70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4639" w:type="dxa"/>
            <w:tcBorders>
              <w:top w:val="nil"/>
              <w:bottom w:val="single" w:sz="8" w:space="0" w:color="auto"/>
            </w:tcBorders>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rộng tiết diện dầm</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170</w:t>
            </w:r>
          </w:p>
        </w:tc>
        <w:tc>
          <w:tcPr>
            <w:tcW w:w="70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145</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70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p>
        </w:tc>
        <w:tc>
          <w:tcPr>
            <w:tcW w:w="70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r>
      <w:tr w:rsidR="0027302B" w:rsidRPr="001716A2">
        <w:tc>
          <w:tcPr>
            <w:tcW w:w="4639"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4. Bê tông dùng cốt liệu gốc silic có trát vermiculite/thạch cao </w:t>
            </w:r>
            <w:r w:rsidRPr="001716A2">
              <w:rPr>
                <w:sz w:val="20"/>
                <w:szCs w:val="25"/>
                <w:vertAlign w:val="superscript"/>
                <w:lang w:val="en-US"/>
              </w:rPr>
              <w:t>2)</w:t>
            </w:r>
            <w:r w:rsidRPr="001716A2">
              <w:rPr>
                <w:sz w:val="20"/>
                <w:szCs w:val="25"/>
                <w:lang w:val="en-US"/>
              </w:rPr>
              <w:t xml:space="preserve"> dày 25 mm:</w:t>
            </w: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4"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4"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r>
      <w:tr w:rsidR="0027302B" w:rsidRPr="001716A2">
        <w:tc>
          <w:tcPr>
            <w:tcW w:w="4639" w:type="dxa"/>
            <w:tcBorders>
              <w:top w:val="nil"/>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a) Chiều dày trung bình của lớp bê tông bảo vệ cốt thép</w:t>
            </w:r>
            <w:r w:rsidRPr="001716A2" w:rsidDel="00DC1611">
              <w:rPr>
                <w:sz w:val="20"/>
                <w:szCs w:val="25"/>
                <w:lang w:val="en-US"/>
              </w:rPr>
              <w:t xml:space="preserve"> </w:t>
            </w:r>
            <w:r w:rsidRPr="001716A2">
              <w:rPr>
                <w:sz w:val="20"/>
                <w:szCs w:val="25"/>
                <w:lang w:val="en-US"/>
              </w:rPr>
              <w:t>ứng suất trước (thanh, cáp)</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70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4639" w:type="dxa"/>
            <w:tcBorders>
              <w:top w:val="nil"/>
              <w:bottom w:val="single" w:sz="8" w:space="0" w:color="auto"/>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b) Chiều rộng tiết diện dầm</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140</w:t>
            </w:r>
          </w:p>
        </w:tc>
        <w:tc>
          <w:tcPr>
            <w:tcW w:w="70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p>
        </w:tc>
        <w:tc>
          <w:tcPr>
            <w:tcW w:w="70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70</w:t>
            </w:r>
          </w:p>
        </w:tc>
        <w:tc>
          <w:tcPr>
            <w:tcW w:w="70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c>
          <w:tcPr>
            <w:tcW w:w="84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r>
      <w:tr w:rsidR="0027302B" w:rsidRPr="001716A2">
        <w:tc>
          <w:tcPr>
            <w:tcW w:w="4639"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5. Bê tông dùng cốt liệu nhẹ:</w:t>
            </w: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4"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704"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c>
          <w:tcPr>
            <w:tcW w:w="845" w:type="dxa"/>
            <w:tcBorders>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p>
        </w:tc>
      </w:tr>
      <w:tr w:rsidR="0027302B" w:rsidRPr="001716A2">
        <w:tc>
          <w:tcPr>
            <w:tcW w:w="4639" w:type="dxa"/>
            <w:tcBorders>
              <w:top w:val="nil"/>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a) Chiều dày trung bình của lớp bê tông bảo vệ cốt thép</w:t>
            </w:r>
            <w:r w:rsidRPr="001716A2" w:rsidDel="00DC1611">
              <w:rPr>
                <w:sz w:val="20"/>
                <w:szCs w:val="25"/>
                <w:lang w:val="en-US"/>
              </w:rPr>
              <w:t xml:space="preserve"> </w:t>
            </w:r>
            <w:r w:rsidRPr="001716A2">
              <w:rPr>
                <w:sz w:val="20"/>
                <w:szCs w:val="25"/>
                <w:lang w:val="en-US"/>
              </w:rPr>
              <w:t>ứng suất trước (thanh, cáp)</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80</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0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70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84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r>
      <w:tr w:rsidR="0027302B" w:rsidRPr="001716A2">
        <w:tc>
          <w:tcPr>
            <w:tcW w:w="4639" w:type="dxa"/>
            <w:tcBorders>
              <w:top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b) Chiều rộng tiết diện dầm</w:t>
            </w:r>
          </w:p>
        </w:tc>
        <w:tc>
          <w:tcPr>
            <w:tcW w:w="84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250</w:t>
            </w:r>
          </w:p>
        </w:tc>
        <w:tc>
          <w:tcPr>
            <w:tcW w:w="70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200</w:t>
            </w:r>
          </w:p>
        </w:tc>
        <w:tc>
          <w:tcPr>
            <w:tcW w:w="84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160</w:t>
            </w:r>
          </w:p>
        </w:tc>
        <w:tc>
          <w:tcPr>
            <w:tcW w:w="70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130</w:t>
            </w:r>
          </w:p>
        </w:tc>
        <w:tc>
          <w:tcPr>
            <w:tcW w:w="70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84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80</w:t>
            </w:r>
          </w:p>
        </w:tc>
      </w:tr>
      <w:tr w:rsidR="0027302B" w:rsidRPr="001716A2">
        <w:tc>
          <w:tcPr>
            <w:tcW w:w="9287" w:type="dxa"/>
            <w:gridSpan w:val="7"/>
          </w:tcPr>
          <w:p w:rsidR="0027302B" w:rsidRPr="001716A2" w:rsidRDefault="0027302B" w:rsidP="002F4CC6">
            <w:pPr>
              <w:pStyle w:val="chuthichBang"/>
              <w:spacing w:before="0" w:after="120" w:line="240" w:lineRule="auto"/>
              <w:jc w:val="left"/>
              <w:rPr>
                <w:rFonts w:eastAsia=".VnTime"/>
                <w:sz w:val="20"/>
                <w:szCs w:val="20"/>
              </w:rPr>
            </w:pPr>
            <w:r w:rsidRPr="001716A2">
              <w:rPr>
                <w:sz w:val="20"/>
                <w:szCs w:val="20"/>
                <w:vertAlign w:val="superscript"/>
              </w:rPr>
              <w:t>1)</w:t>
            </w:r>
            <w:r w:rsidRPr="001716A2">
              <w:rPr>
                <w:sz w:val="20"/>
                <w:szCs w:val="20"/>
              </w:rPr>
              <w:t xml:space="preserve"> Có thể bổ sung cốt thép phụ để giữ lớp bê tông bảo vệ</w:t>
            </w:r>
            <w:r w:rsidRPr="001716A2">
              <w:rPr>
                <w:sz w:val="20"/>
                <w:szCs w:val="20"/>
                <w:lang w:val="en-US"/>
              </w:rPr>
              <w:t xml:space="preserve"> nếu cần</w:t>
            </w:r>
            <w:r w:rsidRPr="001716A2">
              <w:rPr>
                <w:sz w:val="20"/>
                <w:szCs w:val="20"/>
              </w:rPr>
              <w:t>.</w:t>
            </w:r>
            <w:r w:rsidRPr="001716A2">
              <w:rPr>
                <w:sz w:val="20"/>
                <w:szCs w:val="20"/>
                <w:lang w:val="en-US"/>
              </w:rPr>
              <w:t xml:space="preserve"> </w:t>
            </w:r>
          </w:p>
          <w:p w:rsidR="0027302B" w:rsidRPr="001716A2" w:rsidRDefault="0027302B" w:rsidP="002F4CC6">
            <w:pPr>
              <w:pStyle w:val="chuthichBang"/>
              <w:spacing w:before="0" w:after="120" w:line="240" w:lineRule="auto"/>
              <w:jc w:val="left"/>
              <w:rPr>
                <w:rFonts w:eastAsia=".VnTime"/>
                <w:sz w:val="20"/>
                <w:szCs w:val="20"/>
              </w:rPr>
            </w:pPr>
            <w:r w:rsidRPr="001716A2">
              <w:rPr>
                <w:sz w:val="20"/>
                <w:szCs w:val="20"/>
                <w:vertAlign w:val="superscript"/>
              </w:rPr>
              <w:t>2)</w:t>
            </w:r>
            <w:r w:rsidRPr="001716A2">
              <w:rPr>
                <w:rFonts w:eastAsia=".VnTime"/>
                <w:sz w:val="20"/>
                <w:szCs w:val="20"/>
              </w:rPr>
              <w:t xml:space="preserve"> </w:t>
            </w:r>
            <w:r w:rsidRPr="001716A2">
              <w:rPr>
                <w:sz w:val="20"/>
                <w:szCs w:val="20"/>
              </w:rPr>
              <w:t>Vermiculite/thạch cao phải có tỷ lệ phối trộn theo thể tích nằm trong khoảng 1,5:1</w:t>
            </w:r>
            <w:r w:rsidRPr="001716A2">
              <w:rPr>
                <w:sz w:val="20"/>
                <w:szCs w:val="20"/>
                <w:vertAlign w:val="superscript"/>
              </w:rPr>
              <w:t xml:space="preserve"> </w:t>
            </w:r>
            <w:r w:rsidRPr="001716A2">
              <w:rPr>
                <w:sz w:val="20"/>
                <w:szCs w:val="20"/>
              </w:rPr>
              <w:t>đến 2:1.</w:t>
            </w:r>
          </w:p>
        </w:tc>
      </w:tr>
      <w:tr w:rsidR="0027302B" w:rsidRPr="001716A2">
        <w:tc>
          <w:tcPr>
            <w:tcW w:w="9287" w:type="dxa"/>
            <w:gridSpan w:val="7"/>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 Nguyên tắc xác định giới hạn chịu lửa của các cấu kiện xem thêm 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được tính toán chịu lửa theo tiêu chuẩn lựa chọn áp dụng.</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3: Các thông số của tiết diện cấu kiện phải xét đồng thời.</w:t>
            </w:r>
          </w:p>
        </w:tc>
      </w:tr>
    </w:tbl>
    <w:p w:rsidR="0027302B" w:rsidRPr="00396688" w:rsidRDefault="00407BE3" w:rsidP="00396688">
      <w:pPr>
        <w:spacing w:after="120"/>
        <w:rPr>
          <w:rFonts w:ascii="Arial" w:hAnsi="Arial" w:cs="Arial"/>
          <w:b/>
          <w:sz w:val="20"/>
        </w:rPr>
      </w:pPr>
      <w:bookmarkStart w:id="371" w:name="muc_4_5"/>
      <w:r w:rsidRPr="00396688">
        <w:rPr>
          <w:rFonts w:ascii="Arial" w:hAnsi="Arial" w:cs="Arial"/>
          <w:b/>
          <w:sz w:val="20"/>
        </w:rPr>
        <w:t>F.4  Cột bê tông cốt thép</w:t>
      </w:r>
      <w:bookmarkEnd w:id="371"/>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F.5 - Cột bê tông cốt thép (có 4 mặt đều tiếp xúc với lửa)</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266"/>
        <w:gridCol w:w="865"/>
        <w:gridCol w:w="864"/>
        <w:gridCol w:w="864"/>
        <w:gridCol w:w="864"/>
        <w:gridCol w:w="864"/>
        <w:gridCol w:w="769"/>
      </w:tblGrid>
      <w:tr w:rsidR="0027302B" w:rsidRPr="001716A2">
        <w:tc>
          <w:tcPr>
            <w:tcW w:w="4266" w:type="dxa"/>
            <w:vMerge w:val="restart"/>
          </w:tcPr>
          <w:p w:rsidR="0027302B" w:rsidRPr="001716A2" w:rsidRDefault="0027302B" w:rsidP="002F4CC6">
            <w:pPr>
              <w:pStyle w:val="TBColumnHead"/>
              <w:spacing w:before="0" w:after="120" w:line="240" w:lineRule="auto"/>
              <w:rPr>
                <w:sz w:val="20"/>
                <w:szCs w:val="25"/>
              </w:rPr>
            </w:pPr>
            <w:r w:rsidRPr="001716A2">
              <w:rPr>
                <w:sz w:val="20"/>
                <w:szCs w:val="25"/>
              </w:rPr>
              <w:t>Đặc điểm</w:t>
            </w:r>
          </w:p>
        </w:tc>
        <w:tc>
          <w:tcPr>
            <w:tcW w:w="5090" w:type="dxa"/>
            <w:gridSpan w:val="6"/>
          </w:tcPr>
          <w:p w:rsidR="0027302B" w:rsidRPr="001716A2" w:rsidRDefault="0027302B" w:rsidP="002F4CC6">
            <w:pPr>
              <w:pStyle w:val="TBColumnHead"/>
              <w:spacing w:before="0" w:after="120" w:line="240" w:lineRule="auto"/>
              <w:rPr>
                <w:sz w:val="20"/>
                <w:szCs w:val="25"/>
              </w:rPr>
            </w:pPr>
            <w:r w:rsidRPr="001716A2">
              <w:rPr>
                <w:sz w:val="20"/>
                <w:szCs w:val="25"/>
              </w:rPr>
              <w:t xml:space="preserve">Giá trị nhỏ nhất của thông số, </w:t>
            </w:r>
            <w:r w:rsidRPr="001716A2">
              <w:rPr>
                <w:b w:val="0"/>
                <w:bCs/>
                <w:sz w:val="20"/>
                <w:szCs w:val="25"/>
              </w:rPr>
              <w:t>mm</w:t>
            </w:r>
            <w:r w:rsidRPr="001716A2">
              <w:rPr>
                <w:sz w:val="20"/>
                <w:szCs w:val="25"/>
              </w:rPr>
              <w:t xml:space="preserve">, </w:t>
            </w:r>
            <w:r w:rsidRPr="001716A2">
              <w:rPr>
                <w:sz w:val="20"/>
                <w:szCs w:val="25"/>
              </w:rPr>
              <w:br/>
              <w:t>để bảo đảm giới hạn chịu lửa</w:t>
            </w:r>
          </w:p>
        </w:tc>
      </w:tr>
      <w:tr w:rsidR="0027302B" w:rsidRPr="001716A2">
        <w:tc>
          <w:tcPr>
            <w:tcW w:w="4266" w:type="dxa"/>
            <w:vMerge/>
            <w:tcBorders>
              <w:bottom w:val="single" w:sz="8" w:space="0" w:color="auto"/>
            </w:tcBorders>
          </w:tcPr>
          <w:p w:rsidR="0027302B" w:rsidRPr="001716A2" w:rsidRDefault="0027302B" w:rsidP="002F4CC6">
            <w:pPr>
              <w:pStyle w:val="TBColumnHead"/>
              <w:spacing w:before="0" w:after="120" w:line="240" w:lineRule="auto"/>
              <w:rPr>
                <w:rFonts w:eastAsia=".VnTime"/>
                <w:sz w:val="20"/>
                <w:szCs w:val="25"/>
              </w:rPr>
            </w:pPr>
          </w:p>
        </w:tc>
        <w:tc>
          <w:tcPr>
            <w:tcW w:w="865" w:type="dxa"/>
            <w:tcBorders>
              <w:bottom w:val="single" w:sz="8" w:space="0" w:color="auto"/>
            </w:tcBorders>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240</w:t>
            </w:r>
          </w:p>
        </w:tc>
        <w:tc>
          <w:tcPr>
            <w:tcW w:w="864" w:type="dxa"/>
            <w:tcBorders>
              <w:bottom w:val="single" w:sz="8" w:space="0" w:color="auto"/>
            </w:tcBorders>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180</w:t>
            </w:r>
          </w:p>
        </w:tc>
        <w:tc>
          <w:tcPr>
            <w:tcW w:w="864" w:type="dxa"/>
            <w:tcBorders>
              <w:bottom w:val="single" w:sz="8" w:space="0" w:color="auto"/>
            </w:tcBorders>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120</w:t>
            </w:r>
          </w:p>
        </w:tc>
        <w:tc>
          <w:tcPr>
            <w:tcW w:w="864" w:type="dxa"/>
            <w:tcBorders>
              <w:bottom w:val="single" w:sz="8" w:space="0" w:color="auto"/>
            </w:tcBorders>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90</w:t>
            </w:r>
          </w:p>
        </w:tc>
        <w:tc>
          <w:tcPr>
            <w:tcW w:w="864" w:type="dxa"/>
            <w:tcBorders>
              <w:bottom w:val="single" w:sz="8" w:space="0" w:color="auto"/>
            </w:tcBorders>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60</w:t>
            </w:r>
          </w:p>
        </w:tc>
        <w:tc>
          <w:tcPr>
            <w:tcW w:w="769" w:type="dxa"/>
            <w:tcBorders>
              <w:bottom w:val="single" w:sz="8" w:space="0" w:color="auto"/>
            </w:tcBorders>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30</w:t>
            </w:r>
          </w:p>
        </w:tc>
      </w:tr>
      <w:tr w:rsidR="0027302B" w:rsidRPr="001716A2">
        <w:tc>
          <w:tcPr>
            <w:tcW w:w="4266"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Bê tông</w:t>
            </w:r>
            <w:r w:rsidRPr="001716A2">
              <w:rPr>
                <w:sz w:val="20"/>
                <w:szCs w:val="25"/>
                <w:lang w:val="en-US"/>
              </w:rPr>
              <w:t xml:space="preserve"> dùng</w:t>
            </w:r>
            <w:r w:rsidRPr="001716A2">
              <w:rPr>
                <w:sz w:val="20"/>
                <w:szCs w:val="25"/>
              </w:rPr>
              <w:t xml:space="preserve"> cốt liệu gốc silic</w:t>
            </w:r>
            <w:r w:rsidRPr="001716A2">
              <w:rPr>
                <w:sz w:val="20"/>
                <w:szCs w:val="25"/>
                <w:lang w:val="en-US"/>
              </w:rPr>
              <w:t>:</w:t>
            </w:r>
          </w:p>
        </w:tc>
        <w:tc>
          <w:tcPr>
            <w:tcW w:w="86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69"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266" w:type="dxa"/>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a) Không có biện pháp bảo vệ bổ sung</w:t>
            </w:r>
          </w:p>
        </w:tc>
        <w:tc>
          <w:tcPr>
            <w:tcW w:w="86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450</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400</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300</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250</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200</w:t>
            </w:r>
          </w:p>
        </w:tc>
        <w:tc>
          <w:tcPr>
            <w:tcW w:w="76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r>
      <w:tr w:rsidR="0027302B" w:rsidRPr="001716A2">
        <w:tc>
          <w:tcPr>
            <w:tcW w:w="4266" w:type="dxa"/>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b) Có trát xi măng hoặc thạch cao dày 15 mm trên lưới thép mảnh</w:t>
            </w:r>
          </w:p>
        </w:tc>
        <w:tc>
          <w:tcPr>
            <w:tcW w:w="86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300</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275</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225</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86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76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r>
      <w:tr w:rsidR="0027302B" w:rsidRPr="001716A2">
        <w:tc>
          <w:tcPr>
            <w:tcW w:w="4266" w:type="dxa"/>
            <w:tcBorders>
              <w:top w:val="nil"/>
              <w:bottom w:val="single" w:sz="8" w:space="0" w:color="auto"/>
            </w:tcBorders>
          </w:tcPr>
          <w:p w:rsidR="0027302B" w:rsidRPr="001716A2" w:rsidRDefault="0027302B" w:rsidP="002F4CC6">
            <w:pPr>
              <w:pStyle w:val="TBColumnJtfd"/>
              <w:spacing w:before="0" w:after="120" w:line="240" w:lineRule="auto"/>
              <w:rPr>
                <w:sz w:val="20"/>
                <w:szCs w:val="25"/>
              </w:rPr>
            </w:pPr>
            <w:r w:rsidRPr="001716A2">
              <w:rPr>
                <w:sz w:val="20"/>
                <w:szCs w:val="25"/>
              </w:rPr>
              <w:t xml:space="preserve">c) Có trát </w:t>
            </w:r>
            <w:r w:rsidRPr="001716A2">
              <w:rPr>
                <w:sz w:val="20"/>
                <w:szCs w:val="25"/>
                <w:lang w:val="en-GB"/>
              </w:rPr>
              <w:t>vermiculite</w:t>
            </w:r>
            <w:r w:rsidRPr="001716A2">
              <w:rPr>
                <w:sz w:val="20"/>
                <w:szCs w:val="25"/>
              </w:rPr>
              <w:t>/thạch cao</w:t>
            </w:r>
            <w:r w:rsidRPr="001716A2">
              <w:rPr>
                <w:sz w:val="20"/>
                <w:szCs w:val="25"/>
                <w:vertAlign w:val="superscript"/>
              </w:rPr>
              <w:t xml:space="preserve"> 1)</w:t>
            </w:r>
          </w:p>
        </w:tc>
        <w:tc>
          <w:tcPr>
            <w:tcW w:w="865"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275</w:t>
            </w:r>
          </w:p>
        </w:tc>
        <w:tc>
          <w:tcPr>
            <w:tcW w:w="86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225</w:t>
            </w:r>
          </w:p>
        </w:tc>
        <w:tc>
          <w:tcPr>
            <w:tcW w:w="86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200</w:t>
            </w:r>
          </w:p>
        </w:tc>
        <w:tc>
          <w:tcPr>
            <w:tcW w:w="86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864"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120</w:t>
            </w:r>
          </w:p>
        </w:tc>
        <w:tc>
          <w:tcPr>
            <w:tcW w:w="769" w:type="dxa"/>
            <w:tcBorders>
              <w:top w:val="nil"/>
              <w:bottom w:val="single" w:sz="8" w:space="0" w:color="auto"/>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120</w:t>
            </w:r>
          </w:p>
        </w:tc>
      </w:tr>
      <w:tr w:rsidR="0027302B" w:rsidRPr="001716A2">
        <w:tc>
          <w:tcPr>
            <w:tcW w:w="4266"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2. </w:t>
            </w:r>
            <w:r w:rsidRPr="001716A2">
              <w:rPr>
                <w:sz w:val="20"/>
                <w:szCs w:val="25"/>
              </w:rPr>
              <w:t>Bê tông</w:t>
            </w:r>
            <w:r w:rsidRPr="001716A2">
              <w:rPr>
                <w:sz w:val="20"/>
                <w:szCs w:val="25"/>
                <w:lang w:val="en-US"/>
              </w:rPr>
              <w:t xml:space="preserve"> dùng</w:t>
            </w:r>
            <w:r w:rsidRPr="001716A2">
              <w:rPr>
                <w:sz w:val="20"/>
                <w:szCs w:val="25"/>
              </w:rPr>
              <w:t xml:space="preserve"> cốt liệu</w:t>
            </w:r>
            <w:r w:rsidRPr="001716A2">
              <w:rPr>
                <w:sz w:val="20"/>
                <w:szCs w:val="25"/>
                <w:lang w:val="en-US"/>
              </w:rPr>
              <w:t xml:space="preserve"> </w:t>
            </w:r>
            <w:r w:rsidRPr="001716A2">
              <w:rPr>
                <w:sz w:val="20"/>
                <w:szCs w:val="25"/>
              </w:rPr>
              <w:t>đá vôi hoặc gốc silic</w:t>
            </w:r>
            <w:r w:rsidRPr="001716A2">
              <w:rPr>
                <w:sz w:val="20"/>
                <w:szCs w:val="25"/>
                <w:lang w:val="en-US"/>
              </w:rPr>
              <w:t>:</w:t>
            </w:r>
          </w:p>
        </w:tc>
        <w:tc>
          <w:tcPr>
            <w:tcW w:w="865"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64"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69"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266" w:type="dxa"/>
            <w:tcBorders>
              <w:top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rPr>
              <w:t>Có</w:t>
            </w:r>
            <w:r w:rsidRPr="001716A2">
              <w:rPr>
                <w:sz w:val="20"/>
                <w:szCs w:val="25"/>
                <w:lang w:val="en-US"/>
              </w:rPr>
              <w:t xml:space="preserve"> thể có</w:t>
            </w:r>
            <w:r w:rsidRPr="001716A2">
              <w:rPr>
                <w:sz w:val="20"/>
                <w:szCs w:val="25"/>
              </w:rPr>
              <w:t xml:space="preserve"> cốt thép phụ trong lớp bê tông bảo vệ</w:t>
            </w:r>
            <w:r w:rsidRPr="001716A2">
              <w:rPr>
                <w:sz w:val="20"/>
                <w:szCs w:val="25"/>
                <w:lang w:val="en-US"/>
              </w:rPr>
              <w:t xml:space="preserve"> nếu cần</w:t>
            </w:r>
          </w:p>
        </w:tc>
        <w:tc>
          <w:tcPr>
            <w:tcW w:w="865"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300</w:t>
            </w:r>
          </w:p>
        </w:tc>
        <w:tc>
          <w:tcPr>
            <w:tcW w:w="86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275</w:t>
            </w:r>
          </w:p>
        </w:tc>
        <w:tc>
          <w:tcPr>
            <w:tcW w:w="86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225</w:t>
            </w:r>
          </w:p>
        </w:tc>
        <w:tc>
          <w:tcPr>
            <w:tcW w:w="86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200</w:t>
            </w:r>
          </w:p>
        </w:tc>
        <w:tc>
          <w:tcPr>
            <w:tcW w:w="864"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190</w:t>
            </w:r>
          </w:p>
        </w:tc>
        <w:tc>
          <w:tcPr>
            <w:tcW w:w="769"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r>
      <w:tr w:rsidR="0027302B" w:rsidRPr="001716A2">
        <w:tc>
          <w:tcPr>
            <w:tcW w:w="4266" w:type="dxa"/>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3. </w:t>
            </w:r>
            <w:r w:rsidRPr="001716A2">
              <w:rPr>
                <w:sz w:val="20"/>
                <w:szCs w:val="25"/>
              </w:rPr>
              <w:t>Bê tông cốt liệu nhẹ</w:t>
            </w:r>
          </w:p>
        </w:tc>
        <w:tc>
          <w:tcPr>
            <w:tcW w:w="865"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300</w:t>
            </w:r>
          </w:p>
        </w:tc>
        <w:tc>
          <w:tcPr>
            <w:tcW w:w="864"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275</w:t>
            </w:r>
          </w:p>
        </w:tc>
        <w:tc>
          <w:tcPr>
            <w:tcW w:w="864"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225</w:t>
            </w:r>
          </w:p>
        </w:tc>
        <w:tc>
          <w:tcPr>
            <w:tcW w:w="864"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200</w:t>
            </w:r>
          </w:p>
        </w:tc>
        <w:tc>
          <w:tcPr>
            <w:tcW w:w="864"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190</w:t>
            </w:r>
          </w:p>
        </w:tc>
        <w:tc>
          <w:tcPr>
            <w:tcW w:w="769"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r>
      <w:tr w:rsidR="0027302B" w:rsidRPr="001716A2">
        <w:tc>
          <w:tcPr>
            <w:tcW w:w="9356" w:type="dxa"/>
            <w:gridSpan w:val="7"/>
          </w:tcPr>
          <w:p w:rsidR="0027302B" w:rsidRPr="001716A2" w:rsidRDefault="0027302B" w:rsidP="002F4CC6">
            <w:pPr>
              <w:pStyle w:val="chuthichBang"/>
              <w:spacing w:before="0" w:after="120" w:line="240" w:lineRule="auto"/>
              <w:jc w:val="left"/>
              <w:rPr>
                <w:rFonts w:eastAsia=".VnTime"/>
                <w:sz w:val="20"/>
                <w:szCs w:val="20"/>
                <w:lang w:val="en-US"/>
              </w:rPr>
            </w:pPr>
            <w:r w:rsidRPr="001716A2">
              <w:rPr>
                <w:sz w:val="20"/>
                <w:szCs w:val="20"/>
                <w:vertAlign w:val="superscript"/>
              </w:rPr>
              <w:t>1)</w:t>
            </w:r>
            <w:r w:rsidRPr="001716A2">
              <w:rPr>
                <w:sz w:val="20"/>
                <w:szCs w:val="20"/>
              </w:rPr>
              <w:t xml:space="preserve"> </w:t>
            </w:r>
            <w:r w:rsidRPr="001716A2">
              <w:rPr>
                <w:sz w:val="20"/>
                <w:szCs w:val="20"/>
                <w:lang w:val="en-US"/>
              </w:rPr>
              <w:t>V</w:t>
            </w:r>
            <w:r w:rsidRPr="001716A2">
              <w:rPr>
                <w:sz w:val="20"/>
                <w:szCs w:val="20"/>
              </w:rPr>
              <w:t xml:space="preserve">ermiculite/thạch cao phải có tỷ lệ </w:t>
            </w:r>
            <w:r w:rsidRPr="001716A2">
              <w:rPr>
                <w:sz w:val="20"/>
                <w:szCs w:val="20"/>
                <w:lang w:val="en-US"/>
              </w:rPr>
              <w:t xml:space="preserve">phối </w:t>
            </w:r>
            <w:r w:rsidRPr="001716A2">
              <w:rPr>
                <w:sz w:val="20"/>
                <w:szCs w:val="20"/>
              </w:rPr>
              <w:t>trộn theo thể tích nằm trong khoảng 1</w:t>
            </w:r>
            <w:r w:rsidRPr="001716A2">
              <w:rPr>
                <w:sz w:val="20"/>
                <w:szCs w:val="20"/>
                <w:lang w:val="en-US"/>
              </w:rPr>
              <w:t>,5:1</w:t>
            </w:r>
            <w:r w:rsidRPr="001716A2">
              <w:rPr>
                <w:sz w:val="20"/>
                <w:szCs w:val="20"/>
              </w:rPr>
              <w:t xml:space="preserve"> đến 2:1</w:t>
            </w:r>
            <w:r w:rsidRPr="001716A2">
              <w:rPr>
                <w:sz w:val="20"/>
                <w:szCs w:val="20"/>
                <w:lang w:val="en-US"/>
              </w:rPr>
              <w:t>.</w:t>
            </w:r>
          </w:p>
        </w:tc>
      </w:tr>
      <w:tr w:rsidR="0027302B" w:rsidRPr="001716A2">
        <w:tc>
          <w:tcPr>
            <w:tcW w:w="9356" w:type="dxa"/>
            <w:gridSpan w:val="7"/>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CHÚ THÍCH 1: Nguyên tắc x</w:t>
            </w:r>
            <w:r w:rsidRPr="001716A2">
              <w:rPr>
                <w:sz w:val="20"/>
                <w:szCs w:val="20"/>
              </w:rPr>
              <w:t xml:space="preserve">ác định giới hạn chịu lửa của các cấu kiện </w:t>
            </w:r>
            <w:r w:rsidRPr="001716A2">
              <w:rPr>
                <w:sz w:val="20"/>
                <w:szCs w:val="20"/>
                <w:lang w:val="en-US"/>
              </w:rPr>
              <w:t xml:space="preserve">xem thêm </w:t>
            </w:r>
            <w:r w:rsidRPr="001716A2">
              <w:rPr>
                <w:sz w:val="20"/>
                <w:szCs w:val="20"/>
              </w:rPr>
              <w:t>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được tính toán chịu lửa theo tiêu chuẩn lựa chọn áp dụng.</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3: Các thông số của tiết diện cấu kiện phải xét đồng thời.</w:t>
            </w:r>
          </w:p>
        </w:tc>
      </w:tr>
    </w:tbl>
    <w:p w:rsidR="00E377EF" w:rsidRPr="001716A2" w:rsidRDefault="00E377EF"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F.6 - Cột bê tông cốt thép (có 1 mặt tiếp xúc với lửa)</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3937"/>
        <w:gridCol w:w="908"/>
        <w:gridCol w:w="908"/>
        <w:gridCol w:w="908"/>
        <w:gridCol w:w="908"/>
        <w:gridCol w:w="908"/>
        <w:gridCol w:w="810"/>
      </w:tblGrid>
      <w:tr w:rsidR="0027302B" w:rsidRPr="001716A2">
        <w:tc>
          <w:tcPr>
            <w:tcW w:w="3937" w:type="dxa"/>
            <w:vMerge w:val="restart"/>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Đặc điểm</w:t>
            </w:r>
            <w:r w:rsidR="00EF2961">
              <w:rPr>
                <w:rFonts w:eastAsia=".VnTime"/>
                <w:sz w:val="20"/>
                <w:szCs w:val="25"/>
              </w:rPr>
              <w:t xml:space="preserve"> </w:t>
            </w:r>
          </w:p>
        </w:tc>
        <w:tc>
          <w:tcPr>
            <w:tcW w:w="5350" w:type="dxa"/>
            <w:gridSpan w:val="6"/>
            <w:vAlign w:val="center"/>
          </w:tcPr>
          <w:p w:rsidR="0027302B" w:rsidRPr="001716A2" w:rsidRDefault="0027302B" w:rsidP="002F4CC6">
            <w:pPr>
              <w:pStyle w:val="TBColumnHead"/>
              <w:spacing w:before="0" w:after="120" w:line="240" w:lineRule="auto"/>
              <w:rPr>
                <w:rFonts w:eastAsia=".VnTime"/>
                <w:sz w:val="20"/>
                <w:szCs w:val="25"/>
              </w:rPr>
            </w:pPr>
            <w:r w:rsidRPr="001716A2">
              <w:rPr>
                <w:sz w:val="20"/>
                <w:szCs w:val="25"/>
              </w:rPr>
              <w:t>Giá trị nhỏ nhất của thông số</w:t>
            </w:r>
            <w:r w:rsidRPr="001716A2">
              <w:rPr>
                <w:rFonts w:eastAsia=".VnTime"/>
                <w:sz w:val="20"/>
                <w:szCs w:val="25"/>
              </w:rPr>
              <w:t xml:space="preserve">, </w:t>
            </w:r>
            <w:r w:rsidRPr="001716A2">
              <w:rPr>
                <w:rFonts w:eastAsia=".VnTime"/>
                <w:b w:val="0"/>
                <w:bCs/>
                <w:sz w:val="20"/>
                <w:szCs w:val="25"/>
              </w:rPr>
              <w:t>mm</w:t>
            </w:r>
            <w:r w:rsidRPr="001716A2">
              <w:rPr>
                <w:rFonts w:eastAsia=".VnTime"/>
                <w:sz w:val="20"/>
                <w:szCs w:val="25"/>
              </w:rPr>
              <w:t xml:space="preserve">, </w:t>
            </w:r>
            <w:r w:rsidRPr="001716A2">
              <w:rPr>
                <w:rFonts w:eastAsia=".VnTime"/>
                <w:sz w:val="20"/>
                <w:szCs w:val="25"/>
              </w:rPr>
              <w:br/>
              <w:t>để bảo đảm giới hạn chịu lửa</w:t>
            </w:r>
          </w:p>
        </w:tc>
      </w:tr>
      <w:tr w:rsidR="0027302B" w:rsidRPr="001716A2">
        <w:tc>
          <w:tcPr>
            <w:tcW w:w="3937" w:type="dxa"/>
            <w:vMerge/>
            <w:tcBorders>
              <w:bottom w:val="single" w:sz="8" w:space="0" w:color="auto"/>
            </w:tcBorders>
            <w:vAlign w:val="center"/>
          </w:tcPr>
          <w:p w:rsidR="0027302B" w:rsidRPr="001716A2" w:rsidRDefault="0027302B" w:rsidP="002F4CC6">
            <w:pPr>
              <w:pStyle w:val="TBColumnHead"/>
              <w:spacing w:before="0" w:after="120" w:line="240" w:lineRule="auto"/>
              <w:rPr>
                <w:rFonts w:eastAsia=".VnTime"/>
                <w:sz w:val="20"/>
                <w:szCs w:val="25"/>
              </w:rPr>
            </w:pPr>
          </w:p>
        </w:tc>
        <w:tc>
          <w:tcPr>
            <w:tcW w:w="908"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240</w:t>
            </w:r>
          </w:p>
        </w:tc>
        <w:tc>
          <w:tcPr>
            <w:tcW w:w="908"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180</w:t>
            </w:r>
          </w:p>
        </w:tc>
        <w:tc>
          <w:tcPr>
            <w:tcW w:w="908"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120</w:t>
            </w:r>
          </w:p>
        </w:tc>
        <w:tc>
          <w:tcPr>
            <w:tcW w:w="908"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90</w:t>
            </w:r>
          </w:p>
        </w:tc>
        <w:tc>
          <w:tcPr>
            <w:tcW w:w="908"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60</w:t>
            </w:r>
          </w:p>
        </w:tc>
        <w:tc>
          <w:tcPr>
            <w:tcW w:w="810"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30</w:t>
            </w:r>
          </w:p>
        </w:tc>
      </w:tr>
      <w:tr w:rsidR="0027302B" w:rsidRPr="001716A2">
        <w:tc>
          <w:tcPr>
            <w:tcW w:w="3937"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rPr>
              <w:t xml:space="preserve">Bê tông </w:t>
            </w:r>
            <w:r w:rsidRPr="001716A2">
              <w:rPr>
                <w:sz w:val="20"/>
                <w:szCs w:val="25"/>
                <w:lang w:val="en-US"/>
              </w:rPr>
              <w:t xml:space="preserve">dùng </w:t>
            </w:r>
            <w:r w:rsidRPr="001716A2">
              <w:rPr>
                <w:sz w:val="20"/>
                <w:szCs w:val="25"/>
              </w:rPr>
              <w:t>cốt liệu gốc silic</w:t>
            </w:r>
            <w:r w:rsidRPr="001716A2">
              <w:rPr>
                <w:sz w:val="20"/>
                <w:szCs w:val="25"/>
                <w:lang w:val="en-US"/>
              </w:rPr>
              <w:t>:</w:t>
            </w:r>
          </w:p>
        </w:tc>
        <w:tc>
          <w:tcPr>
            <w:tcW w:w="908"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908"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908"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908"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908"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10"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3937" w:type="dxa"/>
            <w:tcBorders>
              <w:top w:val="nil"/>
            </w:tcBorders>
          </w:tcPr>
          <w:p w:rsidR="0027302B" w:rsidRPr="001716A2" w:rsidRDefault="0027302B" w:rsidP="002F4CC6">
            <w:pPr>
              <w:pStyle w:val="TBColumnJtfd"/>
              <w:spacing w:before="0" w:after="120" w:line="240" w:lineRule="auto"/>
              <w:rPr>
                <w:sz w:val="20"/>
                <w:szCs w:val="25"/>
              </w:rPr>
            </w:pPr>
            <w:r w:rsidRPr="001716A2">
              <w:rPr>
                <w:sz w:val="20"/>
                <w:szCs w:val="25"/>
              </w:rPr>
              <w:t>a) Không có biện pháp bảo vệ bổ sung</w:t>
            </w:r>
          </w:p>
        </w:tc>
        <w:tc>
          <w:tcPr>
            <w:tcW w:w="908"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180</w:t>
            </w:r>
          </w:p>
        </w:tc>
        <w:tc>
          <w:tcPr>
            <w:tcW w:w="908"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908"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908"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908"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810"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r>
      <w:tr w:rsidR="0027302B" w:rsidRPr="001716A2">
        <w:tc>
          <w:tcPr>
            <w:tcW w:w="3937" w:type="dxa"/>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 xml:space="preserve">Có trát </w:t>
            </w:r>
            <w:r w:rsidRPr="001716A2">
              <w:rPr>
                <w:sz w:val="20"/>
                <w:szCs w:val="25"/>
                <w:lang w:val="en-GB"/>
              </w:rPr>
              <w:t>vermiculite</w:t>
            </w:r>
            <w:r w:rsidRPr="001716A2">
              <w:rPr>
                <w:sz w:val="20"/>
                <w:szCs w:val="25"/>
              </w:rPr>
              <w:t>/thạch cao</w:t>
            </w:r>
            <w:r w:rsidRPr="001716A2">
              <w:rPr>
                <w:sz w:val="20"/>
                <w:szCs w:val="25"/>
                <w:vertAlign w:val="superscript"/>
              </w:rPr>
              <w:t xml:space="preserve"> 1)</w:t>
            </w:r>
            <w:r w:rsidRPr="001716A2">
              <w:rPr>
                <w:sz w:val="20"/>
                <w:szCs w:val="25"/>
              </w:rPr>
              <w:t xml:space="preserve"> dày 15 mm trên bề mặt tiếp xúc với lửa</w:t>
            </w:r>
          </w:p>
        </w:tc>
        <w:tc>
          <w:tcPr>
            <w:tcW w:w="908"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908"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908"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908"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908"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p>
        </w:tc>
        <w:tc>
          <w:tcPr>
            <w:tcW w:w="810"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p>
        </w:tc>
      </w:tr>
      <w:tr w:rsidR="0027302B" w:rsidRPr="001716A2">
        <w:tc>
          <w:tcPr>
            <w:tcW w:w="9287" w:type="dxa"/>
            <w:gridSpan w:val="7"/>
          </w:tcPr>
          <w:p w:rsidR="0027302B" w:rsidRPr="001716A2" w:rsidRDefault="0027302B" w:rsidP="002F4CC6">
            <w:pPr>
              <w:pStyle w:val="chuthichBang"/>
              <w:spacing w:before="0" w:after="120" w:line="240" w:lineRule="auto"/>
              <w:jc w:val="left"/>
              <w:rPr>
                <w:rFonts w:eastAsia=".VnTime"/>
                <w:sz w:val="20"/>
                <w:szCs w:val="20"/>
                <w:lang w:val="en-US"/>
              </w:rPr>
            </w:pPr>
            <w:r w:rsidRPr="001716A2">
              <w:rPr>
                <w:sz w:val="20"/>
                <w:szCs w:val="20"/>
                <w:vertAlign w:val="superscript"/>
              </w:rPr>
              <w:t>1)</w:t>
            </w:r>
            <w:r w:rsidRPr="001716A2">
              <w:rPr>
                <w:sz w:val="20"/>
                <w:szCs w:val="20"/>
              </w:rPr>
              <w:t xml:space="preserve"> </w:t>
            </w:r>
            <w:r w:rsidRPr="001716A2">
              <w:rPr>
                <w:sz w:val="20"/>
                <w:szCs w:val="20"/>
                <w:lang w:val="en-US"/>
              </w:rPr>
              <w:t>V</w:t>
            </w:r>
            <w:r w:rsidRPr="001716A2">
              <w:rPr>
                <w:sz w:val="20"/>
                <w:szCs w:val="20"/>
              </w:rPr>
              <w:t xml:space="preserve">ermiculite/thạch cao phải có tỷ lệ </w:t>
            </w:r>
            <w:r w:rsidRPr="001716A2">
              <w:rPr>
                <w:sz w:val="20"/>
                <w:szCs w:val="20"/>
                <w:lang w:val="en-US"/>
              </w:rPr>
              <w:t xml:space="preserve">phối </w:t>
            </w:r>
            <w:r w:rsidRPr="001716A2">
              <w:rPr>
                <w:sz w:val="20"/>
                <w:szCs w:val="20"/>
              </w:rPr>
              <w:t>trộn theo thể tích nằm trong khoảng 1</w:t>
            </w:r>
            <w:r w:rsidRPr="001716A2">
              <w:rPr>
                <w:sz w:val="20"/>
                <w:szCs w:val="20"/>
                <w:lang w:val="en-US"/>
              </w:rPr>
              <w:t>,5:1</w:t>
            </w:r>
            <w:r w:rsidRPr="001716A2">
              <w:rPr>
                <w:sz w:val="20"/>
                <w:szCs w:val="20"/>
              </w:rPr>
              <w:t xml:space="preserve"> đến 2:1</w:t>
            </w:r>
            <w:r w:rsidRPr="001716A2">
              <w:rPr>
                <w:sz w:val="20"/>
                <w:szCs w:val="20"/>
                <w:lang w:val="en-US"/>
              </w:rPr>
              <w:t>.</w:t>
            </w:r>
          </w:p>
        </w:tc>
      </w:tr>
      <w:tr w:rsidR="0027302B" w:rsidRPr="001716A2">
        <w:tc>
          <w:tcPr>
            <w:tcW w:w="9287" w:type="dxa"/>
            <w:gridSpan w:val="7"/>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CHÚ THÍCH 1: Nguyên tắc x</w:t>
            </w:r>
            <w:r w:rsidRPr="001716A2">
              <w:rPr>
                <w:sz w:val="20"/>
                <w:szCs w:val="20"/>
              </w:rPr>
              <w:t xml:space="preserve">ác định giới hạn chịu lửa của các cấu kiện </w:t>
            </w:r>
            <w:r w:rsidRPr="001716A2">
              <w:rPr>
                <w:sz w:val="20"/>
                <w:szCs w:val="20"/>
                <w:lang w:val="en-US"/>
              </w:rPr>
              <w:t xml:space="preserve">xem thêm </w:t>
            </w:r>
            <w:r w:rsidRPr="001716A2">
              <w:rPr>
                <w:sz w:val="20"/>
                <w:szCs w:val="20"/>
              </w:rPr>
              <w:t>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được tính toán chịu lửa theo tiêu chuẩn lựa chọn áp dụng.</w:t>
            </w:r>
          </w:p>
          <w:p w:rsidR="0027302B" w:rsidRPr="001716A2" w:rsidRDefault="0027302B" w:rsidP="002F4CC6">
            <w:pPr>
              <w:pStyle w:val="chuthichBang"/>
              <w:spacing w:before="0" w:after="120" w:line="240" w:lineRule="auto"/>
              <w:jc w:val="left"/>
              <w:rPr>
                <w:sz w:val="20"/>
                <w:szCs w:val="25"/>
              </w:rPr>
            </w:pPr>
            <w:r w:rsidRPr="001716A2">
              <w:rPr>
                <w:sz w:val="20"/>
                <w:szCs w:val="20"/>
              </w:rPr>
              <w:t>CHÚ THÍCH 3: Các thông số của tiết diện cấu kiện phải xét đồng thời.</w:t>
            </w:r>
          </w:p>
        </w:tc>
      </w:tr>
    </w:tbl>
    <w:p w:rsidR="0027302B" w:rsidRPr="00396688" w:rsidRDefault="00407BE3" w:rsidP="002F4CC6">
      <w:pPr>
        <w:spacing w:after="120"/>
        <w:rPr>
          <w:rFonts w:ascii="Arial" w:hAnsi="Arial" w:cs="Arial"/>
          <w:b/>
          <w:sz w:val="20"/>
        </w:rPr>
      </w:pPr>
      <w:bookmarkStart w:id="372" w:name="muc_5_5"/>
      <w:r w:rsidRPr="00396688">
        <w:rPr>
          <w:rFonts w:ascii="Arial" w:hAnsi="Arial" w:cs="Arial"/>
          <w:b/>
          <w:sz w:val="20"/>
        </w:rPr>
        <w:t>F.5  Kết cấu thép</w:t>
      </w:r>
      <w:bookmarkEnd w:id="372"/>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F.7 - Cột chống bằng thép được bọc bảo vệ</w:t>
      </w:r>
      <w:r w:rsidR="00E377EF" w:rsidRPr="001716A2">
        <w:rPr>
          <w:rFonts w:ascii="Arial" w:hAnsi="Arial" w:cs="Arial"/>
          <w:sz w:val="20"/>
          <w:szCs w:val="25"/>
        </w:rPr>
        <w:br/>
      </w:r>
      <w:r w:rsidRPr="001716A2">
        <w:rPr>
          <w:rFonts w:ascii="Arial" w:hAnsi="Arial" w:cs="Arial"/>
          <w:sz w:val="20"/>
          <w:szCs w:val="25"/>
        </w:rPr>
        <w:t>(khối lượng cột trên 1 m dài không nhỏ hơn 45 kg)</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660"/>
        <w:gridCol w:w="786"/>
        <w:gridCol w:w="787"/>
        <w:gridCol w:w="787"/>
        <w:gridCol w:w="787"/>
        <w:gridCol w:w="787"/>
        <w:gridCol w:w="693"/>
      </w:tblGrid>
      <w:tr w:rsidR="0027302B" w:rsidRPr="001716A2">
        <w:tc>
          <w:tcPr>
            <w:tcW w:w="4700" w:type="dxa"/>
            <w:vMerge w:val="restart"/>
            <w:vAlign w:val="center"/>
          </w:tcPr>
          <w:p w:rsidR="0027302B" w:rsidRPr="001716A2" w:rsidRDefault="0027302B" w:rsidP="002F4CC6">
            <w:pPr>
              <w:pStyle w:val="TBColumnHead"/>
              <w:spacing w:before="0" w:after="120" w:line="240" w:lineRule="auto"/>
              <w:rPr>
                <w:sz w:val="20"/>
                <w:szCs w:val="25"/>
              </w:rPr>
            </w:pPr>
            <w:r w:rsidRPr="001716A2">
              <w:rPr>
                <w:sz w:val="20"/>
                <w:szCs w:val="25"/>
              </w:rPr>
              <w:t>Kết cấu và vật liệu bọc bảo vệ</w:t>
            </w:r>
          </w:p>
        </w:tc>
        <w:tc>
          <w:tcPr>
            <w:tcW w:w="4656" w:type="dxa"/>
            <w:gridSpan w:val="6"/>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Chiều dày nhỏ nhất, </w:t>
            </w:r>
            <w:r w:rsidRPr="001716A2">
              <w:rPr>
                <w:b w:val="0"/>
                <w:bCs/>
                <w:sz w:val="20"/>
                <w:szCs w:val="25"/>
              </w:rPr>
              <w:t>mm</w:t>
            </w:r>
            <w:r w:rsidRPr="001716A2">
              <w:rPr>
                <w:sz w:val="20"/>
                <w:szCs w:val="25"/>
              </w:rPr>
              <w:t>, của lớp bảo vệ</w:t>
            </w:r>
            <w:r w:rsidRPr="001716A2">
              <w:rPr>
                <w:sz w:val="20"/>
                <w:szCs w:val="25"/>
                <w:lang w:val="en-US"/>
              </w:rPr>
              <w:t xml:space="preserve"> </w:t>
            </w:r>
            <w:r w:rsidRPr="001716A2">
              <w:rPr>
                <w:sz w:val="20"/>
                <w:szCs w:val="25"/>
              </w:rPr>
              <w:t>để bảo đảm giới hạn chịu lửa</w:t>
            </w:r>
          </w:p>
        </w:tc>
      </w:tr>
      <w:tr w:rsidR="0027302B" w:rsidRPr="001716A2">
        <w:tc>
          <w:tcPr>
            <w:tcW w:w="4700" w:type="dxa"/>
            <w:vMerge/>
            <w:vAlign w:val="center"/>
          </w:tcPr>
          <w:p w:rsidR="0027302B" w:rsidRPr="001716A2" w:rsidRDefault="0027302B" w:rsidP="002F4CC6">
            <w:pPr>
              <w:pStyle w:val="TBColumnHead"/>
              <w:spacing w:before="0" w:after="120" w:line="240" w:lineRule="auto"/>
              <w:rPr>
                <w:rFonts w:eastAsia=".VnTime"/>
                <w:sz w:val="20"/>
                <w:szCs w:val="25"/>
              </w:rPr>
            </w:pPr>
          </w:p>
        </w:tc>
        <w:tc>
          <w:tcPr>
            <w:tcW w:w="791"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240</w:t>
            </w:r>
          </w:p>
        </w:tc>
        <w:tc>
          <w:tcPr>
            <w:tcW w:w="792"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180</w:t>
            </w:r>
          </w:p>
        </w:tc>
        <w:tc>
          <w:tcPr>
            <w:tcW w:w="792"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120</w:t>
            </w:r>
          </w:p>
        </w:tc>
        <w:tc>
          <w:tcPr>
            <w:tcW w:w="792"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 xml:space="preserve">R </w:t>
            </w:r>
            <w:r w:rsidRPr="001716A2">
              <w:rPr>
                <w:rFonts w:eastAsia=".VnTime"/>
                <w:sz w:val="20"/>
                <w:szCs w:val="25"/>
                <w:lang w:val="en-US"/>
              </w:rPr>
              <w:t xml:space="preserve"> </w:t>
            </w:r>
            <w:r w:rsidRPr="001716A2">
              <w:rPr>
                <w:rFonts w:eastAsia=".VnTime"/>
                <w:sz w:val="20"/>
                <w:szCs w:val="25"/>
              </w:rPr>
              <w:t>90</w:t>
            </w:r>
          </w:p>
        </w:tc>
        <w:tc>
          <w:tcPr>
            <w:tcW w:w="792"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w:t>
            </w:r>
            <w:r w:rsidRPr="001716A2">
              <w:rPr>
                <w:rFonts w:eastAsia=".VnTime"/>
                <w:sz w:val="20"/>
                <w:szCs w:val="25"/>
                <w:lang w:val="en-US"/>
              </w:rPr>
              <w:t xml:space="preserve"> </w:t>
            </w:r>
            <w:r w:rsidRPr="001716A2">
              <w:rPr>
                <w:rFonts w:eastAsia=".VnTime"/>
                <w:sz w:val="20"/>
                <w:szCs w:val="25"/>
              </w:rPr>
              <w:t xml:space="preserve"> 60</w:t>
            </w:r>
          </w:p>
        </w:tc>
        <w:tc>
          <w:tcPr>
            <w:tcW w:w="697"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30</w:t>
            </w:r>
          </w:p>
        </w:tc>
      </w:tr>
      <w:tr w:rsidR="0027302B" w:rsidRPr="001716A2">
        <w:tc>
          <w:tcPr>
            <w:tcW w:w="4700" w:type="dxa"/>
            <w:tcBorders>
              <w:bottom w:val="single" w:sz="8" w:space="0" w:color="auto"/>
            </w:tcBorders>
            <w:vAlign w:val="center"/>
          </w:tcPr>
          <w:p w:rsidR="0027302B" w:rsidRPr="001716A2" w:rsidRDefault="0027302B" w:rsidP="002F4CC6">
            <w:pPr>
              <w:pStyle w:val="TBColumnJtfd"/>
              <w:spacing w:before="0" w:after="120" w:line="240" w:lineRule="auto"/>
              <w:rPr>
                <w:rStyle w:val="InDam0"/>
                <w:rFonts w:ascii="Arial" w:hAnsi="Arial" w:cs="Arial"/>
                <w:sz w:val="20"/>
                <w:szCs w:val="25"/>
              </w:rPr>
            </w:pPr>
            <w:r w:rsidRPr="001716A2">
              <w:rPr>
                <w:rStyle w:val="InDam0"/>
                <w:rFonts w:ascii="Arial" w:hAnsi="Arial" w:cs="Arial"/>
                <w:sz w:val="20"/>
                <w:szCs w:val="25"/>
              </w:rPr>
              <w:t xml:space="preserve">A. Lớp bảo vệ dạng đặc </w:t>
            </w:r>
            <w:r w:rsidRPr="001716A2">
              <w:rPr>
                <w:rStyle w:val="InDam0"/>
                <w:rFonts w:ascii="Arial" w:hAnsi="Arial" w:cs="Arial"/>
                <w:b w:val="0"/>
                <w:sz w:val="20"/>
                <w:szCs w:val="25"/>
                <w:vertAlign w:val="superscript"/>
              </w:rPr>
              <w:t>1)</w:t>
            </w:r>
            <w:r w:rsidRPr="001716A2">
              <w:rPr>
                <w:rStyle w:val="InDam0"/>
                <w:rFonts w:ascii="Arial" w:hAnsi="Arial" w:cs="Arial"/>
                <w:sz w:val="20"/>
                <w:szCs w:val="25"/>
              </w:rPr>
              <w:t xml:space="preserve"> (không trát)</w:t>
            </w:r>
          </w:p>
        </w:tc>
        <w:tc>
          <w:tcPr>
            <w:tcW w:w="791"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697"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700"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Bê tông</w:t>
            </w:r>
            <w:r w:rsidRPr="001716A2">
              <w:rPr>
                <w:sz w:val="20"/>
                <w:szCs w:val="25"/>
                <w:lang w:val="en-US"/>
              </w:rPr>
              <w:t xml:space="preserve"> dùng</w:t>
            </w:r>
            <w:r w:rsidRPr="001716A2">
              <w:rPr>
                <w:sz w:val="20"/>
                <w:szCs w:val="25"/>
              </w:rPr>
              <w:t xml:space="preserve"> cốt liệu tự nhiên</w:t>
            </w:r>
            <w:r w:rsidRPr="001716A2">
              <w:rPr>
                <w:sz w:val="20"/>
                <w:szCs w:val="25"/>
                <w:lang w:val="en-US"/>
              </w:rPr>
              <w:t>,</w:t>
            </w:r>
            <w:r w:rsidRPr="001716A2">
              <w:rPr>
                <w:sz w:val="20"/>
                <w:szCs w:val="25"/>
              </w:rPr>
              <w:t xml:space="preserve"> </w:t>
            </w:r>
            <w:r w:rsidRPr="001716A2">
              <w:rPr>
                <w:sz w:val="20"/>
                <w:szCs w:val="25"/>
                <w:lang w:val="en-US"/>
              </w:rPr>
              <w:t>không nghèo hơn so với</w:t>
            </w:r>
            <w:r w:rsidRPr="001716A2">
              <w:rPr>
                <w:sz w:val="20"/>
                <w:szCs w:val="25"/>
              </w:rPr>
              <w:t xml:space="preserve"> cấp phối 1:2:4</w:t>
            </w:r>
            <w:r w:rsidRPr="001716A2">
              <w:rPr>
                <w:sz w:val="20"/>
                <w:szCs w:val="25"/>
                <w:lang w:val="en-US"/>
              </w:rPr>
              <w:t xml:space="preserve"> </w:t>
            </w:r>
            <w:r w:rsidRPr="001716A2">
              <w:rPr>
                <w:sz w:val="20"/>
                <w:szCs w:val="25"/>
                <w:vertAlign w:val="superscript"/>
                <w:lang w:val="en-US"/>
              </w:rPr>
              <w:t>2)</w:t>
            </w:r>
            <w:r w:rsidRPr="001716A2">
              <w:rPr>
                <w:sz w:val="20"/>
                <w:szCs w:val="25"/>
                <w:lang w:val="en-US"/>
              </w:rPr>
              <w:t>:</w:t>
            </w:r>
          </w:p>
        </w:tc>
        <w:tc>
          <w:tcPr>
            <w:tcW w:w="791"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92"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697"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700" w:type="dxa"/>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a) Bê tông không tham gia chịu lực, có cốt thép</w:t>
            </w:r>
            <w:r w:rsidRPr="001716A2">
              <w:rPr>
                <w:sz w:val="20"/>
                <w:szCs w:val="25"/>
                <w:vertAlign w:val="superscript"/>
                <w:lang w:val="en-US"/>
              </w:rPr>
              <w:t xml:space="preserve"> 3</w:t>
            </w:r>
            <w:r w:rsidRPr="001716A2">
              <w:rPr>
                <w:sz w:val="20"/>
                <w:szCs w:val="25"/>
                <w:vertAlign w:val="superscript"/>
                <w:lang w:val="en-GB"/>
              </w:rPr>
              <w:t>)</w:t>
            </w:r>
          </w:p>
        </w:tc>
        <w:tc>
          <w:tcPr>
            <w:tcW w:w="791"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hAnsi="Arial" w:cs="Arial"/>
                <w:sz w:val="20"/>
                <w:szCs w:val="25"/>
              </w:rPr>
              <w:t>-</w:t>
            </w:r>
          </w:p>
        </w:tc>
        <w:tc>
          <w:tcPr>
            <w:tcW w:w="79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9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9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69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r>
      <w:tr w:rsidR="0027302B" w:rsidRPr="001716A2">
        <w:tc>
          <w:tcPr>
            <w:tcW w:w="4700" w:type="dxa"/>
            <w:tcBorders>
              <w:top w:val="nil"/>
            </w:tcBorders>
          </w:tcPr>
          <w:p w:rsidR="0027302B" w:rsidRPr="001716A2" w:rsidRDefault="0027302B" w:rsidP="002F4CC6">
            <w:pPr>
              <w:pStyle w:val="TBColumnJtfd"/>
              <w:spacing w:before="0" w:after="120" w:line="240" w:lineRule="auto"/>
              <w:rPr>
                <w:sz w:val="20"/>
                <w:szCs w:val="25"/>
              </w:rPr>
            </w:pPr>
            <w:r w:rsidRPr="001716A2">
              <w:rPr>
                <w:sz w:val="20"/>
                <w:szCs w:val="25"/>
              </w:rPr>
              <w:t>b) Bê tông có tham gia chịu lực, có cốt thép (được thiết kế theo tiêu chuẩn lựa chọn áp dụng)</w:t>
            </w:r>
          </w:p>
        </w:tc>
        <w:tc>
          <w:tcPr>
            <w:tcW w:w="791"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792"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hAnsi="Arial" w:cs="Arial"/>
                <w:sz w:val="20"/>
                <w:szCs w:val="25"/>
              </w:rPr>
              <w:t>-</w:t>
            </w:r>
          </w:p>
        </w:tc>
        <w:tc>
          <w:tcPr>
            <w:tcW w:w="792"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697" w:type="dxa"/>
            <w:tcBorders>
              <w:top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r>
      <w:tr w:rsidR="0027302B" w:rsidRPr="001716A2">
        <w:tc>
          <w:tcPr>
            <w:tcW w:w="4700" w:type="dxa"/>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2. </w:t>
            </w:r>
            <w:r w:rsidRPr="001716A2">
              <w:rPr>
                <w:sz w:val="20"/>
                <w:szCs w:val="25"/>
              </w:rPr>
              <w:t>Gạch đặc đất sét nung</w:t>
            </w:r>
          </w:p>
        </w:tc>
        <w:tc>
          <w:tcPr>
            <w:tcW w:w="791" w:type="dxa"/>
            <w:shd w:val="clear" w:color="auto" w:fill="auto"/>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792" w:type="dxa"/>
            <w:shd w:val="clear" w:color="auto" w:fill="auto"/>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792" w:type="dxa"/>
            <w:shd w:val="clear" w:color="auto" w:fill="auto"/>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697" w:type="dxa"/>
            <w:shd w:val="clear" w:color="auto" w:fill="auto"/>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r>
      <w:tr w:rsidR="0027302B" w:rsidRPr="001716A2">
        <w:tc>
          <w:tcPr>
            <w:tcW w:w="4700" w:type="dxa"/>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3. </w:t>
            </w:r>
            <w:r w:rsidRPr="001716A2">
              <w:rPr>
                <w:sz w:val="20"/>
                <w:szCs w:val="25"/>
              </w:rPr>
              <w:t xml:space="preserve">Block đặc bằng bê tông xỉ bọt hoặc bê tông </w:t>
            </w:r>
            <w:r w:rsidRPr="001716A2">
              <w:rPr>
                <w:sz w:val="20"/>
                <w:szCs w:val="25"/>
                <w:lang w:val="en-US"/>
              </w:rPr>
              <w:t xml:space="preserve">pumice, </w:t>
            </w:r>
            <w:r w:rsidRPr="001716A2">
              <w:rPr>
                <w:sz w:val="20"/>
                <w:szCs w:val="25"/>
              </w:rPr>
              <w:t>có cốt thép</w:t>
            </w:r>
            <w:r w:rsidRPr="001716A2">
              <w:rPr>
                <w:sz w:val="20"/>
                <w:szCs w:val="25"/>
                <w:vertAlign w:val="superscript"/>
              </w:rPr>
              <w:t xml:space="preserve"> </w:t>
            </w:r>
            <w:r w:rsidRPr="001716A2">
              <w:rPr>
                <w:sz w:val="20"/>
                <w:szCs w:val="25"/>
                <w:vertAlign w:val="superscript"/>
                <w:lang w:val="en-GB"/>
              </w:rPr>
              <w:t>3)</w:t>
            </w:r>
            <w:r w:rsidRPr="001716A2">
              <w:rPr>
                <w:sz w:val="20"/>
                <w:szCs w:val="25"/>
              </w:rPr>
              <w:t xml:space="preserve"> tại tất cả các </w:t>
            </w:r>
            <w:r w:rsidRPr="001716A2">
              <w:rPr>
                <w:sz w:val="20"/>
                <w:szCs w:val="25"/>
                <w:lang w:val="en-US"/>
              </w:rPr>
              <w:t>mạch</w:t>
            </w:r>
            <w:r w:rsidRPr="001716A2">
              <w:rPr>
                <w:sz w:val="20"/>
                <w:szCs w:val="25"/>
              </w:rPr>
              <w:t xml:space="preserve"> ngang</w:t>
            </w:r>
          </w:p>
        </w:tc>
        <w:tc>
          <w:tcPr>
            <w:tcW w:w="791"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697"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r>
      <w:tr w:rsidR="0027302B" w:rsidRPr="001716A2">
        <w:tc>
          <w:tcPr>
            <w:tcW w:w="4700" w:type="dxa"/>
            <w:vAlign w:val="center"/>
          </w:tcPr>
          <w:p w:rsidR="0027302B" w:rsidRPr="001716A2" w:rsidRDefault="0027302B" w:rsidP="002F4CC6">
            <w:pPr>
              <w:pStyle w:val="TBColumnJtfd"/>
              <w:spacing w:before="0" w:after="120" w:line="240" w:lineRule="auto"/>
              <w:rPr>
                <w:rStyle w:val="InDam0"/>
                <w:rFonts w:ascii="Arial" w:hAnsi="Arial" w:cs="Arial"/>
                <w:sz w:val="20"/>
                <w:szCs w:val="25"/>
              </w:rPr>
            </w:pPr>
            <w:r w:rsidRPr="001716A2">
              <w:rPr>
                <w:rStyle w:val="InDam0"/>
                <w:rFonts w:ascii="Arial" w:hAnsi="Arial" w:cs="Arial"/>
                <w:sz w:val="20"/>
                <w:szCs w:val="25"/>
              </w:rPr>
              <w:t xml:space="preserve">B. Lớp bảo vệ dạng rỗng </w:t>
            </w:r>
            <w:r w:rsidRPr="001716A2">
              <w:rPr>
                <w:rStyle w:val="InDam0"/>
                <w:rFonts w:ascii="Arial" w:hAnsi="Arial" w:cs="Arial"/>
                <w:b w:val="0"/>
                <w:sz w:val="20"/>
                <w:szCs w:val="25"/>
                <w:vertAlign w:val="superscript"/>
              </w:rPr>
              <w:t>4)</w:t>
            </w:r>
          </w:p>
        </w:tc>
        <w:tc>
          <w:tcPr>
            <w:tcW w:w="791" w:type="dxa"/>
            <w:shd w:val="clear" w:color="auto" w:fill="auto"/>
          </w:tcPr>
          <w:p w:rsidR="0027302B" w:rsidRPr="001716A2" w:rsidRDefault="0027302B" w:rsidP="002F4CC6">
            <w:pPr>
              <w:spacing w:after="120"/>
              <w:rPr>
                <w:rFonts w:ascii="Arial" w:eastAsia=".VnTime" w:hAnsi="Arial" w:cs="Arial"/>
                <w:sz w:val="20"/>
                <w:szCs w:val="25"/>
              </w:rPr>
            </w:pPr>
          </w:p>
        </w:tc>
        <w:tc>
          <w:tcPr>
            <w:tcW w:w="792" w:type="dxa"/>
            <w:shd w:val="clear" w:color="auto" w:fill="auto"/>
          </w:tcPr>
          <w:p w:rsidR="0027302B" w:rsidRPr="001716A2" w:rsidRDefault="0027302B" w:rsidP="002F4CC6">
            <w:pPr>
              <w:spacing w:after="120"/>
              <w:rPr>
                <w:rFonts w:ascii="Arial" w:eastAsia=".VnTime" w:hAnsi="Arial" w:cs="Arial"/>
                <w:sz w:val="20"/>
                <w:szCs w:val="25"/>
              </w:rPr>
            </w:pPr>
          </w:p>
        </w:tc>
        <w:tc>
          <w:tcPr>
            <w:tcW w:w="792" w:type="dxa"/>
            <w:shd w:val="clear" w:color="auto" w:fill="auto"/>
          </w:tcPr>
          <w:p w:rsidR="0027302B" w:rsidRPr="001716A2" w:rsidRDefault="0027302B" w:rsidP="002F4CC6">
            <w:pPr>
              <w:spacing w:after="120"/>
              <w:rPr>
                <w:rFonts w:ascii="Arial" w:eastAsia=".VnTime" w:hAnsi="Arial" w:cs="Arial"/>
                <w:sz w:val="20"/>
                <w:szCs w:val="25"/>
              </w:rPr>
            </w:pPr>
          </w:p>
        </w:tc>
        <w:tc>
          <w:tcPr>
            <w:tcW w:w="792" w:type="dxa"/>
            <w:shd w:val="clear" w:color="auto" w:fill="auto"/>
          </w:tcPr>
          <w:p w:rsidR="0027302B" w:rsidRPr="001716A2" w:rsidRDefault="0027302B" w:rsidP="002F4CC6">
            <w:pPr>
              <w:spacing w:after="120"/>
              <w:rPr>
                <w:rFonts w:ascii="Arial" w:eastAsia=".VnTime" w:hAnsi="Arial" w:cs="Arial"/>
                <w:sz w:val="20"/>
                <w:szCs w:val="25"/>
              </w:rPr>
            </w:pPr>
          </w:p>
        </w:tc>
        <w:tc>
          <w:tcPr>
            <w:tcW w:w="792" w:type="dxa"/>
            <w:shd w:val="clear" w:color="auto" w:fill="auto"/>
          </w:tcPr>
          <w:p w:rsidR="0027302B" w:rsidRPr="001716A2" w:rsidRDefault="0027302B" w:rsidP="002F4CC6">
            <w:pPr>
              <w:spacing w:after="120"/>
              <w:rPr>
                <w:rFonts w:ascii="Arial" w:eastAsia=".VnTime" w:hAnsi="Arial" w:cs="Arial"/>
                <w:sz w:val="20"/>
                <w:szCs w:val="25"/>
              </w:rPr>
            </w:pPr>
          </w:p>
        </w:tc>
        <w:tc>
          <w:tcPr>
            <w:tcW w:w="697" w:type="dxa"/>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700" w:type="dxa"/>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 xml:space="preserve">Gạch đặc đất sét nung </w:t>
            </w:r>
            <w:r w:rsidRPr="001716A2">
              <w:rPr>
                <w:sz w:val="20"/>
                <w:szCs w:val="25"/>
                <w:lang w:val="en-US"/>
              </w:rPr>
              <w:t>có cốt thép</w:t>
            </w:r>
            <w:r w:rsidRPr="001716A2">
              <w:rPr>
                <w:sz w:val="20"/>
                <w:szCs w:val="25"/>
              </w:rPr>
              <w:t xml:space="preserve"> tại tất cả các </w:t>
            </w:r>
            <w:r w:rsidRPr="001716A2">
              <w:rPr>
                <w:sz w:val="20"/>
                <w:szCs w:val="25"/>
                <w:lang w:val="en-US"/>
              </w:rPr>
              <w:t>mạch</w:t>
            </w:r>
            <w:r w:rsidRPr="001716A2">
              <w:rPr>
                <w:sz w:val="20"/>
                <w:szCs w:val="25"/>
              </w:rPr>
              <w:t xml:space="preserve"> ngang, không trát</w:t>
            </w:r>
          </w:p>
        </w:tc>
        <w:tc>
          <w:tcPr>
            <w:tcW w:w="791"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115</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hAnsi="Arial" w:cs="Arial"/>
                <w:sz w:val="20"/>
                <w:szCs w:val="25"/>
              </w:rPr>
              <w:t>-</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697"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r>
      <w:tr w:rsidR="0027302B" w:rsidRPr="001716A2">
        <w:tc>
          <w:tcPr>
            <w:tcW w:w="4700" w:type="dxa"/>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2. </w:t>
            </w:r>
            <w:r w:rsidRPr="001716A2">
              <w:rPr>
                <w:sz w:val="20"/>
                <w:szCs w:val="25"/>
              </w:rPr>
              <w:t xml:space="preserve">Block đặc bằng bê tông xỉ bọt hoặc bê tông </w:t>
            </w:r>
            <w:r w:rsidRPr="001716A2">
              <w:rPr>
                <w:sz w:val="20"/>
                <w:szCs w:val="25"/>
                <w:lang w:val="en-US"/>
              </w:rPr>
              <w:t>pumice</w:t>
            </w:r>
            <w:r w:rsidRPr="001716A2">
              <w:rPr>
                <w:sz w:val="20"/>
                <w:szCs w:val="25"/>
              </w:rPr>
              <w:t xml:space="preserve"> </w:t>
            </w:r>
            <w:r w:rsidRPr="001716A2">
              <w:rPr>
                <w:sz w:val="20"/>
                <w:szCs w:val="25"/>
                <w:lang w:val="en-US"/>
              </w:rPr>
              <w:t xml:space="preserve">có cốt thép </w:t>
            </w:r>
            <w:r w:rsidRPr="001716A2">
              <w:rPr>
                <w:sz w:val="20"/>
                <w:szCs w:val="25"/>
                <w:vertAlign w:val="superscript"/>
              </w:rPr>
              <w:t>2)</w:t>
            </w:r>
            <w:r w:rsidRPr="001716A2">
              <w:rPr>
                <w:sz w:val="20"/>
                <w:szCs w:val="25"/>
              </w:rPr>
              <w:t xml:space="preserve"> tại tất cả các </w:t>
            </w:r>
            <w:r w:rsidRPr="001716A2">
              <w:rPr>
                <w:sz w:val="20"/>
                <w:szCs w:val="25"/>
                <w:lang w:val="en-US"/>
              </w:rPr>
              <w:t>mạch</w:t>
            </w:r>
            <w:r w:rsidRPr="001716A2">
              <w:rPr>
                <w:sz w:val="20"/>
                <w:szCs w:val="25"/>
              </w:rPr>
              <w:t xml:space="preserve"> ngang, không trát</w:t>
            </w:r>
          </w:p>
        </w:tc>
        <w:tc>
          <w:tcPr>
            <w:tcW w:w="791"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hAnsi="Arial" w:cs="Arial"/>
                <w:sz w:val="20"/>
                <w:szCs w:val="25"/>
              </w:rPr>
              <w:t>-</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92"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697" w:type="dxa"/>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r>
      <w:tr w:rsidR="0027302B" w:rsidRPr="001716A2">
        <w:tc>
          <w:tcPr>
            <w:tcW w:w="9356" w:type="dxa"/>
            <w:gridSpan w:val="7"/>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1)</w:t>
            </w:r>
            <w:r w:rsidRPr="001716A2">
              <w:rPr>
                <w:rFonts w:eastAsia=".VnTime"/>
                <w:sz w:val="20"/>
                <w:szCs w:val="20"/>
              </w:rPr>
              <w:t xml:space="preserve"> </w:t>
            </w:r>
            <w:r w:rsidRPr="001716A2">
              <w:rPr>
                <w:sz w:val="20"/>
                <w:szCs w:val="20"/>
              </w:rPr>
              <w:t>Lớp bảo vệ dạng đặc có nghĩa là một vỏ bên ngoài được gắn chặt vào cột thép, không tạo ra khe hở giữa bề mặt tiếp xúc và tất cả các mạch ghép nối trong phần vỏ đó đều kín và đặc.</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2)</w:t>
            </w:r>
            <w:r w:rsidRPr="001716A2">
              <w:rPr>
                <w:sz w:val="20"/>
                <w:szCs w:val="20"/>
              </w:rPr>
              <w:t xml:space="preserve"> Tỉ lệ 1:2:4 là tỉ lệ xi măng : cát : cốt liệu thô theo thể tích. Bê tông nặng có cấp cường độ tối thiểu B20 theo TCVN 5574:2018 được coi là đạt yêu cầu này.</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3)</w:t>
            </w:r>
            <w:r w:rsidRPr="001716A2">
              <w:rPr>
                <w:sz w:val="20"/>
                <w:szCs w:val="20"/>
              </w:rPr>
              <w:t xml:space="preserve"> Cốt thép phải là các sợi thép buộc có đường kính không nhỏ hơn 2,3 mm, hoặc là một lưới thép có khối lượng đơn vị không nhỏ hơn 0,48 kg/m</w:t>
            </w:r>
            <w:r w:rsidRPr="001716A2">
              <w:rPr>
                <w:sz w:val="20"/>
                <w:szCs w:val="20"/>
                <w:vertAlign w:val="superscript"/>
              </w:rPr>
              <w:t>2</w:t>
            </w:r>
            <w:r w:rsidRPr="001716A2">
              <w:rPr>
                <w:sz w:val="20"/>
                <w:szCs w:val="20"/>
              </w:rPr>
              <w:t>. Trong lớp bê tông bảo vệ, khoảng cách cốt thép, theo bất kỳ chiều nào không được lớn hơn 150 mm.</w:t>
            </w:r>
          </w:p>
          <w:p w:rsidR="0027302B" w:rsidRPr="001716A2" w:rsidRDefault="0027302B" w:rsidP="002F4CC6">
            <w:pPr>
              <w:pStyle w:val="chuthichBang"/>
              <w:spacing w:before="0" w:after="120" w:line="240" w:lineRule="auto"/>
              <w:jc w:val="left"/>
              <w:rPr>
                <w:sz w:val="20"/>
                <w:szCs w:val="25"/>
              </w:rPr>
            </w:pPr>
            <w:r w:rsidRPr="001716A2">
              <w:rPr>
                <w:sz w:val="20"/>
                <w:szCs w:val="20"/>
                <w:vertAlign w:val="superscript"/>
              </w:rPr>
              <w:t>4)</w:t>
            </w:r>
            <w:r w:rsidRPr="001716A2">
              <w:rPr>
                <w:sz w:val="20"/>
                <w:szCs w:val="20"/>
              </w:rPr>
              <w:t xml:space="preserve"> Lớp bảo vệ dạng rỗng có nghĩa là có một khoảng trống giữa vật liệu bảo vệ và thép. Tất cả các lớp bảo vệ dạng rỗng cho cột phải được chèn bịt một cách có hiệu quả tại mỗi cao trình sàn.</w:t>
            </w:r>
            <w:r w:rsidR="00EF2961">
              <w:rPr>
                <w:sz w:val="20"/>
                <w:szCs w:val="20"/>
              </w:rPr>
              <w:t xml:space="preserve"> </w:t>
            </w:r>
            <w:r w:rsidRPr="001716A2">
              <w:rPr>
                <w:sz w:val="20"/>
                <w:szCs w:val="25"/>
              </w:rPr>
              <w:t xml:space="preserve"> </w:t>
            </w:r>
          </w:p>
        </w:tc>
      </w:tr>
    </w:tbl>
    <w:p w:rsidR="00E377EF" w:rsidRPr="001716A2" w:rsidRDefault="00E377EF"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F.8 - Dầm thép được bọc bảo vệ</w:t>
      </w:r>
      <w:r w:rsidRPr="001716A2">
        <w:rPr>
          <w:rFonts w:ascii="Arial" w:hAnsi="Arial" w:cs="Arial"/>
          <w:sz w:val="20"/>
          <w:szCs w:val="25"/>
        </w:rPr>
        <w:br/>
        <w:t>(khối lượng dầm trên 1 m dài không nhỏ hơn 30 kg)</w:t>
      </w:r>
    </w:p>
    <w:tbl>
      <w:tblPr>
        <w:tblW w:w="93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479"/>
        <w:gridCol w:w="910"/>
        <w:gridCol w:w="818"/>
        <w:gridCol w:w="811"/>
        <w:gridCol w:w="809"/>
        <w:gridCol w:w="809"/>
        <w:gridCol w:w="720"/>
      </w:tblGrid>
      <w:tr w:rsidR="0027302B" w:rsidRPr="001716A2">
        <w:tc>
          <w:tcPr>
            <w:tcW w:w="4479" w:type="dxa"/>
            <w:vMerge w:val="restart"/>
            <w:vAlign w:val="center"/>
          </w:tcPr>
          <w:p w:rsidR="0027302B" w:rsidRPr="001716A2" w:rsidRDefault="0027302B" w:rsidP="002F4CC6">
            <w:pPr>
              <w:pStyle w:val="TBColumnHead"/>
              <w:spacing w:before="0" w:after="120" w:line="240" w:lineRule="auto"/>
              <w:rPr>
                <w:sz w:val="20"/>
                <w:szCs w:val="25"/>
              </w:rPr>
            </w:pPr>
            <w:r w:rsidRPr="001716A2">
              <w:rPr>
                <w:sz w:val="20"/>
                <w:szCs w:val="25"/>
              </w:rPr>
              <w:t>Kết cấu và vật liệu bảo vệ</w:t>
            </w:r>
          </w:p>
        </w:tc>
        <w:tc>
          <w:tcPr>
            <w:tcW w:w="4877" w:type="dxa"/>
            <w:gridSpan w:val="6"/>
          </w:tcPr>
          <w:p w:rsidR="0027302B" w:rsidRPr="001716A2" w:rsidRDefault="0027302B" w:rsidP="002F4CC6">
            <w:pPr>
              <w:pStyle w:val="TBColumnHead"/>
              <w:spacing w:before="0" w:after="120" w:line="240" w:lineRule="auto"/>
              <w:rPr>
                <w:sz w:val="20"/>
                <w:szCs w:val="25"/>
              </w:rPr>
            </w:pPr>
            <w:r w:rsidRPr="001716A2">
              <w:rPr>
                <w:sz w:val="20"/>
                <w:szCs w:val="25"/>
              </w:rPr>
              <w:t xml:space="preserve">Chiều dày nhỏ nhất, </w:t>
            </w:r>
            <w:r w:rsidRPr="001716A2">
              <w:rPr>
                <w:b w:val="0"/>
                <w:bCs/>
                <w:sz w:val="20"/>
                <w:szCs w:val="25"/>
              </w:rPr>
              <w:t>mm</w:t>
            </w:r>
            <w:r w:rsidRPr="001716A2">
              <w:rPr>
                <w:sz w:val="20"/>
                <w:szCs w:val="25"/>
              </w:rPr>
              <w:t>, của lớp bảo vệ</w:t>
            </w:r>
            <w:r w:rsidR="00E377EF" w:rsidRPr="001716A2">
              <w:rPr>
                <w:sz w:val="20"/>
                <w:szCs w:val="25"/>
                <w:lang w:val="en-US"/>
              </w:rPr>
              <w:t xml:space="preserve"> </w:t>
            </w:r>
            <w:r w:rsidRPr="001716A2">
              <w:rPr>
                <w:sz w:val="20"/>
                <w:szCs w:val="25"/>
              </w:rPr>
              <w:t>để bảo đảm giới hạn chịu lửa</w:t>
            </w:r>
          </w:p>
        </w:tc>
      </w:tr>
      <w:tr w:rsidR="0027302B" w:rsidRPr="001716A2">
        <w:tc>
          <w:tcPr>
            <w:tcW w:w="4479" w:type="dxa"/>
            <w:vMerge/>
          </w:tcPr>
          <w:p w:rsidR="0027302B" w:rsidRPr="001716A2" w:rsidRDefault="0027302B" w:rsidP="002F4CC6">
            <w:pPr>
              <w:pStyle w:val="TBColumnHead"/>
              <w:spacing w:before="0" w:after="120" w:line="240" w:lineRule="auto"/>
              <w:rPr>
                <w:rFonts w:eastAsia=".VnTime"/>
                <w:sz w:val="20"/>
                <w:szCs w:val="25"/>
              </w:rPr>
            </w:pPr>
          </w:p>
        </w:tc>
        <w:tc>
          <w:tcPr>
            <w:tcW w:w="910" w:type="dxa"/>
            <w:shd w:val="clear" w:color="auto" w:fill="auto"/>
          </w:tcPr>
          <w:p w:rsidR="0027302B" w:rsidRPr="001716A2" w:rsidRDefault="0027302B" w:rsidP="002F4CC6">
            <w:pPr>
              <w:pStyle w:val="TBColumnHead"/>
              <w:spacing w:before="0" w:after="120" w:line="240" w:lineRule="auto"/>
              <w:jc w:val="left"/>
              <w:rPr>
                <w:rFonts w:eastAsia=".VnTime"/>
                <w:sz w:val="20"/>
                <w:szCs w:val="25"/>
              </w:rPr>
            </w:pPr>
            <w:r w:rsidRPr="001716A2">
              <w:rPr>
                <w:rFonts w:eastAsia=".VnTime"/>
                <w:sz w:val="20"/>
                <w:szCs w:val="25"/>
              </w:rPr>
              <w:t>R</w:t>
            </w:r>
            <w:r w:rsidRPr="001716A2">
              <w:rPr>
                <w:rFonts w:eastAsia=".VnTime"/>
                <w:sz w:val="20"/>
                <w:szCs w:val="25"/>
                <w:lang w:val="en-US"/>
              </w:rPr>
              <w:t xml:space="preserve"> </w:t>
            </w:r>
            <w:r w:rsidRPr="001716A2">
              <w:rPr>
                <w:rFonts w:eastAsia=".VnTime"/>
                <w:sz w:val="20"/>
                <w:szCs w:val="25"/>
              </w:rPr>
              <w:t>240</w:t>
            </w:r>
          </w:p>
        </w:tc>
        <w:tc>
          <w:tcPr>
            <w:tcW w:w="818" w:type="dxa"/>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180</w:t>
            </w:r>
          </w:p>
        </w:tc>
        <w:tc>
          <w:tcPr>
            <w:tcW w:w="811" w:type="dxa"/>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120</w:t>
            </w:r>
          </w:p>
        </w:tc>
        <w:tc>
          <w:tcPr>
            <w:tcW w:w="809" w:type="dxa"/>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90</w:t>
            </w:r>
          </w:p>
        </w:tc>
        <w:tc>
          <w:tcPr>
            <w:tcW w:w="809" w:type="dxa"/>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60</w:t>
            </w:r>
          </w:p>
        </w:tc>
        <w:tc>
          <w:tcPr>
            <w:tcW w:w="720" w:type="dxa"/>
            <w:shd w:val="clear" w:color="auto" w:fill="auto"/>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 30</w:t>
            </w:r>
          </w:p>
        </w:tc>
      </w:tr>
      <w:tr w:rsidR="0027302B" w:rsidRPr="001716A2">
        <w:tc>
          <w:tcPr>
            <w:tcW w:w="4479" w:type="dxa"/>
            <w:tcBorders>
              <w:bottom w:val="single" w:sz="8" w:space="0" w:color="auto"/>
            </w:tcBorders>
            <w:vAlign w:val="center"/>
          </w:tcPr>
          <w:p w:rsidR="0027302B" w:rsidRPr="001716A2" w:rsidRDefault="0027302B" w:rsidP="002F4CC6">
            <w:pPr>
              <w:pStyle w:val="TBColumnJtfd"/>
              <w:spacing w:before="0" w:after="120" w:line="240" w:lineRule="auto"/>
              <w:rPr>
                <w:rStyle w:val="InDam0"/>
                <w:rFonts w:ascii="Arial" w:hAnsi="Arial" w:cs="Arial"/>
                <w:sz w:val="20"/>
                <w:szCs w:val="25"/>
              </w:rPr>
            </w:pPr>
            <w:r w:rsidRPr="001716A2">
              <w:rPr>
                <w:rStyle w:val="InDam0"/>
                <w:rFonts w:ascii="Arial" w:hAnsi="Arial" w:cs="Arial"/>
                <w:sz w:val="20"/>
                <w:szCs w:val="25"/>
              </w:rPr>
              <w:t xml:space="preserve">A. Lớp bảo vệ dạng đặc </w:t>
            </w:r>
            <w:r w:rsidRPr="001716A2">
              <w:rPr>
                <w:rStyle w:val="InDam0"/>
                <w:rFonts w:ascii="Arial" w:hAnsi="Arial" w:cs="Arial"/>
                <w:b w:val="0"/>
                <w:bCs/>
                <w:sz w:val="20"/>
                <w:szCs w:val="25"/>
                <w:vertAlign w:val="superscript"/>
              </w:rPr>
              <w:t>1)</w:t>
            </w:r>
            <w:r w:rsidRPr="001716A2">
              <w:rPr>
                <w:rStyle w:val="InDam0"/>
                <w:rFonts w:ascii="Arial" w:eastAsia=".VnTime" w:hAnsi="Arial" w:cs="Arial"/>
                <w:sz w:val="20"/>
                <w:szCs w:val="25"/>
              </w:rPr>
              <w:t xml:space="preserve"> </w:t>
            </w:r>
            <w:r w:rsidRPr="001716A2">
              <w:rPr>
                <w:rStyle w:val="InDam0"/>
                <w:rFonts w:ascii="Arial" w:hAnsi="Arial" w:cs="Arial"/>
                <w:sz w:val="20"/>
                <w:szCs w:val="25"/>
              </w:rPr>
              <w:t>(không trát)</w:t>
            </w:r>
          </w:p>
        </w:tc>
        <w:tc>
          <w:tcPr>
            <w:tcW w:w="910"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818"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811"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809"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809"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c>
          <w:tcPr>
            <w:tcW w:w="720" w:type="dxa"/>
            <w:tcBorders>
              <w:bottom w:val="single" w:sz="8" w:space="0" w:color="auto"/>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479" w:type="dxa"/>
            <w:tcBorders>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1. </w:t>
            </w:r>
            <w:r w:rsidRPr="001716A2">
              <w:rPr>
                <w:sz w:val="20"/>
                <w:szCs w:val="25"/>
              </w:rPr>
              <w:t>Bê tông cốt liệu tự nhiên</w:t>
            </w:r>
            <w:r w:rsidRPr="001716A2">
              <w:rPr>
                <w:sz w:val="20"/>
                <w:szCs w:val="25"/>
                <w:lang w:val="en-US"/>
              </w:rPr>
              <w:t>, không nghèo hơn so với</w:t>
            </w:r>
            <w:r w:rsidRPr="001716A2">
              <w:rPr>
                <w:sz w:val="20"/>
                <w:szCs w:val="25"/>
              </w:rPr>
              <w:t xml:space="preserve"> cấp phối 1:2:4</w:t>
            </w:r>
            <w:r w:rsidRPr="001716A2">
              <w:rPr>
                <w:sz w:val="20"/>
                <w:szCs w:val="25"/>
                <w:lang w:val="en-US"/>
              </w:rPr>
              <w:t xml:space="preserve"> </w:t>
            </w:r>
            <w:r w:rsidRPr="001716A2">
              <w:rPr>
                <w:sz w:val="20"/>
                <w:szCs w:val="25"/>
                <w:vertAlign w:val="superscript"/>
                <w:lang w:val="en-US"/>
              </w:rPr>
              <w:t>2)</w:t>
            </w:r>
            <w:r w:rsidRPr="001716A2">
              <w:rPr>
                <w:sz w:val="20"/>
                <w:szCs w:val="25"/>
                <w:lang w:val="en-US"/>
              </w:rPr>
              <w:t>:</w:t>
            </w:r>
          </w:p>
        </w:tc>
        <w:tc>
          <w:tcPr>
            <w:tcW w:w="910"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18"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11"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09"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809"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c>
          <w:tcPr>
            <w:tcW w:w="720" w:type="dxa"/>
            <w:tcBorders>
              <w:bottom w:val="nil"/>
            </w:tcBorders>
            <w:shd w:val="clear" w:color="auto" w:fill="auto"/>
          </w:tcPr>
          <w:p w:rsidR="0027302B" w:rsidRPr="001716A2" w:rsidRDefault="0027302B" w:rsidP="002F4CC6">
            <w:pPr>
              <w:spacing w:after="120"/>
              <w:rPr>
                <w:rFonts w:ascii="Arial" w:eastAsia=".VnTime" w:hAnsi="Arial" w:cs="Arial"/>
                <w:sz w:val="20"/>
                <w:szCs w:val="25"/>
              </w:rPr>
            </w:pPr>
          </w:p>
        </w:tc>
      </w:tr>
      <w:tr w:rsidR="0027302B" w:rsidRPr="001716A2">
        <w:tc>
          <w:tcPr>
            <w:tcW w:w="4479" w:type="dxa"/>
            <w:tcBorders>
              <w:top w:val="nil"/>
              <w:bottom w:val="nil"/>
            </w:tcBorders>
          </w:tcPr>
          <w:p w:rsidR="0027302B" w:rsidRPr="001716A2" w:rsidRDefault="0027302B" w:rsidP="002F4CC6">
            <w:pPr>
              <w:pStyle w:val="TBColumnJtfd"/>
              <w:spacing w:before="0" w:after="120" w:line="240" w:lineRule="auto"/>
              <w:rPr>
                <w:sz w:val="20"/>
                <w:szCs w:val="25"/>
              </w:rPr>
            </w:pPr>
            <w:r w:rsidRPr="001716A2">
              <w:rPr>
                <w:sz w:val="20"/>
                <w:szCs w:val="25"/>
              </w:rPr>
              <w:t>a) Bê tông không tham gia chịu lực, có cốt thép</w:t>
            </w:r>
            <w:r w:rsidRPr="001716A2">
              <w:rPr>
                <w:sz w:val="20"/>
                <w:szCs w:val="25"/>
                <w:lang w:val="en-US"/>
              </w:rPr>
              <w:t xml:space="preserve"> </w:t>
            </w:r>
            <w:r w:rsidRPr="001716A2">
              <w:rPr>
                <w:sz w:val="20"/>
                <w:szCs w:val="25"/>
                <w:vertAlign w:val="superscript"/>
              </w:rPr>
              <w:t>3)</w:t>
            </w:r>
            <w:r w:rsidRPr="001716A2">
              <w:rPr>
                <w:sz w:val="20"/>
                <w:szCs w:val="25"/>
              </w:rPr>
              <w:t xml:space="preserve"> </w:t>
            </w:r>
          </w:p>
        </w:tc>
        <w:tc>
          <w:tcPr>
            <w:tcW w:w="91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818"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811"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8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8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2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r>
      <w:tr w:rsidR="0027302B" w:rsidRPr="001716A2">
        <w:tc>
          <w:tcPr>
            <w:tcW w:w="4479" w:type="dxa"/>
            <w:tcBorders>
              <w:top w:val="nil"/>
            </w:tcBorders>
          </w:tcPr>
          <w:p w:rsidR="0027302B" w:rsidRPr="001716A2" w:rsidRDefault="0027302B" w:rsidP="002F4CC6">
            <w:pPr>
              <w:pStyle w:val="TBColumnJtfd"/>
              <w:spacing w:before="0" w:after="120" w:line="240" w:lineRule="auto"/>
              <w:rPr>
                <w:rFonts w:eastAsia=".VnTime"/>
                <w:sz w:val="20"/>
                <w:szCs w:val="25"/>
              </w:rPr>
            </w:pPr>
            <w:r w:rsidRPr="001716A2">
              <w:rPr>
                <w:sz w:val="20"/>
                <w:szCs w:val="25"/>
              </w:rPr>
              <w:t>b) Bê tông có tham gia chịu lực, có cốt thép (được thiết kế theo tiêu chuẩn lựa chọn áp dụng)</w:t>
            </w:r>
          </w:p>
        </w:tc>
        <w:tc>
          <w:tcPr>
            <w:tcW w:w="910" w:type="dxa"/>
            <w:tcBorders>
              <w:top w:val="nil"/>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75</w:t>
            </w:r>
          </w:p>
        </w:tc>
        <w:tc>
          <w:tcPr>
            <w:tcW w:w="818" w:type="dxa"/>
            <w:tcBorders>
              <w:top w:val="nil"/>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75</w:t>
            </w:r>
          </w:p>
        </w:tc>
        <w:tc>
          <w:tcPr>
            <w:tcW w:w="811" w:type="dxa"/>
            <w:tcBorders>
              <w:top w:val="nil"/>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50</w:t>
            </w:r>
          </w:p>
        </w:tc>
        <w:tc>
          <w:tcPr>
            <w:tcW w:w="809" w:type="dxa"/>
            <w:tcBorders>
              <w:top w:val="nil"/>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50</w:t>
            </w:r>
          </w:p>
        </w:tc>
        <w:tc>
          <w:tcPr>
            <w:tcW w:w="809" w:type="dxa"/>
            <w:tcBorders>
              <w:top w:val="nil"/>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50</w:t>
            </w:r>
          </w:p>
        </w:tc>
        <w:tc>
          <w:tcPr>
            <w:tcW w:w="720" w:type="dxa"/>
            <w:tcBorders>
              <w:top w:val="nil"/>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50</w:t>
            </w:r>
          </w:p>
        </w:tc>
      </w:tr>
      <w:tr w:rsidR="0027302B" w:rsidRPr="001716A2">
        <w:tc>
          <w:tcPr>
            <w:tcW w:w="9356" w:type="dxa"/>
            <w:gridSpan w:val="7"/>
            <w:tcBorders>
              <w:bottom w:val="single" w:sz="8" w:space="0" w:color="auto"/>
            </w:tcBorders>
            <w:vAlign w:val="center"/>
          </w:tcPr>
          <w:p w:rsidR="0027302B" w:rsidRPr="001716A2" w:rsidRDefault="0027302B" w:rsidP="002F4CC6">
            <w:pPr>
              <w:pStyle w:val="TBColumnHead"/>
              <w:spacing w:before="0" w:after="120" w:line="240" w:lineRule="auto"/>
              <w:jc w:val="left"/>
              <w:rPr>
                <w:rFonts w:eastAsia=".VnTime"/>
                <w:sz w:val="20"/>
                <w:szCs w:val="25"/>
              </w:rPr>
            </w:pPr>
            <w:r w:rsidRPr="001716A2">
              <w:rPr>
                <w:rStyle w:val="InDam0"/>
                <w:rFonts w:ascii="Arial" w:hAnsi="Arial" w:cs="Arial"/>
                <w:b/>
                <w:bCs/>
                <w:sz w:val="20"/>
                <w:szCs w:val="25"/>
              </w:rPr>
              <w:t>B. Lớp bảo vệ dạng rỗng</w:t>
            </w:r>
            <w:r w:rsidRPr="001716A2">
              <w:rPr>
                <w:rStyle w:val="InDam0"/>
                <w:rFonts w:ascii="Arial" w:hAnsi="Arial" w:cs="Arial"/>
                <w:sz w:val="20"/>
                <w:szCs w:val="25"/>
              </w:rPr>
              <w:t xml:space="preserve"> </w:t>
            </w:r>
            <w:r w:rsidRPr="001716A2">
              <w:rPr>
                <w:rStyle w:val="InDam0"/>
                <w:rFonts w:ascii="Arial" w:eastAsia=".VnTime" w:hAnsi="Arial" w:cs="Arial"/>
                <w:sz w:val="20"/>
                <w:szCs w:val="25"/>
                <w:vertAlign w:val="superscript"/>
              </w:rPr>
              <w:t>4)</w:t>
            </w:r>
          </w:p>
        </w:tc>
      </w:tr>
      <w:tr w:rsidR="0027302B" w:rsidRPr="001716A2">
        <w:tc>
          <w:tcPr>
            <w:tcW w:w="4479" w:type="dxa"/>
            <w:tcBorders>
              <w:bottom w:val="nil"/>
            </w:tcBorders>
          </w:tcPr>
          <w:p w:rsidR="0027302B" w:rsidRPr="001716A2" w:rsidRDefault="0027302B" w:rsidP="002F4CC6">
            <w:pPr>
              <w:pStyle w:val="TBColumnJtfd"/>
              <w:spacing w:before="0" w:after="120" w:line="240" w:lineRule="auto"/>
              <w:rPr>
                <w:rStyle w:val="InDam0"/>
                <w:rFonts w:ascii="Arial" w:hAnsi="Arial" w:cs="Arial"/>
                <w:b w:val="0"/>
                <w:bCs/>
                <w:sz w:val="20"/>
                <w:szCs w:val="25"/>
              </w:rPr>
            </w:pPr>
            <w:r w:rsidRPr="001716A2">
              <w:rPr>
                <w:sz w:val="20"/>
                <w:szCs w:val="25"/>
                <w:lang w:val="en-US"/>
              </w:rPr>
              <w:t>1. Lưới</w:t>
            </w:r>
            <w:r w:rsidRPr="001716A2">
              <w:rPr>
                <w:sz w:val="20"/>
                <w:szCs w:val="25"/>
              </w:rPr>
              <w:t xml:space="preserve"> thép với</w:t>
            </w:r>
            <w:r w:rsidRPr="001716A2">
              <w:rPr>
                <w:sz w:val="20"/>
                <w:szCs w:val="25"/>
                <w:lang w:val="en-US"/>
              </w:rPr>
              <w:t>:</w:t>
            </w:r>
          </w:p>
        </w:tc>
        <w:tc>
          <w:tcPr>
            <w:tcW w:w="910" w:type="dxa"/>
            <w:tcBorders>
              <w:bottom w:val="nil"/>
            </w:tcBorders>
            <w:shd w:val="clear" w:color="auto" w:fill="auto"/>
          </w:tcPr>
          <w:p w:rsidR="0027302B" w:rsidRPr="001716A2" w:rsidRDefault="0027302B" w:rsidP="002F4CC6">
            <w:pPr>
              <w:pStyle w:val="TBColumnHead"/>
              <w:spacing w:before="0" w:after="120" w:line="240" w:lineRule="auto"/>
              <w:rPr>
                <w:rFonts w:eastAsia=".VnTime"/>
                <w:sz w:val="20"/>
                <w:szCs w:val="25"/>
              </w:rPr>
            </w:pPr>
          </w:p>
        </w:tc>
        <w:tc>
          <w:tcPr>
            <w:tcW w:w="818" w:type="dxa"/>
            <w:tcBorders>
              <w:bottom w:val="nil"/>
            </w:tcBorders>
            <w:shd w:val="clear" w:color="auto" w:fill="auto"/>
          </w:tcPr>
          <w:p w:rsidR="0027302B" w:rsidRPr="001716A2" w:rsidRDefault="0027302B" w:rsidP="002F4CC6">
            <w:pPr>
              <w:pStyle w:val="TBColumnHead"/>
              <w:spacing w:before="0" w:after="120" w:line="240" w:lineRule="auto"/>
              <w:rPr>
                <w:rFonts w:eastAsia=".VnTime"/>
                <w:sz w:val="20"/>
                <w:szCs w:val="25"/>
              </w:rPr>
            </w:pPr>
          </w:p>
        </w:tc>
        <w:tc>
          <w:tcPr>
            <w:tcW w:w="811" w:type="dxa"/>
            <w:tcBorders>
              <w:bottom w:val="nil"/>
            </w:tcBorders>
            <w:shd w:val="clear" w:color="auto" w:fill="auto"/>
          </w:tcPr>
          <w:p w:rsidR="0027302B" w:rsidRPr="001716A2" w:rsidRDefault="0027302B" w:rsidP="002F4CC6">
            <w:pPr>
              <w:pStyle w:val="TBColumnHead"/>
              <w:spacing w:before="0" w:after="120" w:line="240" w:lineRule="auto"/>
              <w:rPr>
                <w:rFonts w:eastAsia=".VnTime"/>
                <w:sz w:val="20"/>
                <w:szCs w:val="25"/>
              </w:rPr>
            </w:pPr>
          </w:p>
        </w:tc>
        <w:tc>
          <w:tcPr>
            <w:tcW w:w="809" w:type="dxa"/>
            <w:tcBorders>
              <w:bottom w:val="nil"/>
            </w:tcBorders>
            <w:shd w:val="clear" w:color="auto" w:fill="auto"/>
          </w:tcPr>
          <w:p w:rsidR="0027302B" w:rsidRPr="001716A2" w:rsidRDefault="0027302B" w:rsidP="002F4CC6">
            <w:pPr>
              <w:pStyle w:val="TBColumnHead"/>
              <w:spacing w:before="0" w:after="120" w:line="240" w:lineRule="auto"/>
              <w:rPr>
                <w:rFonts w:eastAsia=".VnTime"/>
                <w:sz w:val="20"/>
                <w:szCs w:val="25"/>
              </w:rPr>
            </w:pPr>
          </w:p>
        </w:tc>
        <w:tc>
          <w:tcPr>
            <w:tcW w:w="809" w:type="dxa"/>
            <w:tcBorders>
              <w:bottom w:val="nil"/>
            </w:tcBorders>
            <w:shd w:val="clear" w:color="auto" w:fill="auto"/>
          </w:tcPr>
          <w:p w:rsidR="0027302B" w:rsidRPr="001716A2" w:rsidRDefault="0027302B" w:rsidP="002F4CC6">
            <w:pPr>
              <w:pStyle w:val="TBColumnHead"/>
              <w:spacing w:before="0" w:after="120" w:line="240" w:lineRule="auto"/>
              <w:rPr>
                <w:rFonts w:eastAsia=".VnTime"/>
                <w:sz w:val="20"/>
                <w:szCs w:val="25"/>
              </w:rPr>
            </w:pPr>
          </w:p>
        </w:tc>
        <w:tc>
          <w:tcPr>
            <w:tcW w:w="720" w:type="dxa"/>
            <w:tcBorders>
              <w:bottom w:val="nil"/>
            </w:tcBorders>
            <w:shd w:val="clear" w:color="auto" w:fill="auto"/>
          </w:tcPr>
          <w:p w:rsidR="0027302B" w:rsidRPr="001716A2" w:rsidRDefault="0027302B" w:rsidP="002F4CC6">
            <w:pPr>
              <w:pStyle w:val="TBColumnHead"/>
              <w:spacing w:before="0" w:after="120" w:line="240" w:lineRule="auto"/>
              <w:rPr>
                <w:rFonts w:eastAsia=".VnTime"/>
                <w:sz w:val="20"/>
                <w:szCs w:val="25"/>
              </w:rPr>
            </w:pPr>
          </w:p>
        </w:tc>
      </w:tr>
      <w:tr w:rsidR="0027302B" w:rsidRPr="001716A2">
        <w:tc>
          <w:tcPr>
            <w:tcW w:w="4479" w:type="dxa"/>
            <w:tcBorders>
              <w:top w:val="nil"/>
              <w:bottom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a) Lớp t</w:t>
            </w:r>
            <w:r w:rsidRPr="001716A2">
              <w:rPr>
                <w:sz w:val="20"/>
                <w:szCs w:val="25"/>
              </w:rPr>
              <w:t xml:space="preserve">rát xi măng </w:t>
            </w:r>
            <w:r w:rsidRPr="001716A2">
              <w:rPr>
                <w:sz w:val="20"/>
                <w:szCs w:val="25"/>
                <w:lang w:val="en-US"/>
              </w:rPr>
              <w:t>-</w:t>
            </w:r>
            <w:r w:rsidRPr="001716A2">
              <w:rPr>
                <w:sz w:val="20"/>
                <w:szCs w:val="25"/>
              </w:rPr>
              <w:t xml:space="preserve"> vôi với chiều dày</w:t>
            </w:r>
          </w:p>
        </w:tc>
        <w:tc>
          <w:tcPr>
            <w:tcW w:w="910" w:type="dxa"/>
            <w:tcBorders>
              <w:top w:val="nil"/>
              <w:bottom w:val="nil"/>
            </w:tcBorders>
            <w:shd w:val="clear" w:color="auto" w:fill="auto"/>
          </w:tcPr>
          <w:p w:rsidR="0027302B" w:rsidRPr="001716A2" w:rsidRDefault="0027302B" w:rsidP="002F4CC6">
            <w:pPr>
              <w:pStyle w:val="TBColumnHead"/>
              <w:spacing w:before="0" w:after="120" w:line="240" w:lineRule="auto"/>
              <w:rPr>
                <w:rFonts w:eastAsia=".VnTime"/>
                <w:b w:val="0"/>
                <w:bCs/>
                <w:sz w:val="20"/>
                <w:szCs w:val="25"/>
              </w:rPr>
            </w:pPr>
            <w:r w:rsidRPr="001716A2">
              <w:rPr>
                <w:b w:val="0"/>
                <w:bCs/>
                <w:sz w:val="20"/>
                <w:szCs w:val="25"/>
              </w:rPr>
              <w:t>-</w:t>
            </w:r>
          </w:p>
        </w:tc>
        <w:tc>
          <w:tcPr>
            <w:tcW w:w="818" w:type="dxa"/>
            <w:tcBorders>
              <w:top w:val="nil"/>
              <w:bottom w:val="nil"/>
            </w:tcBorders>
            <w:shd w:val="clear" w:color="auto" w:fill="auto"/>
          </w:tcPr>
          <w:p w:rsidR="0027302B" w:rsidRPr="001716A2" w:rsidRDefault="0027302B" w:rsidP="002F4CC6">
            <w:pPr>
              <w:pStyle w:val="TBColumnHead"/>
              <w:spacing w:before="0" w:after="120" w:line="240" w:lineRule="auto"/>
              <w:rPr>
                <w:rFonts w:eastAsia=".VnTime"/>
                <w:b w:val="0"/>
                <w:bCs/>
                <w:sz w:val="20"/>
                <w:szCs w:val="25"/>
              </w:rPr>
            </w:pPr>
            <w:r w:rsidRPr="001716A2">
              <w:rPr>
                <w:b w:val="0"/>
                <w:bCs/>
                <w:sz w:val="20"/>
                <w:szCs w:val="25"/>
              </w:rPr>
              <w:t>-</w:t>
            </w:r>
          </w:p>
        </w:tc>
        <w:tc>
          <w:tcPr>
            <w:tcW w:w="811" w:type="dxa"/>
            <w:tcBorders>
              <w:top w:val="nil"/>
              <w:bottom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38</w:t>
            </w:r>
          </w:p>
        </w:tc>
        <w:tc>
          <w:tcPr>
            <w:tcW w:w="809" w:type="dxa"/>
            <w:tcBorders>
              <w:top w:val="nil"/>
              <w:bottom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25</w:t>
            </w:r>
          </w:p>
        </w:tc>
        <w:tc>
          <w:tcPr>
            <w:tcW w:w="809" w:type="dxa"/>
            <w:tcBorders>
              <w:top w:val="nil"/>
              <w:bottom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19</w:t>
            </w:r>
          </w:p>
        </w:tc>
        <w:tc>
          <w:tcPr>
            <w:tcW w:w="720" w:type="dxa"/>
            <w:tcBorders>
              <w:top w:val="nil"/>
              <w:bottom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12,5</w:t>
            </w:r>
          </w:p>
        </w:tc>
      </w:tr>
      <w:tr w:rsidR="0027302B" w:rsidRPr="001716A2">
        <w:tc>
          <w:tcPr>
            <w:tcW w:w="4479" w:type="dxa"/>
            <w:tcBorders>
              <w:top w:val="nil"/>
            </w:tcBorders>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b) Lớp t</w:t>
            </w:r>
            <w:r w:rsidRPr="001716A2">
              <w:rPr>
                <w:sz w:val="20"/>
                <w:szCs w:val="25"/>
              </w:rPr>
              <w:t>rát thạch cao với chiều dày</w:t>
            </w:r>
          </w:p>
        </w:tc>
        <w:tc>
          <w:tcPr>
            <w:tcW w:w="910" w:type="dxa"/>
            <w:tcBorders>
              <w:top w:val="nil"/>
            </w:tcBorders>
            <w:shd w:val="clear" w:color="auto" w:fill="auto"/>
          </w:tcPr>
          <w:p w:rsidR="0027302B" w:rsidRPr="001716A2" w:rsidRDefault="0027302B" w:rsidP="002F4CC6">
            <w:pPr>
              <w:pStyle w:val="TBColumnHead"/>
              <w:spacing w:before="0" w:after="120" w:line="240" w:lineRule="auto"/>
              <w:rPr>
                <w:rFonts w:eastAsia=".VnTime"/>
                <w:b w:val="0"/>
                <w:bCs/>
                <w:sz w:val="20"/>
                <w:szCs w:val="25"/>
              </w:rPr>
            </w:pPr>
            <w:r w:rsidRPr="001716A2">
              <w:rPr>
                <w:b w:val="0"/>
                <w:bCs/>
                <w:sz w:val="20"/>
                <w:szCs w:val="25"/>
              </w:rPr>
              <w:t>-</w:t>
            </w:r>
          </w:p>
        </w:tc>
        <w:tc>
          <w:tcPr>
            <w:tcW w:w="818" w:type="dxa"/>
            <w:tcBorders>
              <w:top w:val="nil"/>
            </w:tcBorders>
            <w:shd w:val="clear" w:color="auto" w:fill="auto"/>
          </w:tcPr>
          <w:p w:rsidR="0027302B" w:rsidRPr="001716A2" w:rsidRDefault="0027302B" w:rsidP="002F4CC6">
            <w:pPr>
              <w:pStyle w:val="TBColumnHead"/>
              <w:spacing w:before="0" w:after="120" w:line="240" w:lineRule="auto"/>
              <w:rPr>
                <w:rFonts w:eastAsia=".VnTime"/>
                <w:b w:val="0"/>
                <w:bCs/>
                <w:sz w:val="20"/>
                <w:szCs w:val="25"/>
              </w:rPr>
            </w:pPr>
            <w:r w:rsidRPr="001716A2">
              <w:rPr>
                <w:b w:val="0"/>
                <w:bCs/>
                <w:sz w:val="20"/>
                <w:szCs w:val="25"/>
              </w:rPr>
              <w:t>-</w:t>
            </w:r>
          </w:p>
        </w:tc>
        <w:tc>
          <w:tcPr>
            <w:tcW w:w="811" w:type="dxa"/>
            <w:tcBorders>
              <w:top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22</w:t>
            </w:r>
          </w:p>
        </w:tc>
        <w:tc>
          <w:tcPr>
            <w:tcW w:w="809" w:type="dxa"/>
            <w:tcBorders>
              <w:top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19</w:t>
            </w:r>
          </w:p>
        </w:tc>
        <w:tc>
          <w:tcPr>
            <w:tcW w:w="809" w:type="dxa"/>
            <w:tcBorders>
              <w:top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16</w:t>
            </w:r>
          </w:p>
        </w:tc>
        <w:tc>
          <w:tcPr>
            <w:tcW w:w="720" w:type="dxa"/>
            <w:tcBorders>
              <w:top w:val="nil"/>
            </w:tcBorders>
            <w:shd w:val="clear" w:color="auto" w:fill="auto"/>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12,5</w:t>
            </w:r>
          </w:p>
        </w:tc>
      </w:tr>
      <w:tr w:rsidR="0027302B" w:rsidRPr="001716A2">
        <w:tc>
          <w:tcPr>
            <w:tcW w:w="9356" w:type="dxa"/>
            <w:gridSpan w:val="7"/>
          </w:tcPr>
          <w:p w:rsidR="0027302B" w:rsidRPr="001716A2" w:rsidRDefault="0027302B" w:rsidP="002F4CC6">
            <w:pPr>
              <w:pStyle w:val="chuthichBang"/>
              <w:spacing w:before="0" w:after="120" w:line="240" w:lineRule="auto"/>
              <w:jc w:val="left"/>
              <w:rPr>
                <w:sz w:val="20"/>
                <w:szCs w:val="20"/>
              </w:rPr>
            </w:pPr>
            <w:r w:rsidRPr="001716A2">
              <w:rPr>
                <w:rFonts w:eastAsia=".VnTime"/>
                <w:sz w:val="20"/>
                <w:szCs w:val="20"/>
                <w:vertAlign w:val="superscript"/>
              </w:rPr>
              <w:t>1)</w:t>
            </w:r>
            <w:r w:rsidRPr="001716A2">
              <w:rPr>
                <w:rFonts w:eastAsia=".VnTime"/>
                <w:sz w:val="20"/>
                <w:szCs w:val="20"/>
              </w:rPr>
              <w:t xml:space="preserve"> </w:t>
            </w:r>
            <w:r w:rsidRPr="001716A2">
              <w:rPr>
                <w:sz w:val="20"/>
                <w:szCs w:val="20"/>
              </w:rPr>
              <w:t>Lớp bảo vệ dạng đặc có nghĩa là một vỏ bên ngoài được gắn chặt vào thép, không tạo ra khe hở giữa bề mặt tiếp xúc và tất cả các mạch ghép nối trong phần vỏ đó đều kín và đặc.</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2)</w:t>
            </w:r>
            <w:r w:rsidRPr="001716A2">
              <w:rPr>
                <w:sz w:val="20"/>
                <w:szCs w:val="20"/>
                <w:lang w:val="en-US"/>
              </w:rPr>
              <w:t xml:space="preserve"> </w:t>
            </w:r>
            <w:r w:rsidRPr="001716A2">
              <w:rPr>
                <w:sz w:val="20"/>
                <w:szCs w:val="20"/>
              </w:rPr>
              <w:t xml:space="preserve">Tỉ lệ 1:2:4 là tỉ lệ xi măng : cát : cốt liệu thô theo thể tích. Bê tông nặng có cấp cường độ tối thiểu B20 theo TCVN 5574:2018 được coi là đạt yêu cầu này. </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3)</w:t>
            </w:r>
            <w:r w:rsidRPr="001716A2">
              <w:rPr>
                <w:sz w:val="20"/>
                <w:szCs w:val="20"/>
              </w:rPr>
              <w:t xml:space="preserve"> Cốt thép phải là các sợi thép buộc có đường kính không nhỏ hơn 2,3 mm, hoặc là một lưới thép có khối lượng đơn vị không nhỏ hơn 0,48 kg/m</w:t>
            </w:r>
            <w:r w:rsidRPr="001716A2">
              <w:rPr>
                <w:sz w:val="20"/>
                <w:szCs w:val="20"/>
                <w:vertAlign w:val="superscript"/>
              </w:rPr>
              <w:t>2</w:t>
            </w:r>
            <w:r w:rsidRPr="001716A2">
              <w:rPr>
                <w:sz w:val="20"/>
                <w:szCs w:val="20"/>
              </w:rPr>
              <w:t>. Trong lớp bê tông bảo vệ, khoảng cách cốt thép, theo bất kỳ chiều nào không được lớn hơn 150 mm.</w:t>
            </w:r>
          </w:p>
          <w:p w:rsidR="0027302B" w:rsidRPr="001716A2" w:rsidRDefault="0027302B" w:rsidP="002F4CC6">
            <w:pPr>
              <w:pStyle w:val="chuthichBang"/>
              <w:spacing w:before="0" w:after="120" w:line="240" w:lineRule="auto"/>
              <w:jc w:val="left"/>
              <w:rPr>
                <w:rFonts w:eastAsia=".VnTime"/>
                <w:sz w:val="20"/>
                <w:szCs w:val="20"/>
              </w:rPr>
            </w:pPr>
            <w:r w:rsidRPr="001716A2">
              <w:rPr>
                <w:sz w:val="20"/>
                <w:szCs w:val="20"/>
                <w:vertAlign w:val="superscript"/>
              </w:rPr>
              <w:t>4)</w:t>
            </w:r>
            <w:r w:rsidRPr="001716A2">
              <w:rPr>
                <w:sz w:val="20"/>
                <w:szCs w:val="20"/>
              </w:rPr>
              <w:t xml:space="preserve"> Lớp bảo vệ dạng rỗng có nghĩa là có một khoảng trống giữa vật liệu bảo vệ và thép. Tất cả các lớp bảo vệ dạng rỗng cho cột phải được chèn bịt một cách có hiệu quả tại mỗi cao trình sàn.</w:t>
            </w:r>
          </w:p>
        </w:tc>
      </w:tr>
    </w:tbl>
    <w:p w:rsidR="0027302B" w:rsidRPr="00396688" w:rsidRDefault="00407BE3" w:rsidP="002F4CC6">
      <w:pPr>
        <w:spacing w:after="120"/>
        <w:rPr>
          <w:rFonts w:ascii="Arial" w:hAnsi="Arial" w:cs="Arial"/>
          <w:b/>
          <w:sz w:val="20"/>
        </w:rPr>
      </w:pPr>
      <w:bookmarkStart w:id="373" w:name="muc_6_5"/>
      <w:r w:rsidRPr="00396688">
        <w:rPr>
          <w:rFonts w:ascii="Arial" w:hAnsi="Arial" w:cs="Arial"/>
          <w:b/>
          <w:sz w:val="20"/>
        </w:rPr>
        <w:t>F.6  Kết cấu sàn</w:t>
      </w:r>
      <w:bookmarkEnd w:id="373"/>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F.9 - Sàn bê tông cốt thép (cốt liệu gốc silic hoặc đá vôi)</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5169"/>
        <w:gridCol w:w="713"/>
        <w:gridCol w:w="715"/>
        <w:gridCol w:w="682"/>
        <w:gridCol w:w="659"/>
        <w:gridCol w:w="709"/>
        <w:gridCol w:w="709"/>
      </w:tblGrid>
      <w:tr w:rsidR="0027302B" w:rsidRPr="001716A2">
        <w:tc>
          <w:tcPr>
            <w:tcW w:w="5169" w:type="dxa"/>
            <w:vMerge w:val="restart"/>
            <w:vAlign w:val="center"/>
          </w:tcPr>
          <w:p w:rsidR="0027302B" w:rsidRPr="001716A2" w:rsidRDefault="0027302B" w:rsidP="002F4CC6">
            <w:pPr>
              <w:pStyle w:val="TBColumnHead"/>
              <w:spacing w:before="0" w:after="120" w:line="240" w:lineRule="auto"/>
              <w:rPr>
                <w:sz w:val="20"/>
                <w:szCs w:val="25"/>
              </w:rPr>
            </w:pPr>
            <w:r w:rsidRPr="001716A2">
              <w:rPr>
                <w:sz w:val="20"/>
                <w:szCs w:val="25"/>
              </w:rPr>
              <w:t>Kết cấu sàn</w:t>
            </w:r>
          </w:p>
        </w:tc>
        <w:tc>
          <w:tcPr>
            <w:tcW w:w="4187" w:type="dxa"/>
            <w:gridSpan w:val="6"/>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Giá trị nhỏ nhất của thông số, </w:t>
            </w:r>
            <w:r w:rsidRPr="001716A2">
              <w:rPr>
                <w:b w:val="0"/>
                <w:bCs/>
                <w:sz w:val="20"/>
                <w:szCs w:val="25"/>
              </w:rPr>
              <w:t>mm</w:t>
            </w:r>
            <w:r w:rsidRPr="001716A2">
              <w:rPr>
                <w:sz w:val="20"/>
                <w:szCs w:val="25"/>
              </w:rPr>
              <w:t xml:space="preserve">, </w:t>
            </w:r>
            <w:r w:rsidRPr="001716A2">
              <w:rPr>
                <w:sz w:val="20"/>
                <w:szCs w:val="25"/>
              </w:rPr>
              <w:br/>
              <w:t>để bảo đảm giới hạn chịu lửa</w:t>
            </w:r>
          </w:p>
        </w:tc>
      </w:tr>
      <w:tr w:rsidR="0027302B" w:rsidRPr="001716A2">
        <w:tc>
          <w:tcPr>
            <w:tcW w:w="5169" w:type="dxa"/>
            <w:vMerge/>
            <w:vAlign w:val="center"/>
          </w:tcPr>
          <w:p w:rsidR="0027302B" w:rsidRPr="001716A2" w:rsidRDefault="0027302B" w:rsidP="002F4CC6">
            <w:pPr>
              <w:pStyle w:val="TBColumnHead"/>
              <w:spacing w:before="0" w:after="120" w:line="240" w:lineRule="auto"/>
              <w:rPr>
                <w:rFonts w:eastAsia=".VnTime"/>
                <w:sz w:val="20"/>
                <w:szCs w:val="25"/>
              </w:rPr>
            </w:pPr>
          </w:p>
        </w:tc>
        <w:tc>
          <w:tcPr>
            <w:tcW w:w="713"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w:t>
            </w:r>
          </w:p>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240</w:t>
            </w:r>
          </w:p>
        </w:tc>
        <w:tc>
          <w:tcPr>
            <w:tcW w:w="715"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w:t>
            </w:r>
          </w:p>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180</w:t>
            </w:r>
          </w:p>
        </w:tc>
        <w:tc>
          <w:tcPr>
            <w:tcW w:w="682"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w:t>
            </w:r>
          </w:p>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120</w:t>
            </w:r>
          </w:p>
        </w:tc>
        <w:tc>
          <w:tcPr>
            <w:tcW w:w="659"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w:t>
            </w:r>
          </w:p>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90</w:t>
            </w:r>
          </w:p>
        </w:tc>
        <w:tc>
          <w:tcPr>
            <w:tcW w:w="709"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w:t>
            </w:r>
          </w:p>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60</w:t>
            </w:r>
          </w:p>
        </w:tc>
        <w:tc>
          <w:tcPr>
            <w:tcW w:w="709"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w:t>
            </w:r>
          </w:p>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30</w:t>
            </w:r>
          </w:p>
        </w:tc>
      </w:tr>
      <w:tr w:rsidR="0027302B" w:rsidRPr="001716A2">
        <w:tc>
          <w:tcPr>
            <w:tcW w:w="5169" w:type="dxa"/>
            <w:tcBorders>
              <w:bottom w:val="single" w:sz="8" w:space="0" w:color="auto"/>
            </w:tcBorders>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1</w:t>
            </w:r>
            <w:r w:rsidRPr="001716A2">
              <w:rPr>
                <w:rFonts w:eastAsia=".VnTime"/>
                <w:sz w:val="20"/>
                <w:szCs w:val="25"/>
              </w:rPr>
              <w:t>)</w:t>
            </w:r>
          </w:p>
        </w:tc>
        <w:tc>
          <w:tcPr>
            <w:tcW w:w="713"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2</w:t>
            </w:r>
            <w:r w:rsidRPr="001716A2">
              <w:rPr>
                <w:rFonts w:eastAsia=".VnTime"/>
                <w:sz w:val="20"/>
                <w:szCs w:val="25"/>
              </w:rPr>
              <w:t>)</w:t>
            </w:r>
          </w:p>
        </w:tc>
        <w:tc>
          <w:tcPr>
            <w:tcW w:w="715"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3</w:t>
            </w:r>
            <w:r w:rsidRPr="001716A2">
              <w:rPr>
                <w:rFonts w:eastAsia=".VnTime"/>
                <w:sz w:val="20"/>
                <w:szCs w:val="25"/>
              </w:rPr>
              <w:t>)</w:t>
            </w:r>
          </w:p>
        </w:tc>
        <w:tc>
          <w:tcPr>
            <w:tcW w:w="682"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(4)</w:t>
            </w:r>
          </w:p>
        </w:tc>
        <w:tc>
          <w:tcPr>
            <w:tcW w:w="659"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(5)</w:t>
            </w:r>
          </w:p>
        </w:tc>
        <w:tc>
          <w:tcPr>
            <w:tcW w:w="709"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6</w:t>
            </w:r>
            <w:r w:rsidRPr="001716A2">
              <w:rPr>
                <w:rFonts w:eastAsia=".VnTime"/>
                <w:sz w:val="20"/>
                <w:szCs w:val="25"/>
              </w:rPr>
              <w:t>)</w:t>
            </w:r>
          </w:p>
        </w:tc>
        <w:tc>
          <w:tcPr>
            <w:tcW w:w="709"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7</w:t>
            </w:r>
            <w:r w:rsidRPr="001716A2">
              <w:rPr>
                <w:rFonts w:eastAsia=".VnTime"/>
                <w:sz w:val="20"/>
                <w:szCs w:val="25"/>
              </w:rPr>
              <w:t>)</w:t>
            </w:r>
          </w:p>
        </w:tc>
      </w:tr>
      <w:tr w:rsidR="0027302B" w:rsidRPr="001716A2">
        <w:tc>
          <w:tcPr>
            <w:tcW w:w="5169" w:type="dxa"/>
            <w:tcBorders>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1. Sàn đặc:</w:t>
            </w:r>
          </w:p>
        </w:tc>
        <w:tc>
          <w:tcPr>
            <w:tcW w:w="713"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15"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682"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65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a) </w:t>
            </w:r>
            <w:r w:rsidRPr="001716A2">
              <w:rPr>
                <w:sz w:val="20"/>
                <w:szCs w:val="25"/>
              </w:rPr>
              <w:t xml:space="preserve">Chiều dày trung bình của lớp bê tông </w:t>
            </w:r>
            <w:r w:rsidRPr="001716A2">
              <w:rPr>
                <w:sz w:val="20"/>
                <w:szCs w:val="25"/>
                <w:lang w:val="en-GB"/>
              </w:rPr>
              <w:t>bảo vệ</w:t>
            </w:r>
            <w:r w:rsidRPr="001716A2">
              <w:rPr>
                <w:sz w:val="20"/>
                <w:szCs w:val="25"/>
              </w:rPr>
              <w:t xml:space="preserve"> cốt thép </w:t>
            </w:r>
            <w:r w:rsidRPr="001716A2">
              <w:rPr>
                <w:sz w:val="20"/>
                <w:szCs w:val="25"/>
                <w:lang w:val="en-US"/>
              </w:rPr>
              <w:t>chịu lực</w:t>
            </w:r>
          </w:p>
        </w:tc>
        <w:tc>
          <w:tcPr>
            <w:tcW w:w="71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1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68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65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5169"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cao tổng thể</w:t>
            </w:r>
            <w:r w:rsidRPr="001716A2">
              <w:rPr>
                <w:sz w:val="20"/>
                <w:szCs w:val="25"/>
                <w:lang w:val="en-US"/>
              </w:rPr>
              <w:t xml:space="preserve"> </w:t>
            </w:r>
            <w:r w:rsidRPr="001716A2">
              <w:rPr>
                <w:sz w:val="20"/>
                <w:szCs w:val="25"/>
                <w:vertAlign w:val="superscript"/>
              </w:rPr>
              <w:t>1)</w:t>
            </w:r>
            <w:r w:rsidRPr="001716A2">
              <w:rPr>
                <w:sz w:val="20"/>
                <w:szCs w:val="25"/>
              </w:rPr>
              <w:t xml:space="preserve"> của tiết diện</w:t>
            </w:r>
          </w:p>
        </w:tc>
        <w:tc>
          <w:tcPr>
            <w:tcW w:w="713"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715"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682"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65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70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70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r>
      <w:tr w:rsidR="0027302B" w:rsidRPr="001716A2">
        <w:tc>
          <w:tcPr>
            <w:tcW w:w="5169" w:type="dxa"/>
            <w:tcBorders>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2. S</w:t>
            </w:r>
            <w:r w:rsidRPr="001716A2">
              <w:rPr>
                <w:sz w:val="20"/>
                <w:szCs w:val="25"/>
              </w:rPr>
              <w:t xml:space="preserve">àn </w:t>
            </w:r>
            <w:r w:rsidRPr="001716A2">
              <w:rPr>
                <w:sz w:val="20"/>
                <w:szCs w:val="25"/>
                <w:lang w:val="en-US"/>
              </w:rPr>
              <w:t>có lỗ rỗng</w:t>
            </w:r>
            <w:r w:rsidRPr="001716A2">
              <w:rPr>
                <w:sz w:val="20"/>
                <w:szCs w:val="25"/>
              </w:rPr>
              <w:t xml:space="preserve"> với </w:t>
            </w:r>
            <w:r w:rsidRPr="001716A2">
              <w:rPr>
                <w:sz w:val="20"/>
                <w:szCs w:val="25"/>
                <w:lang w:val="en-US"/>
              </w:rPr>
              <w:t xml:space="preserve">lỗ rỗng </w:t>
            </w:r>
            <w:r w:rsidRPr="001716A2">
              <w:rPr>
                <w:sz w:val="20"/>
                <w:szCs w:val="25"/>
              </w:rPr>
              <w:t xml:space="preserve">tiết diện tròn hoặc </w:t>
            </w:r>
            <w:r w:rsidRPr="001716A2">
              <w:rPr>
                <w:sz w:val="20"/>
                <w:szCs w:val="25"/>
                <w:lang w:val="en-US"/>
              </w:rPr>
              <w:t>hộp</w:t>
            </w:r>
            <w:r w:rsidRPr="001716A2">
              <w:rPr>
                <w:sz w:val="20"/>
                <w:szCs w:val="25"/>
              </w:rPr>
              <w:t>. Phần diện tích tiết diện đặc phải chiếm không ít hơn 50% tổng diện tích tiết diện ngang của sàn:</w:t>
            </w:r>
          </w:p>
        </w:tc>
        <w:tc>
          <w:tcPr>
            <w:tcW w:w="713"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lang w:val="vi-VN"/>
              </w:rPr>
            </w:pPr>
          </w:p>
        </w:tc>
        <w:tc>
          <w:tcPr>
            <w:tcW w:w="715"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lang w:val="vi-VN"/>
              </w:rPr>
            </w:pPr>
          </w:p>
        </w:tc>
        <w:tc>
          <w:tcPr>
            <w:tcW w:w="682"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lang w:val="vi-VN"/>
              </w:rPr>
            </w:pPr>
          </w:p>
        </w:tc>
        <w:tc>
          <w:tcPr>
            <w:tcW w:w="65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lang w:val="vi-VN"/>
              </w:rPr>
            </w:pPr>
          </w:p>
        </w:tc>
        <w:tc>
          <w:tcPr>
            <w:tcW w:w="70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lang w:val="vi-VN"/>
              </w:rPr>
            </w:pPr>
          </w:p>
        </w:tc>
        <w:tc>
          <w:tcPr>
            <w:tcW w:w="70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lang w:val="vi-VN"/>
              </w:rPr>
            </w:pP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a) Chiều dày trung bình của lớp bê tông bảo vệ cốt thép</w:t>
            </w:r>
            <w:r w:rsidRPr="001716A2" w:rsidDel="005C0220">
              <w:rPr>
                <w:sz w:val="20"/>
                <w:szCs w:val="25"/>
              </w:rPr>
              <w:t xml:space="preserve"> </w:t>
            </w:r>
            <w:r w:rsidRPr="001716A2">
              <w:rPr>
                <w:sz w:val="20"/>
                <w:szCs w:val="25"/>
              </w:rPr>
              <w:t xml:space="preserve">chịu lực </w:t>
            </w:r>
          </w:p>
        </w:tc>
        <w:tc>
          <w:tcPr>
            <w:tcW w:w="71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15"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68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65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b) Chiều dày của phần bê tông dưới lỗ rỗng </w:t>
            </w:r>
          </w:p>
        </w:tc>
        <w:tc>
          <w:tcPr>
            <w:tcW w:w="713"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15"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682"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659"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c>
          <w:tcPr>
            <w:tcW w:w="709"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09"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r>
      <w:tr w:rsidR="0027302B" w:rsidRPr="001716A2">
        <w:tc>
          <w:tcPr>
            <w:tcW w:w="5169"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Chiều cao tổng thể</w:t>
            </w:r>
            <w:r w:rsidRPr="001716A2">
              <w:rPr>
                <w:sz w:val="20"/>
                <w:szCs w:val="25"/>
                <w:lang w:val="en-US"/>
              </w:rPr>
              <w:t xml:space="preserve"> </w:t>
            </w:r>
            <w:r w:rsidRPr="001716A2">
              <w:rPr>
                <w:sz w:val="20"/>
                <w:szCs w:val="25"/>
                <w:vertAlign w:val="superscript"/>
              </w:rPr>
              <w:t>1)</w:t>
            </w:r>
            <w:r w:rsidRPr="001716A2">
              <w:rPr>
                <w:sz w:val="20"/>
                <w:szCs w:val="25"/>
              </w:rPr>
              <w:t xml:space="preserve"> của tiết diện</w:t>
            </w:r>
          </w:p>
        </w:tc>
        <w:tc>
          <w:tcPr>
            <w:tcW w:w="713"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190</w:t>
            </w:r>
          </w:p>
        </w:tc>
        <w:tc>
          <w:tcPr>
            <w:tcW w:w="715"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175</w:t>
            </w:r>
          </w:p>
        </w:tc>
        <w:tc>
          <w:tcPr>
            <w:tcW w:w="682"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160</w:t>
            </w:r>
          </w:p>
        </w:tc>
        <w:tc>
          <w:tcPr>
            <w:tcW w:w="65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140</w:t>
            </w:r>
          </w:p>
        </w:tc>
        <w:tc>
          <w:tcPr>
            <w:tcW w:w="70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70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r>
      <w:tr w:rsidR="0027302B" w:rsidRPr="001716A2">
        <w:tc>
          <w:tcPr>
            <w:tcW w:w="5169" w:type="dxa"/>
            <w:tcBorders>
              <w:bottom w:val="nil"/>
            </w:tcBorders>
            <w:vAlign w:val="center"/>
          </w:tcPr>
          <w:p w:rsidR="0027302B" w:rsidRPr="001716A2" w:rsidRDefault="0027302B" w:rsidP="002F4CC6">
            <w:pPr>
              <w:pStyle w:val="TBColumnJtfd"/>
              <w:spacing w:before="0" w:after="120" w:line="240" w:lineRule="auto"/>
              <w:rPr>
                <w:rFonts w:eastAsia=".VnTime"/>
                <w:sz w:val="20"/>
                <w:szCs w:val="25"/>
              </w:rPr>
            </w:pPr>
            <w:r w:rsidRPr="001716A2">
              <w:rPr>
                <w:sz w:val="20"/>
                <w:szCs w:val="25"/>
              </w:rPr>
              <w:t>3.</w:t>
            </w:r>
            <w:r w:rsidRPr="001716A2">
              <w:rPr>
                <w:sz w:val="20"/>
                <w:szCs w:val="25"/>
                <w:lang w:val="en-US"/>
              </w:rPr>
              <w:t xml:space="preserve"> </w:t>
            </w:r>
            <w:r w:rsidRPr="001716A2">
              <w:rPr>
                <w:sz w:val="20"/>
                <w:szCs w:val="25"/>
              </w:rPr>
              <w:t>Sàn tiết diện rỗng có một hoặc nhiều khoang rỗng hình hộp theo chiều dọc với chiều rộng lớn hơn chiều cao:</w:t>
            </w:r>
          </w:p>
        </w:tc>
        <w:tc>
          <w:tcPr>
            <w:tcW w:w="713"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715"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682"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659"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709"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709"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r>
      <w:tr w:rsidR="0027302B" w:rsidRPr="001716A2">
        <w:tc>
          <w:tcPr>
            <w:tcW w:w="5169" w:type="dxa"/>
            <w:tcBorders>
              <w:top w:val="nil"/>
              <w:bottom w:val="nil"/>
            </w:tcBorders>
            <w:vAlign w:val="center"/>
          </w:tcPr>
          <w:p w:rsidR="0027302B" w:rsidRPr="001716A2" w:rsidDel="00F3090E"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sidDel="005C0220">
              <w:rPr>
                <w:sz w:val="20"/>
                <w:szCs w:val="25"/>
              </w:rPr>
              <w:t xml:space="preserve"> </w:t>
            </w:r>
            <w:r w:rsidRPr="001716A2">
              <w:rPr>
                <w:sz w:val="20"/>
                <w:szCs w:val="25"/>
                <w:lang w:val="en-US"/>
              </w:rPr>
              <w:t>chịu lực</w:t>
            </w:r>
            <w:r w:rsidRPr="001716A2">
              <w:rPr>
                <w:sz w:val="20"/>
                <w:szCs w:val="25"/>
              </w:rPr>
              <w:t xml:space="preserve"> </w:t>
            </w:r>
          </w:p>
        </w:tc>
        <w:tc>
          <w:tcPr>
            <w:tcW w:w="713" w:type="dxa"/>
            <w:tcBorders>
              <w:top w:val="nil"/>
              <w:bottom w:val="nil"/>
            </w:tcBorders>
            <w:shd w:val="clear" w:color="auto" w:fill="auto"/>
            <w:vAlign w:val="bottom"/>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15" w:type="dxa"/>
            <w:tcBorders>
              <w:top w:val="nil"/>
              <w:bottom w:val="nil"/>
            </w:tcBorders>
            <w:shd w:val="clear" w:color="auto" w:fill="auto"/>
            <w:vAlign w:val="bottom"/>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682" w:type="dxa"/>
            <w:tcBorders>
              <w:top w:val="nil"/>
              <w:bottom w:val="nil"/>
            </w:tcBorders>
            <w:shd w:val="clear" w:color="auto" w:fill="auto"/>
            <w:vAlign w:val="bottom"/>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c>
          <w:tcPr>
            <w:tcW w:w="659" w:type="dxa"/>
            <w:tcBorders>
              <w:top w:val="nil"/>
              <w:bottom w:val="nil"/>
            </w:tcBorders>
            <w:shd w:val="clear" w:color="auto" w:fill="auto"/>
            <w:vAlign w:val="bottom"/>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c>
          <w:tcPr>
            <w:tcW w:w="709" w:type="dxa"/>
            <w:tcBorders>
              <w:top w:val="nil"/>
              <w:bottom w:val="nil"/>
            </w:tcBorders>
            <w:shd w:val="clear" w:color="auto" w:fill="auto"/>
            <w:vAlign w:val="bottom"/>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c>
          <w:tcPr>
            <w:tcW w:w="709" w:type="dxa"/>
            <w:tcBorders>
              <w:top w:val="nil"/>
              <w:bottom w:val="nil"/>
            </w:tcBorders>
            <w:shd w:val="clear" w:color="auto" w:fill="auto"/>
            <w:vAlign w:val="bottom"/>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5169" w:type="dxa"/>
            <w:tcBorders>
              <w:top w:val="nil"/>
              <w:bottom w:val="nil"/>
            </w:tcBorders>
            <w:vAlign w:val="center"/>
          </w:tcPr>
          <w:p w:rsidR="0027302B" w:rsidRPr="001716A2" w:rsidDel="00F3090E" w:rsidRDefault="0027302B" w:rsidP="002F4CC6">
            <w:pPr>
              <w:pStyle w:val="TBColumnJtfd"/>
              <w:spacing w:before="0" w:after="120" w:line="240" w:lineRule="auto"/>
              <w:rPr>
                <w:sz w:val="20"/>
                <w:szCs w:val="25"/>
              </w:rPr>
            </w:pPr>
            <w:r w:rsidRPr="001716A2">
              <w:rPr>
                <w:sz w:val="20"/>
                <w:szCs w:val="25"/>
              </w:rPr>
              <w:t xml:space="preserve">b) Chiều dày của bản cánh phía dưới </w:t>
            </w:r>
          </w:p>
        </w:tc>
        <w:tc>
          <w:tcPr>
            <w:tcW w:w="713" w:type="dxa"/>
            <w:tcBorders>
              <w:top w:val="nil"/>
              <w:bottom w:val="nil"/>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50</w:t>
            </w:r>
          </w:p>
        </w:tc>
        <w:tc>
          <w:tcPr>
            <w:tcW w:w="715" w:type="dxa"/>
            <w:tcBorders>
              <w:top w:val="nil"/>
              <w:bottom w:val="nil"/>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682" w:type="dxa"/>
            <w:tcBorders>
              <w:top w:val="nil"/>
              <w:bottom w:val="nil"/>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659" w:type="dxa"/>
            <w:tcBorders>
              <w:top w:val="nil"/>
              <w:bottom w:val="nil"/>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709" w:type="dxa"/>
            <w:tcBorders>
              <w:top w:val="nil"/>
              <w:bottom w:val="nil"/>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r>
      <w:tr w:rsidR="0027302B" w:rsidRPr="001716A2">
        <w:tc>
          <w:tcPr>
            <w:tcW w:w="5169" w:type="dxa"/>
            <w:tcBorders>
              <w:top w:val="nil"/>
              <w:bottom w:val="single" w:sz="8" w:space="0" w:color="auto"/>
            </w:tcBorders>
            <w:vAlign w:val="center"/>
          </w:tcPr>
          <w:p w:rsidR="0027302B" w:rsidRPr="001716A2" w:rsidDel="00F3090E" w:rsidRDefault="0027302B" w:rsidP="002F4CC6">
            <w:pPr>
              <w:pStyle w:val="TBColumnJtfd"/>
              <w:spacing w:before="0" w:after="120" w:line="240" w:lineRule="auto"/>
              <w:rPr>
                <w:sz w:val="20"/>
                <w:szCs w:val="25"/>
              </w:rPr>
            </w:pPr>
            <w:r w:rsidRPr="001716A2">
              <w:rPr>
                <w:sz w:val="20"/>
                <w:szCs w:val="25"/>
              </w:rPr>
              <w:t xml:space="preserve">c) Chiều cao tổng thể </w:t>
            </w:r>
            <w:r w:rsidRPr="001716A2">
              <w:rPr>
                <w:sz w:val="20"/>
                <w:szCs w:val="25"/>
                <w:vertAlign w:val="superscript"/>
              </w:rPr>
              <w:t>1)</w:t>
            </w:r>
            <w:r w:rsidRPr="001716A2">
              <w:rPr>
                <w:sz w:val="20"/>
                <w:szCs w:val="25"/>
              </w:rPr>
              <w:t xml:space="preserve"> của tiết diện</w:t>
            </w:r>
          </w:p>
        </w:tc>
        <w:tc>
          <w:tcPr>
            <w:tcW w:w="713" w:type="dxa"/>
            <w:tcBorders>
              <w:top w:val="nil"/>
              <w:bottom w:val="single" w:sz="8" w:space="0" w:color="auto"/>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230</w:t>
            </w:r>
          </w:p>
        </w:tc>
        <w:tc>
          <w:tcPr>
            <w:tcW w:w="715" w:type="dxa"/>
            <w:tcBorders>
              <w:top w:val="nil"/>
              <w:bottom w:val="single" w:sz="8" w:space="0" w:color="auto"/>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205</w:t>
            </w:r>
          </w:p>
        </w:tc>
        <w:tc>
          <w:tcPr>
            <w:tcW w:w="682" w:type="dxa"/>
            <w:tcBorders>
              <w:top w:val="nil"/>
              <w:bottom w:val="single" w:sz="8" w:space="0" w:color="auto"/>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180</w:t>
            </w:r>
          </w:p>
        </w:tc>
        <w:tc>
          <w:tcPr>
            <w:tcW w:w="659" w:type="dxa"/>
            <w:tcBorders>
              <w:top w:val="nil"/>
              <w:bottom w:val="single" w:sz="8" w:space="0" w:color="auto"/>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155</w:t>
            </w:r>
          </w:p>
        </w:tc>
        <w:tc>
          <w:tcPr>
            <w:tcW w:w="709" w:type="dxa"/>
            <w:tcBorders>
              <w:top w:val="nil"/>
              <w:bottom w:val="single" w:sz="8" w:space="0" w:color="auto"/>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130</w:t>
            </w:r>
          </w:p>
        </w:tc>
        <w:tc>
          <w:tcPr>
            <w:tcW w:w="709" w:type="dxa"/>
            <w:tcBorders>
              <w:top w:val="nil"/>
              <w:bottom w:val="single" w:sz="8" w:space="0" w:color="auto"/>
            </w:tcBorders>
            <w:shd w:val="clear" w:color="auto" w:fill="auto"/>
            <w:vAlign w:val="center"/>
          </w:tcPr>
          <w:p w:rsidR="0027302B" w:rsidRPr="001716A2" w:rsidDel="00F3090E" w:rsidRDefault="0027302B" w:rsidP="002F4CC6">
            <w:pPr>
              <w:pStyle w:val="TBColumncenter"/>
              <w:spacing w:before="0" w:after="120" w:line="240" w:lineRule="auto"/>
              <w:rPr>
                <w:rFonts w:eastAsia=".VnTime"/>
                <w:sz w:val="20"/>
                <w:szCs w:val="25"/>
              </w:rPr>
            </w:pPr>
            <w:r w:rsidRPr="001716A2">
              <w:rPr>
                <w:rFonts w:eastAsia=".VnTime"/>
                <w:sz w:val="20"/>
                <w:szCs w:val="25"/>
              </w:rPr>
              <w:t>105</w:t>
            </w:r>
          </w:p>
        </w:tc>
      </w:tr>
      <w:tr w:rsidR="0027302B" w:rsidRPr="001716A2">
        <w:tc>
          <w:tcPr>
            <w:tcW w:w="5169" w:type="dxa"/>
            <w:tcBorders>
              <w:bottom w:val="nil"/>
            </w:tcBorders>
            <w:vAlign w:val="center"/>
          </w:tcPr>
          <w:p w:rsidR="0027302B" w:rsidRPr="001716A2" w:rsidDel="00F3090E" w:rsidRDefault="0027302B" w:rsidP="002F4CC6">
            <w:pPr>
              <w:pStyle w:val="TBColumnJtfd"/>
              <w:spacing w:before="0" w:after="120" w:line="240" w:lineRule="auto"/>
              <w:rPr>
                <w:sz w:val="20"/>
                <w:szCs w:val="25"/>
              </w:rPr>
            </w:pPr>
            <w:r w:rsidRPr="001716A2">
              <w:rPr>
                <w:sz w:val="20"/>
                <w:szCs w:val="25"/>
              </w:rPr>
              <w:t>4. Sàn sườn có phần rỗng chèn bằng block đất sét nung, hoặc dầm chữ T ngược có phần rỗng được chèn bằng block bê tông hoặc block đất sét nung. Nếu sàn có phần diện tích tiết diện đặc nhỏ hơn 50% tổng diện tích tiết diện ngang thì phải được trát một lớp dày 15 mm ở bề mặt phía dưới:</w:t>
            </w:r>
          </w:p>
        </w:tc>
        <w:tc>
          <w:tcPr>
            <w:tcW w:w="713" w:type="dxa"/>
            <w:tcBorders>
              <w:bottom w:val="nil"/>
            </w:tcBorders>
            <w:shd w:val="clear" w:color="auto" w:fill="auto"/>
            <w:vAlign w:val="center"/>
          </w:tcPr>
          <w:p w:rsidR="0027302B" w:rsidRPr="001716A2" w:rsidDel="00F3090E" w:rsidRDefault="0027302B" w:rsidP="002F4CC6">
            <w:pPr>
              <w:spacing w:after="120"/>
              <w:jc w:val="center"/>
              <w:rPr>
                <w:rFonts w:ascii="Arial" w:eastAsia=".VnTime" w:hAnsi="Arial" w:cs="Arial"/>
                <w:sz w:val="20"/>
                <w:szCs w:val="25"/>
                <w:lang w:val="vi-VN"/>
              </w:rPr>
            </w:pPr>
          </w:p>
        </w:tc>
        <w:tc>
          <w:tcPr>
            <w:tcW w:w="715" w:type="dxa"/>
            <w:tcBorders>
              <w:bottom w:val="nil"/>
            </w:tcBorders>
            <w:shd w:val="clear" w:color="auto" w:fill="auto"/>
            <w:vAlign w:val="center"/>
          </w:tcPr>
          <w:p w:rsidR="0027302B" w:rsidRPr="001716A2" w:rsidDel="00F3090E" w:rsidRDefault="0027302B" w:rsidP="002F4CC6">
            <w:pPr>
              <w:spacing w:after="120"/>
              <w:jc w:val="center"/>
              <w:rPr>
                <w:rFonts w:ascii="Arial" w:eastAsia=".VnTime" w:hAnsi="Arial" w:cs="Arial"/>
                <w:sz w:val="20"/>
                <w:szCs w:val="25"/>
                <w:lang w:val="vi-VN"/>
              </w:rPr>
            </w:pPr>
          </w:p>
        </w:tc>
        <w:tc>
          <w:tcPr>
            <w:tcW w:w="682" w:type="dxa"/>
            <w:tcBorders>
              <w:bottom w:val="nil"/>
            </w:tcBorders>
            <w:shd w:val="clear" w:color="auto" w:fill="auto"/>
            <w:vAlign w:val="center"/>
          </w:tcPr>
          <w:p w:rsidR="0027302B" w:rsidRPr="001716A2" w:rsidDel="00F3090E" w:rsidRDefault="0027302B" w:rsidP="002F4CC6">
            <w:pPr>
              <w:spacing w:after="120"/>
              <w:jc w:val="center"/>
              <w:rPr>
                <w:rFonts w:ascii="Arial" w:eastAsia=".VnTime" w:hAnsi="Arial" w:cs="Arial"/>
                <w:sz w:val="20"/>
                <w:szCs w:val="25"/>
                <w:lang w:val="vi-VN"/>
              </w:rPr>
            </w:pPr>
          </w:p>
        </w:tc>
        <w:tc>
          <w:tcPr>
            <w:tcW w:w="659" w:type="dxa"/>
            <w:tcBorders>
              <w:bottom w:val="nil"/>
            </w:tcBorders>
            <w:shd w:val="clear" w:color="auto" w:fill="auto"/>
            <w:vAlign w:val="center"/>
          </w:tcPr>
          <w:p w:rsidR="0027302B" w:rsidRPr="001716A2" w:rsidDel="00F3090E" w:rsidRDefault="0027302B" w:rsidP="002F4CC6">
            <w:pPr>
              <w:spacing w:after="120"/>
              <w:jc w:val="center"/>
              <w:rPr>
                <w:rFonts w:ascii="Arial" w:eastAsia=".VnTime" w:hAnsi="Arial" w:cs="Arial"/>
                <w:sz w:val="20"/>
                <w:szCs w:val="25"/>
                <w:lang w:val="vi-VN"/>
              </w:rPr>
            </w:pPr>
          </w:p>
        </w:tc>
        <w:tc>
          <w:tcPr>
            <w:tcW w:w="709" w:type="dxa"/>
            <w:tcBorders>
              <w:bottom w:val="nil"/>
            </w:tcBorders>
            <w:shd w:val="clear" w:color="auto" w:fill="auto"/>
            <w:vAlign w:val="center"/>
          </w:tcPr>
          <w:p w:rsidR="0027302B" w:rsidRPr="001716A2" w:rsidDel="00F3090E" w:rsidRDefault="0027302B" w:rsidP="002F4CC6">
            <w:pPr>
              <w:spacing w:after="120"/>
              <w:jc w:val="center"/>
              <w:rPr>
                <w:rFonts w:ascii="Arial" w:eastAsia=".VnTime" w:hAnsi="Arial" w:cs="Arial"/>
                <w:sz w:val="20"/>
                <w:szCs w:val="25"/>
                <w:lang w:val="vi-VN"/>
              </w:rPr>
            </w:pPr>
          </w:p>
        </w:tc>
        <w:tc>
          <w:tcPr>
            <w:tcW w:w="709" w:type="dxa"/>
            <w:tcBorders>
              <w:bottom w:val="nil"/>
            </w:tcBorders>
            <w:shd w:val="clear" w:color="auto" w:fill="auto"/>
            <w:vAlign w:val="center"/>
          </w:tcPr>
          <w:p w:rsidR="0027302B" w:rsidRPr="001716A2" w:rsidDel="00F3090E" w:rsidRDefault="0027302B" w:rsidP="002F4CC6">
            <w:pPr>
              <w:spacing w:after="120"/>
              <w:jc w:val="center"/>
              <w:rPr>
                <w:rFonts w:ascii="Arial" w:eastAsia=".VnTime" w:hAnsi="Arial" w:cs="Arial"/>
                <w:sz w:val="20"/>
                <w:szCs w:val="25"/>
                <w:lang w:val="vi-VN"/>
              </w:rPr>
            </w:pP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a) Chiều dày trung bình của lớp bê tông bảo vệ cốt thép chịu lực</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b) Chiều rộng tiết diện sườn hoặc dầm chữ T, đo ở mặt đáy </w:t>
            </w:r>
          </w:p>
        </w:tc>
        <w:tc>
          <w:tcPr>
            <w:tcW w:w="713"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715"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c>
          <w:tcPr>
            <w:tcW w:w="682"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90</w:t>
            </w:r>
          </w:p>
        </w:tc>
        <w:tc>
          <w:tcPr>
            <w:tcW w:w="65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80</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70</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50</w:t>
            </w:r>
          </w:p>
        </w:tc>
      </w:tr>
      <w:tr w:rsidR="0027302B" w:rsidRPr="001716A2">
        <w:tc>
          <w:tcPr>
            <w:tcW w:w="5169"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Chiều cao tổng thể</w:t>
            </w:r>
            <w:r w:rsidRPr="001716A2">
              <w:rPr>
                <w:sz w:val="20"/>
                <w:szCs w:val="25"/>
                <w:lang w:val="en-US"/>
              </w:rPr>
              <w:t xml:space="preserve"> </w:t>
            </w:r>
            <w:r w:rsidRPr="001716A2">
              <w:rPr>
                <w:sz w:val="20"/>
                <w:szCs w:val="25"/>
                <w:vertAlign w:val="superscript"/>
              </w:rPr>
              <w:t>1)</w:t>
            </w:r>
            <w:r w:rsidRPr="001716A2">
              <w:rPr>
                <w:sz w:val="20"/>
                <w:szCs w:val="25"/>
              </w:rPr>
              <w:t xml:space="preserve"> của tiết diện</w:t>
            </w:r>
          </w:p>
        </w:tc>
        <w:tc>
          <w:tcPr>
            <w:tcW w:w="713"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190</w:t>
            </w:r>
          </w:p>
        </w:tc>
        <w:tc>
          <w:tcPr>
            <w:tcW w:w="715"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175</w:t>
            </w:r>
          </w:p>
        </w:tc>
        <w:tc>
          <w:tcPr>
            <w:tcW w:w="682"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160</w:t>
            </w:r>
          </w:p>
        </w:tc>
        <w:tc>
          <w:tcPr>
            <w:tcW w:w="65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140</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110</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r>
      <w:tr w:rsidR="0027302B" w:rsidRPr="001716A2">
        <w:tc>
          <w:tcPr>
            <w:tcW w:w="5169" w:type="dxa"/>
            <w:tcBorders>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5. Tiết diện chữ T:</w:t>
            </w:r>
          </w:p>
        </w:tc>
        <w:tc>
          <w:tcPr>
            <w:tcW w:w="713"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15"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682"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65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GB"/>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Pr>
                <w:sz w:val="20"/>
                <w:szCs w:val="25"/>
                <w:lang w:val="en-US"/>
              </w:rPr>
              <w:t xml:space="preserve"> chịu lực</w:t>
            </w:r>
            <w:r w:rsidRPr="001716A2">
              <w:rPr>
                <w:sz w:val="20"/>
                <w:szCs w:val="25"/>
                <w:lang w:val="en-GB"/>
              </w:rPr>
              <w:t>, đo ở mặt đáy</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 xml:space="preserve">65 </w:t>
            </w:r>
            <w:r w:rsidRPr="001716A2">
              <w:rPr>
                <w:rFonts w:eastAsia=".VnTime"/>
                <w:sz w:val="20"/>
                <w:szCs w:val="25"/>
                <w:vertAlign w:val="superscript"/>
              </w:rPr>
              <w:t>2)</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55</w:t>
            </w:r>
            <w:r w:rsidRPr="001716A2">
              <w:rPr>
                <w:rFonts w:eastAsia=".VnTime"/>
                <w:sz w:val="20"/>
                <w:szCs w:val="25"/>
                <w:vertAlign w:val="superscript"/>
              </w:rPr>
              <w:t xml:space="preserve"> 2)</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45</w:t>
            </w:r>
            <w:r w:rsidRPr="001716A2">
              <w:rPr>
                <w:rFonts w:eastAsia=".VnTime"/>
                <w:sz w:val="20"/>
                <w:szCs w:val="25"/>
                <w:vertAlign w:val="superscript"/>
              </w:rPr>
              <w:t xml:space="preserve"> 2)</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dày của lớp bê tông bảo vệ cốt thép chịu lực, đo ở mặt bên</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55</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45</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c) </w:t>
            </w:r>
            <w:r w:rsidRPr="001716A2">
              <w:rPr>
                <w:sz w:val="20"/>
                <w:szCs w:val="25"/>
              </w:rPr>
              <w:t>Chiều rộng</w:t>
            </w:r>
            <w:r w:rsidRPr="001716A2">
              <w:rPr>
                <w:sz w:val="20"/>
                <w:szCs w:val="25"/>
                <w:lang w:val="en-US"/>
              </w:rPr>
              <w:t xml:space="preserve"> tiết diện</w:t>
            </w:r>
            <w:r w:rsidRPr="001716A2">
              <w:rPr>
                <w:sz w:val="20"/>
                <w:szCs w:val="25"/>
              </w:rPr>
              <w:t xml:space="preserve"> sườn hoặc của </w:t>
            </w:r>
            <w:r w:rsidRPr="001716A2">
              <w:rPr>
                <w:sz w:val="20"/>
                <w:szCs w:val="25"/>
                <w:lang w:val="en-US"/>
              </w:rPr>
              <w:t>bụng dầm</w:t>
            </w:r>
          </w:p>
        </w:tc>
        <w:tc>
          <w:tcPr>
            <w:tcW w:w="713"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715"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140</w:t>
            </w:r>
          </w:p>
        </w:tc>
        <w:tc>
          <w:tcPr>
            <w:tcW w:w="682"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115</w:t>
            </w:r>
          </w:p>
        </w:tc>
        <w:tc>
          <w:tcPr>
            <w:tcW w:w="65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90</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75</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60</w:t>
            </w:r>
          </w:p>
        </w:tc>
      </w:tr>
      <w:tr w:rsidR="0027302B" w:rsidRPr="001716A2">
        <w:tc>
          <w:tcPr>
            <w:tcW w:w="5169"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Chiều dày cánh</w:t>
            </w:r>
          </w:p>
        </w:tc>
        <w:tc>
          <w:tcPr>
            <w:tcW w:w="713"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715"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682"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65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90</w:t>
            </w:r>
          </w:p>
        </w:tc>
      </w:tr>
      <w:tr w:rsidR="0027302B" w:rsidRPr="001716A2">
        <w:tc>
          <w:tcPr>
            <w:tcW w:w="5169" w:type="dxa"/>
            <w:tcBorders>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6. Tấm sàn</w:t>
            </w:r>
            <w:r w:rsidRPr="001716A2">
              <w:rPr>
                <w:sz w:val="20"/>
                <w:szCs w:val="25"/>
              </w:rPr>
              <w:t xml:space="preserve"> tiết diện chữ U ngược </w:t>
            </w:r>
            <w:r w:rsidRPr="001716A2">
              <w:rPr>
                <w:sz w:val="20"/>
                <w:szCs w:val="25"/>
                <w:lang w:val="en-US"/>
              </w:rPr>
              <w:t>có bán kính cong</w:t>
            </w:r>
            <w:r w:rsidRPr="001716A2">
              <w:rPr>
                <w:sz w:val="20"/>
                <w:szCs w:val="25"/>
              </w:rPr>
              <w:t xml:space="preserve"> tại giao điểm </w:t>
            </w:r>
            <w:r w:rsidRPr="001716A2">
              <w:rPr>
                <w:sz w:val="20"/>
                <w:szCs w:val="25"/>
                <w:lang w:val="en-US"/>
              </w:rPr>
              <w:t xml:space="preserve">giữa </w:t>
            </w:r>
            <w:r w:rsidRPr="001716A2">
              <w:rPr>
                <w:sz w:val="20"/>
                <w:szCs w:val="25"/>
              </w:rPr>
              <w:t xml:space="preserve">bản đáy với </w:t>
            </w:r>
            <w:r w:rsidRPr="001716A2">
              <w:rPr>
                <w:sz w:val="20"/>
                <w:szCs w:val="25"/>
                <w:lang w:val="en-US"/>
              </w:rPr>
              <w:t>s</w:t>
            </w:r>
            <w:r w:rsidRPr="001716A2">
              <w:rPr>
                <w:sz w:val="20"/>
                <w:szCs w:val="25"/>
              </w:rPr>
              <w:t xml:space="preserve">ườn </w:t>
            </w:r>
            <w:r w:rsidRPr="001716A2">
              <w:rPr>
                <w:sz w:val="20"/>
                <w:szCs w:val="25"/>
                <w:lang w:val="en-US"/>
              </w:rPr>
              <w:t xml:space="preserve">của sàn </w:t>
            </w:r>
            <w:r w:rsidRPr="001716A2">
              <w:rPr>
                <w:sz w:val="20"/>
                <w:szCs w:val="25"/>
              </w:rPr>
              <w:t xml:space="preserve">không lớn hơn chiều </w:t>
            </w:r>
            <w:r w:rsidRPr="001716A2">
              <w:rPr>
                <w:sz w:val="20"/>
                <w:szCs w:val="25"/>
                <w:lang w:val="en-US"/>
              </w:rPr>
              <w:t>cao</w:t>
            </w:r>
            <w:r w:rsidRPr="001716A2">
              <w:rPr>
                <w:sz w:val="20"/>
                <w:szCs w:val="25"/>
              </w:rPr>
              <w:t xml:space="preserve"> tiết diện</w:t>
            </w:r>
            <w:r w:rsidRPr="001716A2">
              <w:rPr>
                <w:sz w:val="20"/>
                <w:szCs w:val="25"/>
                <w:lang w:val="en-US"/>
              </w:rPr>
              <w:t>:</w:t>
            </w:r>
          </w:p>
        </w:tc>
        <w:tc>
          <w:tcPr>
            <w:tcW w:w="713"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715"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682"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659"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709"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709"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GB"/>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w:t>
            </w:r>
            <w:r w:rsidRPr="001716A2">
              <w:rPr>
                <w:sz w:val="20"/>
                <w:szCs w:val="25"/>
                <w:lang w:val="en-US"/>
              </w:rPr>
              <w:t>p chịu lực</w:t>
            </w:r>
            <w:r w:rsidRPr="001716A2">
              <w:rPr>
                <w:sz w:val="20"/>
                <w:szCs w:val="25"/>
                <w:lang w:val="en-GB"/>
              </w:rPr>
              <w:t>, đo ở mặt đáy</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r w:rsidRPr="001716A2">
              <w:rPr>
                <w:rFonts w:eastAsia=".VnTime"/>
                <w:sz w:val="20"/>
                <w:szCs w:val="25"/>
                <w:vertAlign w:val="superscript"/>
              </w:rPr>
              <w:t xml:space="preserve"> 2)</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55</w:t>
            </w:r>
            <w:r w:rsidRPr="001716A2">
              <w:rPr>
                <w:rFonts w:eastAsia=".VnTime"/>
                <w:sz w:val="20"/>
                <w:szCs w:val="25"/>
                <w:vertAlign w:val="superscript"/>
              </w:rPr>
              <w:t xml:space="preserve"> 2)</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45</w:t>
            </w:r>
            <w:r w:rsidRPr="001716A2">
              <w:rPr>
                <w:rFonts w:eastAsia=".VnTime"/>
                <w:sz w:val="20"/>
                <w:szCs w:val="25"/>
                <w:vertAlign w:val="superscript"/>
              </w:rPr>
              <w:t xml:space="preserve"> 2)</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dày của lớp bê tông bảo vệ cốt thép, đo ở mặt bên</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 xml:space="preserve">Chiều rộng </w:t>
            </w:r>
            <w:r w:rsidRPr="001716A2">
              <w:rPr>
                <w:sz w:val="20"/>
                <w:szCs w:val="25"/>
                <w:lang w:val="en-US"/>
              </w:rPr>
              <w:t xml:space="preserve">của </w:t>
            </w:r>
            <w:r w:rsidRPr="001716A2">
              <w:rPr>
                <w:sz w:val="20"/>
                <w:szCs w:val="25"/>
              </w:rPr>
              <w:t>sườn hoặc của chân chữ U</w:t>
            </w:r>
          </w:p>
        </w:tc>
        <w:tc>
          <w:tcPr>
            <w:tcW w:w="713"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75</w:t>
            </w:r>
          </w:p>
        </w:tc>
        <w:tc>
          <w:tcPr>
            <w:tcW w:w="715"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70</w:t>
            </w:r>
          </w:p>
        </w:tc>
        <w:tc>
          <w:tcPr>
            <w:tcW w:w="682"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60</w:t>
            </w:r>
          </w:p>
        </w:tc>
        <w:tc>
          <w:tcPr>
            <w:tcW w:w="65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45</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r>
      <w:tr w:rsidR="0027302B" w:rsidRPr="001716A2">
        <w:tc>
          <w:tcPr>
            <w:tcW w:w="5169"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Chiều dày tại bản phía trên</w:t>
            </w:r>
          </w:p>
        </w:tc>
        <w:tc>
          <w:tcPr>
            <w:tcW w:w="713"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715"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682"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65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90</w:t>
            </w:r>
          </w:p>
        </w:tc>
      </w:tr>
      <w:tr w:rsidR="0027302B" w:rsidRPr="001716A2">
        <w:tc>
          <w:tcPr>
            <w:tcW w:w="5169" w:type="dxa"/>
            <w:tcBorders>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7. Tấm sàn</w:t>
            </w:r>
            <w:r w:rsidRPr="001716A2">
              <w:rPr>
                <w:sz w:val="20"/>
                <w:szCs w:val="25"/>
              </w:rPr>
              <w:t xml:space="preserve"> tiết diện chữ U ngược</w:t>
            </w:r>
            <w:r w:rsidRPr="001716A2">
              <w:rPr>
                <w:sz w:val="20"/>
                <w:szCs w:val="25"/>
                <w:lang w:val="en-US"/>
              </w:rPr>
              <w:t xml:space="preserve"> hoặc chữ U</w:t>
            </w:r>
            <w:r w:rsidRPr="001716A2">
              <w:rPr>
                <w:sz w:val="20"/>
                <w:szCs w:val="25"/>
              </w:rPr>
              <w:t xml:space="preserve"> </w:t>
            </w:r>
            <w:r w:rsidRPr="001716A2">
              <w:rPr>
                <w:sz w:val="20"/>
                <w:szCs w:val="25"/>
                <w:lang w:val="en-US"/>
              </w:rPr>
              <w:t>có bán kính cong</w:t>
            </w:r>
            <w:r w:rsidRPr="001716A2">
              <w:rPr>
                <w:sz w:val="20"/>
                <w:szCs w:val="25"/>
              </w:rPr>
              <w:t xml:space="preserve"> tại giao điểm </w:t>
            </w:r>
            <w:r w:rsidRPr="001716A2">
              <w:rPr>
                <w:sz w:val="20"/>
                <w:szCs w:val="25"/>
                <w:lang w:val="en-US"/>
              </w:rPr>
              <w:t xml:space="preserve">giữa </w:t>
            </w:r>
            <w:r w:rsidRPr="001716A2">
              <w:rPr>
                <w:sz w:val="20"/>
                <w:szCs w:val="25"/>
              </w:rPr>
              <w:t xml:space="preserve">bản đáy với </w:t>
            </w:r>
            <w:r w:rsidRPr="001716A2">
              <w:rPr>
                <w:sz w:val="20"/>
                <w:szCs w:val="25"/>
                <w:lang w:val="en-US"/>
              </w:rPr>
              <w:t>s</w:t>
            </w:r>
            <w:r w:rsidRPr="001716A2">
              <w:rPr>
                <w:sz w:val="20"/>
                <w:szCs w:val="25"/>
              </w:rPr>
              <w:t xml:space="preserve">ườn </w:t>
            </w:r>
            <w:r w:rsidRPr="001716A2">
              <w:rPr>
                <w:sz w:val="20"/>
                <w:szCs w:val="25"/>
                <w:lang w:val="en-US"/>
              </w:rPr>
              <w:t>của sàn</w:t>
            </w:r>
            <w:r w:rsidRPr="001716A2">
              <w:rPr>
                <w:sz w:val="20"/>
                <w:szCs w:val="25"/>
              </w:rPr>
              <w:t xml:space="preserve"> lớn hơn chiều </w:t>
            </w:r>
            <w:r w:rsidRPr="001716A2">
              <w:rPr>
                <w:sz w:val="20"/>
                <w:szCs w:val="25"/>
                <w:lang w:val="en-US"/>
              </w:rPr>
              <w:t>cao</w:t>
            </w:r>
            <w:r w:rsidRPr="001716A2">
              <w:rPr>
                <w:sz w:val="20"/>
                <w:szCs w:val="25"/>
              </w:rPr>
              <w:t xml:space="preserve"> tiết diện</w:t>
            </w:r>
            <w:r w:rsidRPr="001716A2">
              <w:rPr>
                <w:sz w:val="20"/>
                <w:szCs w:val="25"/>
                <w:lang w:val="en-US"/>
              </w:rPr>
              <w:t>:</w:t>
            </w:r>
          </w:p>
        </w:tc>
        <w:tc>
          <w:tcPr>
            <w:tcW w:w="713"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15"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682"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65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Pr>
                <w:sz w:val="20"/>
                <w:szCs w:val="25"/>
                <w:lang w:val="en-US"/>
              </w:rPr>
              <w:t xml:space="preserve"> chịu lực</w:t>
            </w:r>
            <w:r w:rsidRPr="001716A2">
              <w:rPr>
                <w:sz w:val="20"/>
                <w:szCs w:val="25"/>
                <w:lang w:val="en-GB"/>
              </w:rPr>
              <w:t>, đo ở mặt đáy</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r w:rsidRPr="001716A2">
              <w:rPr>
                <w:rFonts w:eastAsia=".VnTime"/>
                <w:sz w:val="20"/>
                <w:szCs w:val="25"/>
                <w:vertAlign w:val="superscript"/>
              </w:rPr>
              <w:t xml:space="preserve"> 2)</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55</w:t>
            </w:r>
            <w:r w:rsidRPr="001716A2">
              <w:rPr>
                <w:rFonts w:eastAsia=".VnTime"/>
                <w:sz w:val="20"/>
                <w:szCs w:val="25"/>
                <w:vertAlign w:val="superscript"/>
              </w:rPr>
              <w:t xml:space="preserve"> 2)</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45</w:t>
            </w:r>
            <w:r w:rsidRPr="001716A2">
              <w:rPr>
                <w:rFonts w:eastAsia=".VnTime"/>
                <w:sz w:val="20"/>
                <w:szCs w:val="25"/>
                <w:vertAlign w:val="superscript"/>
              </w:rPr>
              <w:t xml:space="preserve"> 2)</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dày của lớp bê tông bảo vệ cốt thép, đo ở mặt bên</w:t>
            </w:r>
          </w:p>
        </w:tc>
        <w:tc>
          <w:tcPr>
            <w:tcW w:w="71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715"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68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65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w:t>
            </w:r>
          </w:p>
        </w:tc>
      </w:tr>
      <w:tr w:rsidR="0027302B" w:rsidRPr="001716A2">
        <w:tc>
          <w:tcPr>
            <w:tcW w:w="5169"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c) </w:t>
            </w:r>
            <w:r w:rsidRPr="001716A2">
              <w:rPr>
                <w:sz w:val="20"/>
                <w:szCs w:val="25"/>
              </w:rPr>
              <w:t>Chiều rộng sườn hoặc của chân chữ U</w:t>
            </w:r>
          </w:p>
        </w:tc>
        <w:tc>
          <w:tcPr>
            <w:tcW w:w="713"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70</w:t>
            </w:r>
          </w:p>
        </w:tc>
        <w:tc>
          <w:tcPr>
            <w:tcW w:w="715"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60</w:t>
            </w:r>
          </w:p>
        </w:tc>
        <w:tc>
          <w:tcPr>
            <w:tcW w:w="682"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50</w:t>
            </w:r>
          </w:p>
        </w:tc>
        <w:tc>
          <w:tcPr>
            <w:tcW w:w="65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35</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r>
      <w:tr w:rsidR="0027302B" w:rsidRPr="001716A2">
        <w:tc>
          <w:tcPr>
            <w:tcW w:w="5169" w:type="dxa"/>
            <w:tcBorders>
              <w:top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Chiều dày tại bản phía trên</w:t>
            </w:r>
          </w:p>
        </w:tc>
        <w:tc>
          <w:tcPr>
            <w:tcW w:w="713"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715"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682"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c>
          <w:tcPr>
            <w:tcW w:w="659"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c>
          <w:tcPr>
            <w:tcW w:w="709"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75</w:t>
            </w:r>
          </w:p>
        </w:tc>
        <w:tc>
          <w:tcPr>
            <w:tcW w:w="709"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p>
        </w:tc>
      </w:tr>
      <w:tr w:rsidR="0027302B" w:rsidRPr="001716A2">
        <w:tc>
          <w:tcPr>
            <w:tcW w:w="9356" w:type="dxa"/>
            <w:gridSpan w:val="7"/>
            <w:vAlign w:val="center"/>
          </w:tcPr>
          <w:p w:rsidR="0027302B" w:rsidRPr="001716A2" w:rsidRDefault="0027302B" w:rsidP="002F4CC6">
            <w:pPr>
              <w:pStyle w:val="chuthichBang"/>
              <w:spacing w:before="0" w:after="120" w:line="240" w:lineRule="auto"/>
              <w:jc w:val="left"/>
              <w:rPr>
                <w:sz w:val="20"/>
                <w:szCs w:val="20"/>
                <w:lang w:val="en-US"/>
              </w:rPr>
            </w:pPr>
            <w:r w:rsidRPr="001716A2">
              <w:rPr>
                <w:rFonts w:eastAsia=".VnTime"/>
                <w:sz w:val="20"/>
                <w:szCs w:val="20"/>
                <w:vertAlign w:val="superscript"/>
              </w:rPr>
              <w:t>1)</w:t>
            </w:r>
            <w:r w:rsidRPr="001716A2">
              <w:rPr>
                <w:rFonts w:eastAsia=".VnTime"/>
                <w:sz w:val="20"/>
                <w:szCs w:val="20"/>
              </w:rPr>
              <w:t xml:space="preserve"> </w:t>
            </w:r>
            <w:r w:rsidRPr="001716A2">
              <w:rPr>
                <w:sz w:val="20"/>
                <w:szCs w:val="20"/>
              </w:rPr>
              <w:t>Có thể cộng thêm chiều dày của các lớp láng hoặc lớp hoàn thiện bằng vật liệu không cháy</w:t>
            </w:r>
            <w:r w:rsidRPr="001716A2">
              <w:rPr>
                <w:sz w:val="20"/>
                <w:szCs w:val="20"/>
                <w:lang w:val="en-US"/>
              </w:rPr>
              <w:t>.</w:t>
            </w:r>
          </w:p>
          <w:p w:rsidR="0027302B" w:rsidRPr="001716A2" w:rsidRDefault="0027302B" w:rsidP="002F4CC6">
            <w:pPr>
              <w:pStyle w:val="chuthichBang"/>
              <w:spacing w:before="0" w:after="120" w:line="240" w:lineRule="auto"/>
              <w:jc w:val="left"/>
              <w:rPr>
                <w:rFonts w:eastAsia=".VnTime"/>
                <w:sz w:val="20"/>
                <w:szCs w:val="20"/>
              </w:rPr>
            </w:pPr>
            <w:r w:rsidRPr="001716A2">
              <w:rPr>
                <w:rFonts w:eastAsia=".VnTime"/>
                <w:sz w:val="20"/>
                <w:szCs w:val="20"/>
                <w:vertAlign w:val="superscript"/>
              </w:rPr>
              <w:t>2)</w:t>
            </w:r>
            <w:r w:rsidRPr="001716A2">
              <w:rPr>
                <w:rFonts w:eastAsia=".VnTime"/>
                <w:sz w:val="20"/>
                <w:szCs w:val="20"/>
              </w:rPr>
              <w:t xml:space="preserve"> </w:t>
            </w:r>
            <w:r w:rsidRPr="001716A2">
              <w:rPr>
                <w:sz w:val="20"/>
                <w:szCs w:val="20"/>
              </w:rPr>
              <w:t>Có thể bổ sung cốt thép phụ để giữ lớp bê tông bảo vệ</w:t>
            </w:r>
            <w:r w:rsidRPr="001716A2">
              <w:rPr>
                <w:sz w:val="20"/>
                <w:szCs w:val="20"/>
                <w:lang w:val="en-US"/>
              </w:rPr>
              <w:t xml:space="preserve"> nếu cần.</w:t>
            </w:r>
          </w:p>
        </w:tc>
      </w:tr>
      <w:tr w:rsidR="0027302B" w:rsidRPr="001716A2">
        <w:tc>
          <w:tcPr>
            <w:tcW w:w="9356" w:type="dxa"/>
            <w:gridSpan w:val="7"/>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CHÚ THÍCH 1: Nguyên tắc x</w:t>
            </w:r>
            <w:r w:rsidRPr="001716A2">
              <w:rPr>
                <w:sz w:val="20"/>
                <w:szCs w:val="20"/>
              </w:rPr>
              <w:t xml:space="preserve">ác định giới hạn chịu lửa của các cấu kiện </w:t>
            </w:r>
            <w:r w:rsidRPr="001716A2">
              <w:rPr>
                <w:sz w:val="20"/>
                <w:szCs w:val="20"/>
                <w:lang w:val="en-US"/>
              </w:rPr>
              <w:t xml:space="preserve">xem thêm </w:t>
            </w:r>
            <w:r w:rsidRPr="001716A2">
              <w:rPr>
                <w:sz w:val="20"/>
                <w:szCs w:val="20"/>
              </w:rPr>
              <w:t>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tính toán chịu lửa theo tiêu chuẩn lựa chọn áp dụng.</w:t>
            </w:r>
          </w:p>
          <w:p w:rsidR="0027302B" w:rsidRPr="001716A2" w:rsidRDefault="0027302B" w:rsidP="002F4CC6">
            <w:pPr>
              <w:pStyle w:val="chuthichBang"/>
              <w:spacing w:before="0" w:after="120" w:line="240" w:lineRule="auto"/>
              <w:jc w:val="left"/>
              <w:rPr>
                <w:rFonts w:eastAsia=".VnTime"/>
                <w:sz w:val="20"/>
                <w:szCs w:val="20"/>
              </w:rPr>
            </w:pPr>
            <w:r w:rsidRPr="001716A2">
              <w:rPr>
                <w:sz w:val="20"/>
                <w:szCs w:val="20"/>
              </w:rPr>
              <w:t>CHÚ THÍCH 3: Các thông số của tiết diện cấu kiện phải xét đồng thời.</w:t>
            </w:r>
          </w:p>
        </w:tc>
      </w:tr>
    </w:tbl>
    <w:p w:rsidR="00E377EF" w:rsidRPr="001716A2" w:rsidRDefault="00E377EF"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F.10 - Sàn bê tông cốt thép ứng suất trước</w:t>
      </w:r>
      <w:r w:rsidR="00E377EF" w:rsidRPr="001716A2">
        <w:rPr>
          <w:rFonts w:ascii="Arial" w:hAnsi="Arial" w:cs="Arial"/>
          <w:sz w:val="20"/>
          <w:szCs w:val="25"/>
        </w:rPr>
        <w:br/>
      </w:r>
      <w:r w:rsidRPr="001716A2">
        <w:rPr>
          <w:rFonts w:ascii="Arial" w:hAnsi="Arial" w:cs="Arial"/>
          <w:sz w:val="20"/>
          <w:szCs w:val="25"/>
        </w:rPr>
        <w:t>(cốt liệu gốc silic hoặc đá vôi)</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778"/>
        <w:gridCol w:w="844"/>
        <w:gridCol w:w="723"/>
        <w:gridCol w:w="11"/>
        <w:gridCol w:w="688"/>
        <w:gridCol w:w="828"/>
        <w:gridCol w:w="710"/>
        <w:gridCol w:w="705"/>
      </w:tblGrid>
      <w:tr w:rsidR="0027302B" w:rsidRPr="001716A2">
        <w:trPr>
          <w:tblHeader/>
        </w:trPr>
        <w:tc>
          <w:tcPr>
            <w:tcW w:w="4820" w:type="dxa"/>
            <w:vMerge w:val="restart"/>
            <w:vAlign w:val="center"/>
          </w:tcPr>
          <w:p w:rsidR="0027302B" w:rsidRPr="001716A2" w:rsidRDefault="0027302B" w:rsidP="002F4CC6">
            <w:pPr>
              <w:pStyle w:val="TBColumnHead"/>
              <w:spacing w:before="0" w:after="120" w:line="240" w:lineRule="auto"/>
              <w:rPr>
                <w:sz w:val="20"/>
                <w:szCs w:val="25"/>
              </w:rPr>
            </w:pPr>
            <w:r w:rsidRPr="001716A2">
              <w:rPr>
                <w:sz w:val="20"/>
                <w:szCs w:val="25"/>
              </w:rPr>
              <w:t>Kết cấu sàn</w:t>
            </w:r>
          </w:p>
        </w:tc>
        <w:tc>
          <w:tcPr>
            <w:tcW w:w="4536" w:type="dxa"/>
            <w:gridSpan w:val="7"/>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Giá trị nhỏ nhất của thông số, </w:t>
            </w:r>
            <w:r w:rsidRPr="001716A2">
              <w:rPr>
                <w:b w:val="0"/>
                <w:bCs/>
                <w:sz w:val="20"/>
                <w:szCs w:val="25"/>
              </w:rPr>
              <w:t>mm</w:t>
            </w:r>
            <w:r w:rsidRPr="001716A2">
              <w:rPr>
                <w:sz w:val="20"/>
                <w:szCs w:val="25"/>
              </w:rPr>
              <w:t>,</w:t>
            </w:r>
            <w:r w:rsidRPr="001716A2">
              <w:rPr>
                <w:sz w:val="20"/>
                <w:szCs w:val="25"/>
              </w:rPr>
              <w:br/>
              <w:t>để bảo đảm giới hạn chịu lửa</w:t>
            </w:r>
          </w:p>
        </w:tc>
      </w:tr>
      <w:tr w:rsidR="0027302B" w:rsidRPr="001716A2">
        <w:trPr>
          <w:tblHeader/>
        </w:trPr>
        <w:tc>
          <w:tcPr>
            <w:tcW w:w="4820" w:type="dxa"/>
            <w:vMerge/>
            <w:vAlign w:val="center"/>
          </w:tcPr>
          <w:p w:rsidR="0027302B" w:rsidRPr="001716A2" w:rsidRDefault="0027302B" w:rsidP="002F4CC6">
            <w:pPr>
              <w:pStyle w:val="TBColumnHead"/>
              <w:spacing w:before="0" w:after="120" w:line="240" w:lineRule="auto"/>
              <w:rPr>
                <w:rFonts w:eastAsia=".VnTime"/>
                <w:sz w:val="20"/>
                <w:szCs w:val="25"/>
              </w:rPr>
            </w:pPr>
          </w:p>
        </w:tc>
        <w:tc>
          <w:tcPr>
            <w:tcW w:w="850"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 240</w:t>
            </w:r>
          </w:p>
        </w:tc>
        <w:tc>
          <w:tcPr>
            <w:tcW w:w="738" w:type="dxa"/>
            <w:gridSpan w:val="2"/>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 180</w:t>
            </w:r>
          </w:p>
        </w:tc>
        <w:tc>
          <w:tcPr>
            <w:tcW w:w="692"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 120</w:t>
            </w:r>
          </w:p>
        </w:tc>
        <w:tc>
          <w:tcPr>
            <w:tcW w:w="833"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 90</w:t>
            </w:r>
          </w:p>
        </w:tc>
        <w:tc>
          <w:tcPr>
            <w:tcW w:w="714"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 60</w:t>
            </w:r>
          </w:p>
        </w:tc>
        <w:tc>
          <w:tcPr>
            <w:tcW w:w="709" w:type="dxa"/>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REI 30</w:t>
            </w:r>
          </w:p>
        </w:tc>
      </w:tr>
      <w:tr w:rsidR="0027302B" w:rsidRPr="001716A2">
        <w:trPr>
          <w:tblHeader/>
        </w:trPr>
        <w:tc>
          <w:tcPr>
            <w:tcW w:w="4820" w:type="dxa"/>
            <w:tcBorders>
              <w:bottom w:val="single" w:sz="8" w:space="0" w:color="auto"/>
            </w:tcBorders>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1</w:t>
            </w:r>
            <w:r w:rsidRPr="001716A2">
              <w:rPr>
                <w:rFonts w:eastAsia=".VnTime"/>
                <w:sz w:val="20"/>
                <w:szCs w:val="25"/>
              </w:rPr>
              <w:t>)</w:t>
            </w:r>
          </w:p>
        </w:tc>
        <w:tc>
          <w:tcPr>
            <w:tcW w:w="850"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2</w:t>
            </w:r>
            <w:r w:rsidRPr="001716A2">
              <w:rPr>
                <w:rFonts w:eastAsia=".VnTime"/>
                <w:sz w:val="20"/>
                <w:szCs w:val="25"/>
              </w:rPr>
              <w:t>)</w:t>
            </w:r>
          </w:p>
        </w:tc>
        <w:tc>
          <w:tcPr>
            <w:tcW w:w="738" w:type="dxa"/>
            <w:gridSpan w:val="2"/>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3</w:t>
            </w:r>
            <w:r w:rsidRPr="001716A2">
              <w:rPr>
                <w:rFonts w:eastAsia=".VnTime"/>
                <w:sz w:val="20"/>
                <w:szCs w:val="25"/>
              </w:rPr>
              <w:t>)</w:t>
            </w:r>
          </w:p>
        </w:tc>
        <w:tc>
          <w:tcPr>
            <w:tcW w:w="692"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(4)</w:t>
            </w:r>
          </w:p>
        </w:tc>
        <w:tc>
          <w:tcPr>
            <w:tcW w:w="833"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w:t>
            </w:r>
            <w:r w:rsidRPr="001716A2">
              <w:rPr>
                <w:rFonts w:eastAsia=".VnTime"/>
                <w:sz w:val="20"/>
                <w:szCs w:val="25"/>
                <w:lang w:val="en-US"/>
              </w:rPr>
              <w:t>5</w:t>
            </w:r>
            <w:r w:rsidRPr="001716A2">
              <w:rPr>
                <w:rFonts w:eastAsia=".VnTime"/>
                <w:sz w:val="20"/>
                <w:szCs w:val="25"/>
              </w:rPr>
              <w:t>)</w:t>
            </w:r>
          </w:p>
        </w:tc>
        <w:tc>
          <w:tcPr>
            <w:tcW w:w="714"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(6)</w:t>
            </w:r>
          </w:p>
        </w:tc>
        <w:tc>
          <w:tcPr>
            <w:tcW w:w="709" w:type="dxa"/>
            <w:tcBorders>
              <w:bottom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r w:rsidRPr="001716A2">
              <w:rPr>
                <w:rFonts w:eastAsia=".VnTime"/>
                <w:sz w:val="20"/>
                <w:szCs w:val="25"/>
              </w:rPr>
              <w:t>(7)</w:t>
            </w:r>
          </w:p>
        </w:tc>
      </w:tr>
      <w:tr w:rsidR="0027302B" w:rsidRPr="001716A2">
        <w:tc>
          <w:tcPr>
            <w:tcW w:w="4820" w:type="dxa"/>
            <w:tcBorders>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rPr>
              <w:t>1</w:t>
            </w:r>
            <w:r w:rsidRPr="001716A2">
              <w:rPr>
                <w:sz w:val="20"/>
                <w:szCs w:val="25"/>
                <w:lang w:val="en-US"/>
              </w:rPr>
              <w:t>. S</w:t>
            </w:r>
            <w:r w:rsidRPr="001716A2">
              <w:rPr>
                <w:sz w:val="20"/>
                <w:szCs w:val="25"/>
              </w:rPr>
              <w:t>àn đặc</w:t>
            </w:r>
            <w:r w:rsidRPr="001716A2">
              <w:rPr>
                <w:sz w:val="20"/>
                <w:szCs w:val="25"/>
                <w:lang w:val="en-US"/>
              </w:rPr>
              <w:t>:</w:t>
            </w:r>
          </w:p>
        </w:tc>
        <w:tc>
          <w:tcPr>
            <w:tcW w:w="850"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38" w:type="dxa"/>
            <w:gridSpan w:val="2"/>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692"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833"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14"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a) </w:t>
            </w:r>
            <w:r w:rsidRPr="001716A2">
              <w:rPr>
                <w:sz w:val="20"/>
                <w:szCs w:val="25"/>
              </w:rPr>
              <w:t xml:space="preserve">Chiều dày trung bình của lớp bê tông </w:t>
            </w:r>
            <w:r w:rsidRPr="001716A2">
              <w:rPr>
                <w:sz w:val="20"/>
                <w:szCs w:val="25"/>
                <w:lang w:val="en-GB"/>
              </w:rPr>
              <w:t>bảo vệ</w:t>
            </w:r>
            <w:r w:rsidRPr="001716A2">
              <w:rPr>
                <w:sz w:val="20"/>
                <w:szCs w:val="25"/>
              </w:rPr>
              <w:t xml:space="preserve"> cốt thép</w:t>
            </w:r>
            <w:r w:rsidRPr="001716A2" w:rsidDel="00DC1611">
              <w:rPr>
                <w:sz w:val="20"/>
                <w:szCs w:val="25"/>
              </w:rPr>
              <w:t xml:space="preserve"> </w:t>
            </w:r>
            <w:r w:rsidRPr="001716A2">
              <w:rPr>
                <w:sz w:val="20"/>
                <w:szCs w:val="25"/>
                <w:lang w:val="en-GB"/>
              </w:rPr>
              <w:t>ứng suất trước (thanh, cáp)</w:t>
            </w:r>
          </w:p>
        </w:tc>
        <w:tc>
          <w:tcPr>
            <w:tcW w:w="850"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 xml:space="preserve">65 </w:t>
            </w:r>
            <w:r w:rsidRPr="001716A2">
              <w:rPr>
                <w:sz w:val="20"/>
                <w:szCs w:val="25"/>
                <w:vertAlign w:val="superscript"/>
              </w:rPr>
              <w:t>1)</w:t>
            </w:r>
          </w:p>
        </w:tc>
        <w:tc>
          <w:tcPr>
            <w:tcW w:w="738" w:type="dxa"/>
            <w:gridSpan w:val="2"/>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 xml:space="preserve">50 </w:t>
            </w:r>
            <w:r w:rsidRPr="001716A2">
              <w:rPr>
                <w:sz w:val="20"/>
                <w:szCs w:val="25"/>
                <w:vertAlign w:val="superscript"/>
              </w:rPr>
              <w:t>1)</w:t>
            </w:r>
          </w:p>
        </w:tc>
        <w:tc>
          <w:tcPr>
            <w:tcW w:w="69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83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714"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4820"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cao tổng thể</w:t>
            </w:r>
            <w:r w:rsidRPr="001716A2">
              <w:rPr>
                <w:sz w:val="20"/>
                <w:szCs w:val="25"/>
                <w:lang w:val="en-US"/>
              </w:rPr>
              <w:t xml:space="preserve"> </w:t>
            </w:r>
            <w:r w:rsidRPr="001716A2">
              <w:rPr>
                <w:sz w:val="20"/>
                <w:szCs w:val="25"/>
                <w:vertAlign w:val="superscript"/>
              </w:rPr>
              <w:t>2)</w:t>
            </w:r>
            <w:r w:rsidRPr="001716A2">
              <w:rPr>
                <w:sz w:val="20"/>
                <w:szCs w:val="25"/>
              </w:rPr>
              <w:t xml:space="preserve"> của tiết diện</w:t>
            </w:r>
          </w:p>
        </w:tc>
        <w:tc>
          <w:tcPr>
            <w:tcW w:w="850"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738" w:type="dxa"/>
            <w:gridSpan w:val="2"/>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150</w:t>
            </w:r>
          </w:p>
        </w:tc>
        <w:tc>
          <w:tcPr>
            <w:tcW w:w="692"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833"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125</w:t>
            </w:r>
          </w:p>
        </w:tc>
        <w:tc>
          <w:tcPr>
            <w:tcW w:w="714"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r>
      <w:tr w:rsidR="0027302B" w:rsidRPr="001716A2">
        <w:tc>
          <w:tcPr>
            <w:tcW w:w="4820" w:type="dxa"/>
            <w:tcBorders>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2. S</w:t>
            </w:r>
            <w:r w:rsidRPr="001716A2">
              <w:rPr>
                <w:sz w:val="20"/>
                <w:szCs w:val="25"/>
              </w:rPr>
              <w:t xml:space="preserve">àn </w:t>
            </w:r>
            <w:r w:rsidRPr="001716A2">
              <w:rPr>
                <w:sz w:val="20"/>
                <w:szCs w:val="25"/>
                <w:lang w:val="en-US"/>
              </w:rPr>
              <w:t>có lỗ rỗng</w:t>
            </w:r>
            <w:r w:rsidRPr="001716A2">
              <w:rPr>
                <w:sz w:val="20"/>
                <w:szCs w:val="25"/>
              </w:rPr>
              <w:t xml:space="preserve"> với </w:t>
            </w:r>
            <w:r w:rsidRPr="001716A2">
              <w:rPr>
                <w:sz w:val="20"/>
                <w:szCs w:val="25"/>
                <w:lang w:val="en-US"/>
              </w:rPr>
              <w:t xml:space="preserve">lỗ rỗng </w:t>
            </w:r>
            <w:r w:rsidRPr="001716A2">
              <w:rPr>
                <w:sz w:val="20"/>
                <w:szCs w:val="25"/>
              </w:rPr>
              <w:t xml:space="preserve">tiết diện tròn hoặc </w:t>
            </w:r>
            <w:r w:rsidRPr="001716A2">
              <w:rPr>
                <w:sz w:val="20"/>
                <w:szCs w:val="25"/>
                <w:lang w:val="en-US"/>
              </w:rPr>
              <w:t>hộp</w:t>
            </w:r>
            <w:r w:rsidRPr="001716A2">
              <w:rPr>
                <w:sz w:val="20"/>
                <w:szCs w:val="25"/>
              </w:rPr>
              <w:t>. Phần diện tích tiết diện đặc phải chiếm không ít hơn 50% tổng diện tích tiết diện ngang của sàn:</w:t>
            </w:r>
          </w:p>
        </w:tc>
        <w:tc>
          <w:tcPr>
            <w:tcW w:w="850"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lang w:val="vi-VN"/>
              </w:rPr>
            </w:pPr>
          </w:p>
        </w:tc>
        <w:tc>
          <w:tcPr>
            <w:tcW w:w="738" w:type="dxa"/>
            <w:gridSpan w:val="2"/>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lang w:val="vi-VN"/>
              </w:rPr>
            </w:pPr>
          </w:p>
        </w:tc>
        <w:tc>
          <w:tcPr>
            <w:tcW w:w="692"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lang w:val="vi-VN"/>
              </w:rPr>
            </w:pPr>
          </w:p>
        </w:tc>
        <w:tc>
          <w:tcPr>
            <w:tcW w:w="833"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lang w:val="vi-VN"/>
              </w:rPr>
            </w:pPr>
          </w:p>
        </w:tc>
        <w:tc>
          <w:tcPr>
            <w:tcW w:w="714"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lang w:val="vi-VN"/>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lang w:val="vi-VN"/>
              </w:rPr>
            </w:pP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a) Chiều dày trung bình của lớp bê tông bảo vệ cốt thép</w:t>
            </w:r>
            <w:r w:rsidRPr="001716A2" w:rsidDel="00DC1611">
              <w:rPr>
                <w:sz w:val="20"/>
                <w:szCs w:val="25"/>
              </w:rPr>
              <w:t xml:space="preserve"> </w:t>
            </w:r>
            <w:r w:rsidRPr="001716A2">
              <w:rPr>
                <w:sz w:val="20"/>
                <w:szCs w:val="25"/>
              </w:rPr>
              <w:t>ứng suất trước (thanh, cáp)</w:t>
            </w:r>
          </w:p>
        </w:tc>
        <w:tc>
          <w:tcPr>
            <w:tcW w:w="850"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r w:rsidRPr="001716A2">
              <w:rPr>
                <w:sz w:val="20"/>
                <w:szCs w:val="25"/>
                <w:vertAlign w:val="superscript"/>
              </w:rPr>
              <w:t xml:space="preserve"> 1)</w:t>
            </w:r>
          </w:p>
        </w:tc>
        <w:tc>
          <w:tcPr>
            <w:tcW w:w="738" w:type="dxa"/>
            <w:gridSpan w:val="2"/>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50</w:t>
            </w:r>
            <w:r w:rsidRPr="001716A2">
              <w:rPr>
                <w:sz w:val="20"/>
                <w:szCs w:val="25"/>
                <w:vertAlign w:val="superscript"/>
              </w:rPr>
              <w:t xml:space="preserve"> 1)</w:t>
            </w:r>
          </w:p>
        </w:tc>
        <w:tc>
          <w:tcPr>
            <w:tcW w:w="69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83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714"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b) Chiều dày của phần bê tông dưới lỗ rỗng</w:t>
            </w:r>
          </w:p>
        </w:tc>
        <w:tc>
          <w:tcPr>
            <w:tcW w:w="850"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50</w:t>
            </w:r>
          </w:p>
        </w:tc>
        <w:tc>
          <w:tcPr>
            <w:tcW w:w="738" w:type="dxa"/>
            <w:gridSpan w:val="2"/>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692"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833"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714"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20</w:t>
            </w:r>
          </w:p>
        </w:tc>
      </w:tr>
      <w:tr w:rsidR="0027302B" w:rsidRPr="001716A2">
        <w:tc>
          <w:tcPr>
            <w:tcW w:w="4820"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Chiều cao tổng thể</w:t>
            </w:r>
            <w:r w:rsidRPr="001716A2">
              <w:rPr>
                <w:sz w:val="20"/>
                <w:szCs w:val="25"/>
                <w:lang w:val="en-US"/>
              </w:rPr>
              <w:t xml:space="preserve"> </w:t>
            </w:r>
            <w:r w:rsidRPr="001716A2">
              <w:rPr>
                <w:sz w:val="20"/>
                <w:szCs w:val="25"/>
                <w:vertAlign w:val="superscript"/>
              </w:rPr>
              <w:t>2)</w:t>
            </w:r>
            <w:r w:rsidRPr="001716A2">
              <w:rPr>
                <w:sz w:val="20"/>
                <w:szCs w:val="25"/>
              </w:rPr>
              <w:t xml:space="preserve"> của tiết diện</w:t>
            </w:r>
          </w:p>
        </w:tc>
        <w:tc>
          <w:tcPr>
            <w:tcW w:w="850"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190</w:t>
            </w:r>
          </w:p>
        </w:tc>
        <w:tc>
          <w:tcPr>
            <w:tcW w:w="738" w:type="dxa"/>
            <w:gridSpan w:val="2"/>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175</w:t>
            </w:r>
          </w:p>
        </w:tc>
        <w:tc>
          <w:tcPr>
            <w:tcW w:w="692"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160</w:t>
            </w:r>
          </w:p>
        </w:tc>
        <w:tc>
          <w:tcPr>
            <w:tcW w:w="833"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140</w:t>
            </w:r>
          </w:p>
        </w:tc>
        <w:tc>
          <w:tcPr>
            <w:tcW w:w="714"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110</w:t>
            </w:r>
          </w:p>
        </w:tc>
        <w:tc>
          <w:tcPr>
            <w:tcW w:w="709" w:type="dxa"/>
            <w:tcBorders>
              <w:top w:val="nil"/>
              <w:bottom w:val="single" w:sz="8" w:space="0" w:color="auto"/>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100</w:t>
            </w:r>
          </w:p>
        </w:tc>
      </w:tr>
      <w:tr w:rsidR="0027302B" w:rsidRPr="001716A2">
        <w:tc>
          <w:tcPr>
            <w:tcW w:w="4820" w:type="dxa"/>
            <w:tcBorders>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3. Sàn t</w:t>
            </w:r>
            <w:r w:rsidRPr="001716A2">
              <w:rPr>
                <w:sz w:val="20"/>
                <w:szCs w:val="25"/>
              </w:rPr>
              <w:t>iết diện rỗng có một hoặc nhiều khoang rỗng hình hộp theo chiều dọc với chiều rộng lớn hơn chiều cao</w:t>
            </w:r>
            <w:r w:rsidRPr="001716A2">
              <w:rPr>
                <w:sz w:val="20"/>
                <w:szCs w:val="25"/>
                <w:lang w:val="en-US"/>
              </w:rPr>
              <w:t>:</w:t>
            </w:r>
          </w:p>
        </w:tc>
        <w:tc>
          <w:tcPr>
            <w:tcW w:w="850"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738" w:type="dxa"/>
            <w:gridSpan w:val="2"/>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692"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833"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714"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c>
          <w:tcPr>
            <w:tcW w:w="709" w:type="dxa"/>
            <w:tcBorders>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a) Chiều dày trung bình của lớp bê tông </w:t>
            </w:r>
            <w:r w:rsidRPr="001716A2">
              <w:rPr>
                <w:sz w:val="20"/>
                <w:szCs w:val="25"/>
                <w:lang w:val="en-GB"/>
              </w:rPr>
              <w:t>bảo vệ</w:t>
            </w:r>
            <w:r w:rsidRPr="001716A2">
              <w:rPr>
                <w:sz w:val="20"/>
                <w:szCs w:val="25"/>
              </w:rPr>
              <w:t xml:space="preserve"> cốt thép</w:t>
            </w:r>
            <w:r w:rsidRPr="001716A2" w:rsidDel="00DC1611">
              <w:rPr>
                <w:sz w:val="20"/>
                <w:szCs w:val="25"/>
              </w:rPr>
              <w:t xml:space="preserve"> </w:t>
            </w:r>
            <w:r w:rsidRPr="001716A2">
              <w:rPr>
                <w:sz w:val="20"/>
                <w:szCs w:val="25"/>
                <w:lang w:val="en-GB"/>
              </w:rPr>
              <w:t>ứng suất trước (thanh, cáp)</w:t>
            </w:r>
          </w:p>
        </w:tc>
        <w:tc>
          <w:tcPr>
            <w:tcW w:w="850"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r w:rsidRPr="001716A2">
              <w:rPr>
                <w:sz w:val="20"/>
                <w:szCs w:val="25"/>
                <w:vertAlign w:val="superscript"/>
              </w:rPr>
              <w:t xml:space="preserve"> 1)</w:t>
            </w:r>
          </w:p>
        </w:tc>
        <w:tc>
          <w:tcPr>
            <w:tcW w:w="738" w:type="dxa"/>
            <w:gridSpan w:val="2"/>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50</w:t>
            </w:r>
            <w:r w:rsidRPr="001716A2">
              <w:rPr>
                <w:sz w:val="20"/>
                <w:szCs w:val="25"/>
                <w:vertAlign w:val="superscript"/>
              </w:rPr>
              <w:t xml:space="preserve"> 1)</w:t>
            </w:r>
          </w:p>
        </w:tc>
        <w:tc>
          <w:tcPr>
            <w:tcW w:w="692"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833"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714"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 xml:space="preserve">Chiều dày của bản cánh phía dưới </w:t>
            </w:r>
          </w:p>
        </w:tc>
        <w:tc>
          <w:tcPr>
            <w:tcW w:w="850"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65</w:t>
            </w:r>
          </w:p>
        </w:tc>
        <w:tc>
          <w:tcPr>
            <w:tcW w:w="738" w:type="dxa"/>
            <w:gridSpan w:val="2"/>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50</w:t>
            </w:r>
          </w:p>
        </w:tc>
        <w:tc>
          <w:tcPr>
            <w:tcW w:w="692"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40</w:t>
            </w:r>
          </w:p>
        </w:tc>
        <w:tc>
          <w:tcPr>
            <w:tcW w:w="833"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30</w:t>
            </w:r>
          </w:p>
        </w:tc>
        <w:tc>
          <w:tcPr>
            <w:tcW w:w="714"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25</w:t>
            </w:r>
          </w:p>
        </w:tc>
        <w:tc>
          <w:tcPr>
            <w:tcW w:w="709" w:type="dxa"/>
            <w:tcBorders>
              <w:top w:val="nil"/>
              <w:bottom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w:t>
            </w:r>
          </w:p>
        </w:tc>
      </w:tr>
      <w:tr w:rsidR="0027302B" w:rsidRPr="001716A2">
        <w:tc>
          <w:tcPr>
            <w:tcW w:w="4820" w:type="dxa"/>
            <w:tcBorders>
              <w:top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Chiều cao tổng thể</w:t>
            </w:r>
            <w:r w:rsidRPr="001716A2">
              <w:rPr>
                <w:sz w:val="20"/>
                <w:szCs w:val="25"/>
                <w:lang w:val="en-US"/>
              </w:rPr>
              <w:t xml:space="preserve"> </w:t>
            </w:r>
            <w:r w:rsidRPr="001716A2">
              <w:rPr>
                <w:sz w:val="20"/>
                <w:szCs w:val="25"/>
                <w:vertAlign w:val="superscript"/>
                <w:lang w:val="en-US"/>
              </w:rPr>
              <w:t>2)</w:t>
            </w:r>
            <w:r w:rsidRPr="001716A2">
              <w:rPr>
                <w:sz w:val="20"/>
                <w:szCs w:val="25"/>
              </w:rPr>
              <w:t xml:space="preserve"> của tiết diện</w:t>
            </w:r>
          </w:p>
        </w:tc>
        <w:tc>
          <w:tcPr>
            <w:tcW w:w="850"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230</w:t>
            </w:r>
          </w:p>
        </w:tc>
        <w:tc>
          <w:tcPr>
            <w:tcW w:w="738" w:type="dxa"/>
            <w:gridSpan w:val="2"/>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205</w:t>
            </w:r>
          </w:p>
        </w:tc>
        <w:tc>
          <w:tcPr>
            <w:tcW w:w="692"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180</w:t>
            </w:r>
          </w:p>
        </w:tc>
        <w:tc>
          <w:tcPr>
            <w:tcW w:w="833"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155</w:t>
            </w:r>
          </w:p>
        </w:tc>
        <w:tc>
          <w:tcPr>
            <w:tcW w:w="714"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130</w:t>
            </w:r>
          </w:p>
        </w:tc>
        <w:tc>
          <w:tcPr>
            <w:tcW w:w="709" w:type="dxa"/>
            <w:tcBorders>
              <w:top w:val="nil"/>
            </w:tcBorders>
            <w:shd w:val="clear" w:color="auto" w:fill="auto"/>
            <w:vAlign w:val="center"/>
          </w:tcPr>
          <w:p w:rsidR="0027302B" w:rsidRPr="001716A2" w:rsidRDefault="0027302B" w:rsidP="002F4CC6">
            <w:pPr>
              <w:pStyle w:val="TBColumncenter"/>
              <w:spacing w:before="0" w:after="120" w:line="240" w:lineRule="auto"/>
              <w:rPr>
                <w:rFonts w:eastAsia=".VnTime"/>
                <w:sz w:val="20"/>
                <w:szCs w:val="25"/>
              </w:rPr>
            </w:pPr>
            <w:r w:rsidRPr="001716A2">
              <w:rPr>
                <w:rFonts w:eastAsia=".VnTime"/>
                <w:sz w:val="20"/>
                <w:szCs w:val="25"/>
              </w:rPr>
              <w:t>105</w:t>
            </w:r>
          </w:p>
        </w:tc>
      </w:tr>
      <w:tr w:rsidR="0027302B" w:rsidRPr="001716A2">
        <w:tc>
          <w:tcPr>
            <w:tcW w:w="4820" w:type="dxa"/>
            <w:tcBorders>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rPr>
              <w:t>4. Sàn sườn có phần rỗng chèn bằng block đất sét nung, hoặc dầm chữ T ngược có phần rỗng được chèn bằng block bê tông hoặc block đất sét nung.</w:t>
            </w:r>
          </w:p>
          <w:p w:rsidR="0027302B" w:rsidRPr="001716A2" w:rsidRDefault="0027302B" w:rsidP="002F4CC6">
            <w:pPr>
              <w:pStyle w:val="TBColumnJtfd"/>
              <w:spacing w:before="0" w:after="120" w:line="240" w:lineRule="auto"/>
              <w:rPr>
                <w:sz w:val="20"/>
                <w:szCs w:val="25"/>
              </w:rPr>
            </w:pPr>
            <w:r w:rsidRPr="001716A2">
              <w:rPr>
                <w:sz w:val="20"/>
                <w:szCs w:val="25"/>
              </w:rPr>
              <w:t>Nếu sàn có phần diện tích tiết diện đặc nhỏ hơn 50% tổng diện tích tiết diện ngang thì phải được trát một lớp dày 15 mm ở bề mặt phía dưới:</w:t>
            </w:r>
          </w:p>
        </w:tc>
        <w:tc>
          <w:tcPr>
            <w:tcW w:w="850"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b w:val="0"/>
                <w:bCs/>
                <w:sz w:val="20"/>
                <w:szCs w:val="25"/>
              </w:rPr>
            </w:pPr>
          </w:p>
        </w:tc>
        <w:tc>
          <w:tcPr>
            <w:tcW w:w="738" w:type="dxa"/>
            <w:gridSpan w:val="2"/>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b w:val="0"/>
                <w:bCs/>
                <w:sz w:val="20"/>
                <w:szCs w:val="25"/>
              </w:rPr>
            </w:pPr>
          </w:p>
        </w:tc>
        <w:tc>
          <w:tcPr>
            <w:tcW w:w="692"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b w:val="0"/>
                <w:bCs/>
                <w:sz w:val="20"/>
                <w:szCs w:val="25"/>
              </w:rPr>
            </w:pPr>
          </w:p>
        </w:tc>
        <w:tc>
          <w:tcPr>
            <w:tcW w:w="833"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b w:val="0"/>
                <w:bCs/>
                <w:sz w:val="20"/>
                <w:szCs w:val="25"/>
              </w:rPr>
            </w:pPr>
          </w:p>
        </w:tc>
        <w:tc>
          <w:tcPr>
            <w:tcW w:w="714"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b w:val="0"/>
                <w:bCs/>
                <w:sz w:val="20"/>
                <w:szCs w:val="25"/>
              </w:rPr>
            </w:pPr>
          </w:p>
        </w:tc>
        <w:tc>
          <w:tcPr>
            <w:tcW w:w="709" w:type="dxa"/>
            <w:tcBorders>
              <w:bottom w:val="nil"/>
            </w:tcBorders>
            <w:shd w:val="clear" w:color="auto" w:fill="auto"/>
            <w:vAlign w:val="center"/>
          </w:tcPr>
          <w:p w:rsidR="0027302B" w:rsidRPr="001716A2" w:rsidRDefault="0027302B" w:rsidP="002F4CC6">
            <w:pPr>
              <w:pStyle w:val="TBColumnHead"/>
              <w:spacing w:before="0" w:after="120" w:line="240" w:lineRule="auto"/>
              <w:rPr>
                <w:rFonts w:eastAsia=".VnTime"/>
                <w:b w:val="0"/>
                <w:bCs/>
                <w:sz w:val="20"/>
                <w:szCs w:val="25"/>
              </w:rPr>
            </w:pP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a) Chiều dày trung bình của lớp bê tông bảo vệ cốt thép</w:t>
            </w:r>
            <w:r w:rsidRPr="001716A2" w:rsidDel="00DC1611">
              <w:rPr>
                <w:sz w:val="20"/>
                <w:szCs w:val="25"/>
              </w:rPr>
              <w:t xml:space="preserve"> </w:t>
            </w:r>
            <w:r w:rsidRPr="001716A2">
              <w:rPr>
                <w:sz w:val="20"/>
                <w:szCs w:val="25"/>
              </w:rPr>
              <w:t>ứng suất trước (thanh, cáp)</w:t>
            </w:r>
          </w:p>
        </w:tc>
        <w:tc>
          <w:tcPr>
            <w:tcW w:w="850" w:type="dxa"/>
            <w:tcBorders>
              <w:top w:val="nil"/>
              <w:bottom w:val="nil"/>
            </w:tcBorders>
            <w:shd w:val="clear" w:color="auto" w:fill="auto"/>
            <w:vAlign w:val="bottom"/>
          </w:tcPr>
          <w:p w:rsidR="0027302B" w:rsidRPr="001716A2" w:rsidRDefault="0027302B" w:rsidP="002F4CC6">
            <w:pPr>
              <w:pStyle w:val="TBColumnHead"/>
              <w:spacing w:before="0" w:after="120" w:line="240" w:lineRule="auto"/>
              <w:rPr>
                <w:rFonts w:eastAsia=".VnTime"/>
                <w:b w:val="0"/>
                <w:bCs/>
                <w:sz w:val="20"/>
                <w:szCs w:val="25"/>
              </w:rPr>
            </w:pPr>
            <w:r w:rsidRPr="001716A2">
              <w:rPr>
                <w:rFonts w:eastAsia=".VnTime"/>
                <w:b w:val="0"/>
                <w:bCs/>
                <w:sz w:val="20"/>
                <w:szCs w:val="25"/>
              </w:rPr>
              <w:t>65</w:t>
            </w:r>
            <w:r w:rsidRPr="001716A2">
              <w:rPr>
                <w:b w:val="0"/>
                <w:bCs/>
                <w:sz w:val="20"/>
                <w:szCs w:val="25"/>
                <w:vertAlign w:val="superscript"/>
              </w:rPr>
              <w:t xml:space="preserve"> 1)</w:t>
            </w:r>
          </w:p>
        </w:tc>
        <w:tc>
          <w:tcPr>
            <w:tcW w:w="738" w:type="dxa"/>
            <w:gridSpan w:val="2"/>
            <w:tcBorders>
              <w:top w:val="nil"/>
              <w:bottom w:val="nil"/>
            </w:tcBorders>
            <w:shd w:val="clear" w:color="auto" w:fill="auto"/>
            <w:vAlign w:val="bottom"/>
          </w:tcPr>
          <w:p w:rsidR="0027302B" w:rsidRPr="001716A2" w:rsidRDefault="0027302B" w:rsidP="002F4CC6">
            <w:pPr>
              <w:pStyle w:val="TBColumnHead"/>
              <w:spacing w:before="0" w:after="120" w:line="240" w:lineRule="auto"/>
              <w:rPr>
                <w:rFonts w:eastAsia=".VnTime"/>
                <w:b w:val="0"/>
                <w:bCs/>
                <w:sz w:val="20"/>
                <w:szCs w:val="25"/>
              </w:rPr>
            </w:pPr>
            <w:r w:rsidRPr="001716A2">
              <w:rPr>
                <w:rFonts w:eastAsia=".VnTime"/>
                <w:b w:val="0"/>
                <w:bCs/>
                <w:sz w:val="20"/>
                <w:szCs w:val="25"/>
              </w:rPr>
              <w:t>50</w:t>
            </w:r>
            <w:r w:rsidRPr="001716A2">
              <w:rPr>
                <w:b w:val="0"/>
                <w:bCs/>
                <w:sz w:val="20"/>
                <w:szCs w:val="25"/>
                <w:vertAlign w:val="superscript"/>
              </w:rPr>
              <w:t xml:space="preserve"> 1)</w:t>
            </w:r>
          </w:p>
        </w:tc>
        <w:tc>
          <w:tcPr>
            <w:tcW w:w="692" w:type="dxa"/>
            <w:tcBorders>
              <w:top w:val="nil"/>
              <w:bottom w:val="nil"/>
            </w:tcBorders>
            <w:shd w:val="clear" w:color="auto" w:fill="auto"/>
            <w:vAlign w:val="bottom"/>
          </w:tcPr>
          <w:p w:rsidR="0027302B" w:rsidRPr="001716A2" w:rsidRDefault="0027302B" w:rsidP="002F4CC6">
            <w:pPr>
              <w:pStyle w:val="TBColumnHead"/>
              <w:spacing w:before="0" w:after="120" w:line="240" w:lineRule="auto"/>
              <w:rPr>
                <w:rFonts w:eastAsia=".VnTime"/>
                <w:b w:val="0"/>
                <w:bCs/>
                <w:sz w:val="20"/>
                <w:szCs w:val="25"/>
              </w:rPr>
            </w:pPr>
            <w:r w:rsidRPr="001716A2">
              <w:rPr>
                <w:rFonts w:eastAsia=".VnTime"/>
                <w:b w:val="0"/>
                <w:bCs/>
                <w:sz w:val="20"/>
                <w:szCs w:val="25"/>
              </w:rPr>
              <w:t>40</w:t>
            </w:r>
          </w:p>
        </w:tc>
        <w:tc>
          <w:tcPr>
            <w:tcW w:w="833" w:type="dxa"/>
            <w:tcBorders>
              <w:top w:val="nil"/>
              <w:bottom w:val="nil"/>
            </w:tcBorders>
            <w:shd w:val="clear" w:color="auto" w:fill="auto"/>
            <w:vAlign w:val="bottom"/>
          </w:tcPr>
          <w:p w:rsidR="0027302B" w:rsidRPr="001716A2" w:rsidRDefault="0027302B" w:rsidP="002F4CC6">
            <w:pPr>
              <w:pStyle w:val="TBColumnHead"/>
              <w:spacing w:before="0" w:after="120" w:line="240" w:lineRule="auto"/>
              <w:rPr>
                <w:rFonts w:eastAsia=".VnTime"/>
                <w:b w:val="0"/>
                <w:bCs/>
                <w:sz w:val="20"/>
                <w:szCs w:val="25"/>
              </w:rPr>
            </w:pPr>
            <w:r w:rsidRPr="001716A2">
              <w:rPr>
                <w:rFonts w:eastAsia=".VnTime"/>
                <w:b w:val="0"/>
                <w:bCs/>
                <w:sz w:val="20"/>
                <w:szCs w:val="25"/>
              </w:rPr>
              <w:t>30</w:t>
            </w:r>
          </w:p>
        </w:tc>
        <w:tc>
          <w:tcPr>
            <w:tcW w:w="714" w:type="dxa"/>
            <w:tcBorders>
              <w:top w:val="nil"/>
              <w:bottom w:val="nil"/>
            </w:tcBorders>
            <w:shd w:val="clear" w:color="auto" w:fill="auto"/>
            <w:vAlign w:val="bottom"/>
          </w:tcPr>
          <w:p w:rsidR="0027302B" w:rsidRPr="001716A2" w:rsidRDefault="0027302B" w:rsidP="002F4CC6">
            <w:pPr>
              <w:pStyle w:val="TBColumnHead"/>
              <w:spacing w:before="0" w:after="120" w:line="240" w:lineRule="auto"/>
              <w:rPr>
                <w:rFonts w:eastAsia=".VnTime"/>
                <w:b w:val="0"/>
                <w:bCs/>
                <w:sz w:val="20"/>
                <w:szCs w:val="25"/>
              </w:rPr>
            </w:pPr>
            <w:r w:rsidRPr="001716A2">
              <w:rPr>
                <w:rFonts w:eastAsia=".VnTime"/>
                <w:b w:val="0"/>
                <w:bCs/>
                <w:sz w:val="20"/>
                <w:szCs w:val="25"/>
              </w:rPr>
              <w:t>25</w:t>
            </w:r>
          </w:p>
        </w:tc>
        <w:tc>
          <w:tcPr>
            <w:tcW w:w="709" w:type="dxa"/>
            <w:tcBorders>
              <w:top w:val="nil"/>
              <w:bottom w:val="nil"/>
            </w:tcBorders>
            <w:shd w:val="clear" w:color="auto" w:fill="auto"/>
            <w:vAlign w:val="bottom"/>
          </w:tcPr>
          <w:p w:rsidR="0027302B" w:rsidRPr="001716A2" w:rsidRDefault="0027302B" w:rsidP="002F4CC6">
            <w:pPr>
              <w:pStyle w:val="TBColumnHead"/>
              <w:spacing w:before="0" w:after="120" w:line="240" w:lineRule="auto"/>
              <w:rPr>
                <w:rFonts w:eastAsia=".VnTime"/>
                <w:b w:val="0"/>
                <w:bCs/>
                <w:sz w:val="20"/>
                <w:szCs w:val="25"/>
              </w:rPr>
            </w:pPr>
            <w:r w:rsidRPr="001716A2">
              <w:rPr>
                <w:rFonts w:eastAsia=".VnTime"/>
                <w:b w:val="0"/>
                <w:bCs/>
                <w:sz w:val="20"/>
                <w:szCs w:val="25"/>
              </w:rPr>
              <w:t>15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b) Chiều rộng tiết diện sườn hoặc dầm chữ T, đo ở mặt đáy </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738"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692"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90</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80</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r>
      <w:tr w:rsidR="0027302B" w:rsidRPr="001716A2">
        <w:tc>
          <w:tcPr>
            <w:tcW w:w="4820"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 xml:space="preserve">c) Chiều cao tổng thể </w:t>
            </w:r>
            <w:r w:rsidRPr="001716A2">
              <w:rPr>
                <w:sz w:val="20"/>
                <w:szCs w:val="25"/>
                <w:vertAlign w:val="superscript"/>
              </w:rPr>
              <w:t>2)</w:t>
            </w:r>
            <w:r w:rsidRPr="001716A2">
              <w:rPr>
                <w:sz w:val="20"/>
                <w:szCs w:val="25"/>
              </w:rPr>
              <w:t xml:space="preserve"> của tiết diện</w:t>
            </w:r>
          </w:p>
        </w:tc>
        <w:tc>
          <w:tcPr>
            <w:tcW w:w="850"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190</w:t>
            </w:r>
          </w:p>
        </w:tc>
        <w:tc>
          <w:tcPr>
            <w:tcW w:w="738" w:type="dxa"/>
            <w:gridSpan w:val="2"/>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175</w:t>
            </w:r>
          </w:p>
        </w:tc>
        <w:tc>
          <w:tcPr>
            <w:tcW w:w="692"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160</w:t>
            </w:r>
          </w:p>
        </w:tc>
        <w:tc>
          <w:tcPr>
            <w:tcW w:w="833"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140</w:t>
            </w:r>
          </w:p>
        </w:tc>
        <w:tc>
          <w:tcPr>
            <w:tcW w:w="71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70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r>
      <w:tr w:rsidR="0027302B" w:rsidRPr="001716A2">
        <w:tc>
          <w:tcPr>
            <w:tcW w:w="4820" w:type="dxa"/>
            <w:tcBorders>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5. Tiết diện chữ T:</w:t>
            </w:r>
          </w:p>
        </w:tc>
        <w:tc>
          <w:tcPr>
            <w:tcW w:w="850"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27"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3" w:type="dxa"/>
            <w:gridSpan w:val="2"/>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833"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14"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rPr>
                <w:rFonts w:ascii="Arial" w:eastAsia=".VnTime" w:hAnsi="Arial" w:cs="Arial"/>
                <w:sz w:val="20"/>
                <w:szCs w:val="25"/>
              </w:rPr>
            </w:pP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a) Chiều dày trung bình của lớp bê tông bảo vệ cốt thép</w:t>
            </w:r>
            <w:r w:rsidRPr="001716A2" w:rsidDel="00DC1611">
              <w:rPr>
                <w:sz w:val="20"/>
                <w:szCs w:val="25"/>
              </w:rPr>
              <w:t xml:space="preserve"> </w:t>
            </w:r>
            <w:r w:rsidRPr="001716A2">
              <w:rPr>
                <w:sz w:val="20"/>
                <w:szCs w:val="25"/>
              </w:rPr>
              <w:t xml:space="preserve">ứng suất trước (thanh, cáp), đo ở mặt đáy </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 xml:space="preserve">100 </w:t>
            </w:r>
            <w:r w:rsidRPr="001716A2">
              <w:rPr>
                <w:rFonts w:ascii="Arial" w:eastAsia=".VnTime" w:hAnsi="Arial" w:cs="Arial"/>
                <w:sz w:val="20"/>
                <w:szCs w:val="25"/>
                <w:vertAlign w:val="superscript"/>
              </w:rPr>
              <w:t>1)</w:t>
            </w:r>
          </w:p>
        </w:tc>
        <w:tc>
          <w:tcPr>
            <w:tcW w:w="72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 xml:space="preserve">85 </w:t>
            </w:r>
            <w:r w:rsidRPr="001716A2">
              <w:rPr>
                <w:rFonts w:ascii="Arial" w:eastAsia=".VnTime" w:hAnsi="Arial" w:cs="Arial"/>
                <w:sz w:val="20"/>
                <w:szCs w:val="25"/>
                <w:vertAlign w:val="superscript"/>
              </w:rPr>
              <w:t>1)</w:t>
            </w:r>
          </w:p>
        </w:tc>
        <w:tc>
          <w:tcPr>
            <w:tcW w:w="703"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 xml:space="preserve">65 </w:t>
            </w:r>
            <w:r w:rsidRPr="001716A2">
              <w:rPr>
                <w:rFonts w:ascii="Arial" w:eastAsia=".VnTime" w:hAnsi="Arial" w:cs="Arial"/>
                <w:sz w:val="20"/>
                <w:szCs w:val="25"/>
                <w:vertAlign w:val="superscript"/>
              </w:rPr>
              <w:t>1)</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 xml:space="preserve">50 </w:t>
            </w:r>
            <w:r w:rsidRPr="001716A2">
              <w:rPr>
                <w:rFonts w:ascii="Arial" w:eastAsia=".VnTime" w:hAnsi="Arial" w:cs="Arial"/>
                <w:sz w:val="20"/>
                <w:szCs w:val="25"/>
                <w:vertAlign w:val="superscript"/>
              </w:rPr>
              <w:t>1)</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b) Chiều dày của lớp bê tông bảo vệ cốt thép</w:t>
            </w:r>
            <w:r w:rsidRPr="001716A2" w:rsidDel="00DC1611">
              <w:rPr>
                <w:sz w:val="20"/>
                <w:szCs w:val="25"/>
              </w:rPr>
              <w:t xml:space="preserve"> </w:t>
            </w:r>
            <w:r w:rsidRPr="001716A2">
              <w:rPr>
                <w:sz w:val="20"/>
                <w:szCs w:val="25"/>
              </w:rPr>
              <w:t>ứng suất trước (thanh, cáp), đo ở mặt bên</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72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p>
        </w:tc>
        <w:tc>
          <w:tcPr>
            <w:tcW w:w="703"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r>
      <w:tr w:rsidR="0027302B" w:rsidRPr="001716A2">
        <w:tc>
          <w:tcPr>
            <w:tcW w:w="4820" w:type="dxa"/>
            <w:tcBorders>
              <w:top w:val="nil"/>
              <w:left w:val="single" w:sz="8" w:space="0" w:color="auto"/>
              <w:bottom w:val="nil"/>
              <w:right w:val="single" w:sz="8" w:space="0" w:color="auto"/>
            </w:tcBorders>
            <w:vAlign w:val="center"/>
          </w:tcPr>
          <w:p w:rsidR="0027302B" w:rsidRPr="001716A2" w:rsidRDefault="0027302B" w:rsidP="002F4CC6">
            <w:pPr>
              <w:pStyle w:val="TBColumnHead"/>
              <w:spacing w:before="0" w:after="120" w:line="240" w:lineRule="auto"/>
              <w:jc w:val="left"/>
              <w:rPr>
                <w:rFonts w:eastAsia=".VnTime"/>
                <w:b w:val="0"/>
                <w:sz w:val="20"/>
                <w:szCs w:val="25"/>
              </w:rPr>
            </w:pPr>
            <w:r w:rsidRPr="001716A2">
              <w:rPr>
                <w:rFonts w:eastAsia=".VnTime"/>
                <w:b w:val="0"/>
                <w:sz w:val="20"/>
                <w:szCs w:val="25"/>
              </w:rPr>
              <w:t>c) Chiều rộng sườn hoặc hoặc của bụng dầm</w:t>
            </w:r>
          </w:p>
        </w:tc>
        <w:tc>
          <w:tcPr>
            <w:tcW w:w="850"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250</w:t>
            </w:r>
          </w:p>
        </w:tc>
        <w:tc>
          <w:tcPr>
            <w:tcW w:w="738" w:type="dxa"/>
            <w:gridSpan w:val="2"/>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200</w:t>
            </w:r>
          </w:p>
        </w:tc>
        <w:tc>
          <w:tcPr>
            <w:tcW w:w="692"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150</w:t>
            </w:r>
          </w:p>
        </w:tc>
        <w:tc>
          <w:tcPr>
            <w:tcW w:w="833"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110</w:t>
            </w:r>
          </w:p>
        </w:tc>
        <w:tc>
          <w:tcPr>
            <w:tcW w:w="714"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90</w:t>
            </w:r>
          </w:p>
        </w:tc>
        <w:tc>
          <w:tcPr>
            <w:tcW w:w="709"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60</w:t>
            </w:r>
          </w:p>
        </w:tc>
      </w:tr>
      <w:tr w:rsidR="0027302B" w:rsidRPr="001716A2">
        <w:tc>
          <w:tcPr>
            <w:tcW w:w="4820" w:type="dxa"/>
            <w:tcBorders>
              <w:top w:val="nil"/>
              <w:left w:val="single" w:sz="8" w:space="0" w:color="auto"/>
              <w:bottom w:val="single" w:sz="8" w:space="0" w:color="auto"/>
              <w:right w:val="single" w:sz="8" w:space="0" w:color="auto"/>
            </w:tcBorders>
            <w:vAlign w:val="center"/>
          </w:tcPr>
          <w:p w:rsidR="0027302B" w:rsidRPr="001716A2" w:rsidRDefault="0027302B" w:rsidP="002F4CC6">
            <w:pPr>
              <w:pStyle w:val="TBColumnHead"/>
              <w:spacing w:before="0" w:after="120" w:line="240" w:lineRule="auto"/>
              <w:jc w:val="left"/>
              <w:rPr>
                <w:rFonts w:eastAsia=".VnTime"/>
                <w:b w:val="0"/>
                <w:sz w:val="20"/>
                <w:szCs w:val="25"/>
              </w:rPr>
            </w:pPr>
            <w:r w:rsidRPr="001716A2">
              <w:rPr>
                <w:rFonts w:eastAsia=".VnTime"/>
                <w:b w:val="0"/>
                <w:sz w:val="20"/>
                <w:szCs w:val="25"/>
              </w:rPr>
              <w:t xml:space="preserve">d) Chiều dày của cánh </w:t>
            </w:r>
            <w:r w:rsidRPr="001716A2">
              <w:rPr>
                <w:rFonts w:eastAsia=".VnTime"/>
                <w:b w:val="0"/>
                <w:sz w:val="20"/>
                <w:szCs w:val="25"/>
                <w:vertAlign w:val="superscript"/>
              </w:rPr>
              <w:t>2)</w:t>
            </w:r>
          </w:p>
        </w:tc>
        <w:tc>
          <w:tcPr>
            <w:tcW w:w="850" w:type="dxa"/>
            <w:tcBorders>
              <w:top w:val="nil"/>
              <w:left w:val="single" w:sz="8" w:space="0" w:color="auto"/>
              <w:bottom w:val="single" w:sz="8" w:space="0" w:color="auto"/>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150</w:t>
            </w:r>
          </w:p>
        </w:tc>
        <w:tc>
          <w:tcPr>
            <w:tcW w:w="738" w:type="dxa"/>
            <w:gridSpan w:val="2"/>
            <w:tcBorders>
              <w:top w:val="nil"/>
              <w:left w:val="single" w:sz="8" w:space="0" w:color="auto"/>
              <w:bottom w:val="single" w:sz="8" w:space="0" w:color="auto"/>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150</w:t>
            </w:r>
          </w:p>
        </w:tc>
        <w:tc>
          <w:tcPr>
            <w:tcW w:w="692" w:type="dxa"/>
            <w:tcBorders>
              <w:top w:val="nil"/>
              <w:left w:val="single" w:sz="8" w:space="0" w:color="auto"/>
              <w:bottom w:val="single" w:sz="8" w:space="0" w:color="auto"/>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125</w:t>
            </w:r>
          </w:p>
        </w:tc>
        <w:tc>
          <w:tcPr>
            <w:tcW w:w="833" w:type="dxa"/>
            <w:tcBorders>
              <w:top w:val="nil"/>
              <w:left w:val="single" w:sz="8" w:space="0" w:color="auto"/>
              <w:bottom w:val="single" w:sz="8" w:space="0" w:color="auto"/>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125</w:t>
            </w:r>
          </w:p>
        </w:tc>
        <w:tc>
          <w:tcPr>
            <w:tcW w:w="714" w:type="dxa"/>
            <w:tcBorders>
              <w:top w:val="nil"/>
              <w:left w:val="single" w:sz="8" w:space="0" w:color="auto"/>
              <w:bottom w:val="single" w:sz="8" w:space="0" w:color="auto"/>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100</w:t>
            </w:r>
          </w:p>
        </w:tc>
        <w:tc>
          <w:tcPr>
            <w:tcW w:w="709" w:type="dxa"/>
            <w:tcBorders>
              <w:top w:val="nil"/>
              <w:left w:val="single" w:sz="8" w:space="0" w:color="auto"/>
              <w:bottom w:val="single" w:sz="8" w:space="0" w:color="auto"/>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90</w:t>
            </w:r>
          </w:p>
        </w:tc>
      </w:tr>
      <w:tr w:rsidR="0027302B" w:rsidRPr="001716A2">
        <w:tc>
          <w:tcPr>
            <w:tcW w:w="4820" w:type="dxa"/>
            <w:tcBorders>
              <w:top w:val="single" w:sz="8" w:space="0" w:color="auto"/>
              <w:left w:val="single" w:sz="8" w:space="0" w:color="auto"/>
              <w:bottom w:val="nil"/>
              <w:right w:val="single" w:sz="8" w:space="0" w:color="auto"/>
            </w:tcBorders>
            <w:vAlign w:val="center"/>
          </w:tcPr>
          <w:p w:rsidR="0027302B" w:rsidRPr="001716A2" w:rsidRDefault="0027302B" w:rsidP="002F4CC6">
            <w:pPr>
              <w:pStyle w:val="TBColumnHead"/>
              <w:spacing w:before="0" w:after="120" w:line="240" w:lineRule="auto"/>
              <w:jc w:val="left"/>
              <w:rPr>
                <w:rFonts w:eastAsia=".VnTime"/>
                <w:b w:val="0"/>
                <w:sz w:val="20"/>
                <w:szCs w:val="25"/>
              </w:rPr>
            </w:pPr>
            <w:r w:rsidRPr="001716A2">
              <w:rPr>
                <w:rFonts w:eastAsia=".VnTime"/>
                <w:b w:val="0"/>
                <w:sz w:val="20"/>
                <w:szCs w:val="25"/>
              </w:rPr>
              <w:t>6. Tấm sàn tiết diện chữ U ngược có bán kính cong tại giao điểm giữa bản đáy với sườn của sàn không lớn hơn chiều cao tiết diện:</w:t>
            </w:r>
          </w:p>
        </w:tc>
        <w:tc>
          <w:tcPr>
            <w:tcW w:w="850" w:type="dxa"/>
            <w:tcBorders>
              <w:top w:val="single" w:sz="8" w:space="0" w:color="auto"/>
              <w:left w:val="single" w:sz="8" w:space="0" w:color="auto"/>
              <w:bottom w:val="nil"/>
              <w:right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738" w:type="dxa"/>
            <w:gridSpan w:val="2"/>
            <w:tcBorders>
              <w:top w:val="single" w:sz="8" w:space="0" w:color="auto"/>
              <w:left w:val="single" w:sz="8" w:space="0" w:color="auto"/>
              <w:bottom w:val="nil"/>
              <w:right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692" w:type="dxa"/>
            <w:tcBorders>
              <w:top w:val="single" w:sz="8" w:space="0" w:color="auto"/>
              <w:left w:val="single" w:sz="8" w:space="0" w:color="auto"/>
              <w:bottom w:val="nil"/>
              <w:right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833" w:type="dxa"/>
            <w:tcBorders>
              <w:top w:val="single" w:sz="8" w:space="0" w:color="auto"/>
              <w:left w:val="single" w:sz="8" w:space="0" w:color="auto"/>
              <w:bottom w:val="nil"/>
              <w:right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714" w:type="dxa"/>
            <w:tcBorders>
              <w:top w:val="single" w:sz="8" w:space="0" w:color="auto"/>
              <w:left w:val="single" w:sz="8" w:space="0" w:color="auto"/>
              <w:bottom w:val="nil"/>
              <w:right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c>
          <w:tcPr>
            <w:tcW w:w="709" w:type="dxa"/>
            <w:tcBorders>
              <w:top w:val="single" w:sz="8" w:space="0" w:color="auto"/>
              <w:left w:val="single" w:sz="8" w:space="0" w:color="auto"/>
              <w:bottom w:val="nil"/>
              <w:right w:val="single" w:sz="8" w:space="0" w:color="auto"/>
            </w:tcBorders>
            <w:shd w:val="clear" w:color="auto" w:fill="auto"/>
            <w:vAlign w:val="center"/>
          </w:tcPr>
          <w:p w:rsidR="0027302B" w:rsidRPr="001716A2" w:rsidRDefault="0027302B" w:rsidP="002F4CC6">
            <w:pPr>
              <w:pStyle w:val="TBColumnHead"/>
              <w:spacing w:before="0" w:after="120" w:line="240" w:lineRule="auto"/>
              <w:rPr>
                <w:rFonts w:eastAsia=".VnTime"/>
                <w:sz w:val="20"/>
                <w:szCs w:val="25"/>
              </w:rPr>
            </w:pPr>
          </w:p>
        </w:tc>
      </w:tr>
      <w:tr w:rsidR="0027302B" w:rsidRPr="001716A2">
        <w:tc>
          <w:tcPr>
            <w:tcW w:w="4820" w:type="dxa"/>
            <w:tcBorders>
              <w:top w:val="nil"/>
              <w:left w:val="single" w:sz="8" w:space="0" w:color="auto"/>
              <w:bottom w:val="nil"/>
              <w:right w:val="single" w:sz="8" w:space="0" w:color="auto"/>
            </w:tcBorders>
            <w:vAlign w:val="center"/>
          </w:tcPr>
          <w:p w:rsidR="0027302B" w:rsidRPr="001716A2" w:rsidRDefault="0027302B" w:rsidP="002F4CC6">
            <w:pPr>
              <w:pStyle w:val="TBColumnHead"/>
              <w:spacing w:before="0" w:after="120" w:line="240" w:lineRule="auto"/>
              <w:jc w:val="left"/>
              <w:rPr>
                <w:rFonts w:eastAsia=".VnTime"/>
                <w:b w:val="0"/>
                <w:sz w:val="20"/>
                <w:szCs w:val="25"/>
              </w:rPr>
            </w:pPr>
            <w:r w:rsidRPr="001716A2">
              <w:rPr>
                <w:rFonts w:eastAsia=".VnTime"/>
                <w:b w:val="0"/>
                <w:sz w:val="20"/>
                <w:szCs w:val="25"/>
              </w:rPr>
              <w:t>a) Chiều dày trung bình của lớp bê tông bảo vệ cốt thép</w:t>
            </w:r>
            <w:r w:rsidRPr="001716A2" w:rsidDel="00DC1611">
              <w:rPr>
                <w:rFonts w:eastAsia=".VnTime"/>
                <w:b w:val="0"/>
                <w:sz w:val="20"/>
                <w:szCs w:val="25"/>
              </w:rPr>
              <w:t xml:space="preserve"> </w:t>
            </w:r>
            <w:r w:rsidRPr="001716A2">
              <w:rPr>
                <w:rFonts w:eastAsia=".VnTime"/>
                <w:b w:val="0"/>
                <w:sz w:val="20"/>
                <w:szCs w:val="25"/>
              </w:rPr>
              <w:t>ứng suất trước (thanh, cáp), đo ở mặt đáy</w:t>
            </w:r>
          </w:p>
        </w:tc>
        <w:tc>
          <w:tcPr>
            <w:tcW w:w="850"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 xml:space="preserve">100 </w:t>
            </w:r>
            <w:r w:rsidRPr="001716A2">
              <w:rPr>
                <w:rFonts w:eastAsia=".VnTime"/>
                <w:b w:val="0"/>
                <w:sz w:val="20"/>
                <w:szCs w:val="25"/>
                <w:vertAlign w:val="superscript"/>
              </w:rPr>
              <w:t>1)</w:t>
            </w:r>
          </w:p>
        </w:tc>
        <w:tc>
          <w:tcPr>
            <w:tcW w:w="738" w:type="dxa"/>
            <w:gridSpan w:val="2"/>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 xml:space="preserve">85 </w:t>
            </w:r>
            <w:r w:rsidRPr="001716A2">
              <w:rPr>
                <w:rFonts w:eastAsia=".VnTime"/>
                <w:b w:val="0"/>
                <w:sz w:val="20"/>
                <w:szCs w:val="25"/>
                <w:vertAlign w:val="superscript"/>
              </w:rPr>
              <w:t>1)</w:t>
            </w:r>
          </w:p>
        </w:tc>
        <w:tc>
          <w:tcPr>
            <w:tcW w:w="692"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 xml:space="preserve">65 </w:t>
            </w:r>
            <w:r w:rsidRPr="001716A2">
              <w:rPr>
                <w:rFonts w:eastAsia=".VnTime"/>
                <w:b w:val="0"/>
                <w:sz w:val="20"/>
                <w:szCs w:val="25"/>
                <w:vertAlign w:val="superscript"/>
              </w:rPr>
              <w:t>1)</w:t>
            </w:r>
          </w:p>
        </w:tc>
        <w:tc>
          <w:tcPr>
            <w:tcW w:w="833"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 xml:space="preserve">50 </w:t>
            </w:r>
            <w:r w:rsidRPr="001716A2">
              <w:rPr>
                <w:rFonts w:eastAsia=".VnTime"/>
                <w:b w:val="0"/>
                <w:sz w:val="20"/>
                <w:szCs w:val="25"/>
                <w:vertAlign w:val="superscript"/>
              </w:rPr>
              <w:t>1)</w:t>
            </w:r>
          </w:p>
        </w:tc>
        <w:tc>
          <w:tcPr>
            <w:tcW w:w="714"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40</w:t>
            </w:r>
          </w:p>
        </w:tc>
        <w:tc>
          <w:tcPr>
            <w:tcW w:w="709" w:type="dxa"/>
            <w:tcBorders>
              <w:top w:val="nil"/>
              <w:left w:val="single" w:sz="8" w:space="0" w:color="auto"/>
              <w:bottom w:val="nil"/>
              <w:right w:val="single" w:sz="8" w:space="0" w:color="auto"/>
            </w:tcBorders>
            <w:shd w:val="clear" w:color="auto" w:fill="auto"/>
            <w:vAlign w:val="bottom"/>
          </w:tcPr>
          <w:p w:rsidR="0027302B" w:rsidRPr="001716A2" w:rsidRDefault="0027302B" w:rsidP="002F4CC6">
            <w:pPr>
              <w:pStyle w:val="TBColumnHead"/>
              <w:spacing w:before="0" w:after="120" w:line="240" w:lineRule="auto"/>
              <w:rPr>
                <w:rFonts w:eastAsia=".VnTime"/>
                <w:b w:val="0"/>
                <w:sz w:val="20"/>
                <w:szCs w:val="25"/>
              </w:rPr>
            </w:pPr>
            <w:r w:rsidRPr="001716A2">
              <w:rPr>
                <w:rFonts w:eastAsia=".VnTime"/>
                <w:b w:val="0"/>
                <w:sz w:val="20"/>
                <w:szCs w:val="25"/>
              </w:rPr>
              <w:t>25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dày của lớp bê tông bảo vệ cốt thép</w:t>
            </w:r>
            <w:r w:rsidRPr="001716A2" w:rsidDel="00DC1611">
              <w:rPr>
                <w:sz w:val="20"/>
                <w:szCs w:val="25"/>
              </w:rPr>
              <w:t xml:space="preserve"> </w:t>
            </w:r>
            <w:r w:rsidRPr="001716A2">
              <w:rPr>
                <w:sz w:val="20"/>
                <w:szCs w:val="25"/>
              </w:rPr>
              <w:t>ứng suất trước (thanh, cáp), đo ở mặt bên</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2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p>
        </w:tc>
        <w:tc>
          <w:tcPr>
            <w:tcW w:w="703"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35</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c) </w:t>
            </w:r>
            <w:r w:rsidRPr="001716A2">
              <w:rPr>
                <w:sz w:val="20"/>
                <w:szCs w:val="25"/>
              </w:rPr>
              <w:t>Chiều rộng</w:t>
            </w:r>
            <w:r w:rsidRPr="001716A2">
              <w:rPr>
                <w:sz w:val="20"/>
                <w:szCs w:val="25"/>
                <w:lang w:val="en-US"/>
              </w:rPr>
              <w:t xml:space="preserve"> của</w:t>
            </w:r>
            <w:r w:rsidRPr="001716A2">
              <w:rPr>
                <w:sz w:val="20"/>
                <w:szCs w:val="25"/>
              </w:rPr>
              <w:t xml:space="preserve"> sườn hoặc của chân chữ U</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72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703"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75</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55</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r>
      <w:tr w:rsidR="0027302B" w:rsidRPr="001716A2">
        <w:tc>
          <w:tcPr>
            <w:tcW w:w="4820" w:type="dxa"/>
            <w:tcBorders>
              <w:top w:val="nil"/>
              <w:bottom w:val="single" w:sz="8" w:space="0" w:color="auto"/>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Chiều dày tại bản phía trên</w:t>
            </w:r>
            <w:r w:rsidRPr="001716A2">
              <w:rPr>
                <w:sz w:val="20"/>
                <w:szCs w:val="25"/>
                <w:lang w:val="en-US"/>
              </w:rPr>
              <w:t xml:space="preserve"> </w:t>
            </w:r>
            <w:r w:rsidRPr="001716A2">
              <w:rPr>
                <w:sz w:val="20"/>
                <w:szCs w:val="25"/>
                <w:vertAlign w:val="superscript"/>
              </w:rPr>
              <w:t>2)</w:t>
            </w:r>
          </w:p>
        </w:tc>
        <w:tc>
          <w:tcPr>
            <w:tcW w:w="850"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727"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703" w:type="dxa"/>
            <w:gridSpan w:val="2"/>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833"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714"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709" w:type="dxa"/>
            <w:tcBorders>
              <w:top w:val="nil"/>
              <w:bottom w:val="single" w:sz="8" w:space="0" w:color="auto"/>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90</w:t>
            </w:r>
          </w:p>
        </w:tc>
      </w:tr>
      <w:tr w:rsidR="0027302B" w:rsidRPr="001716A2">
        <w:tc>
          <w:tcPr>
            <w:tcW w:w="4820" w:type="dxa"/>
            <w:tcBorders>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rPr>
              <w:t>7</w:t>
            </w:r>
            <w:r w:rsidRPr="001716A2">
              <w:rPr>
                <w:sz w:val="20"/>
                <w:szCs w:val="25"/>
                <w:lang w:val="en-US"/>
              </w:rPr>
              <w:t>. Tấm sàn</w:t>
            </w:r>
            <w:r w:rsidRPr="001716A2">
              <w:rPr>
                <w:sz w:val="20"/>
                <w:szCs w:val="25"/>
              </w:rPr>
              <w:t xml:space="preserve"> tiết diện chữ U ngược</w:t>
            </w:r>
            <w:r w:rsidRPr="001716A2">
              <w:rPr>
                <w:sz w:val="20"/>
                <w:szCs w:val="25"/>
                <w:lang w:val="en-US"/>
              </w:rPr>
              <w:t xml:space="preserve"> hoặc chữ U</w:t>
            </w:r>
            <w:r w:rsidRPr="001716A2">
              <w:rPr>
                <w:sz w:val="20"/>
                <w:szCs w:val="25"/>
              </w:rPr>
              <w:t xml:space="preserve"> </w:t>
            </w:r>
            <w:r w:rsidRPr="001716A2">
              <w:rPr>
                <w:sz w:val="20"/>
                <w:szCs w:val="25"/>
                <w:lang w:val="en-US"/>
              </w:rPr>
              <w:t>có bán kính cong</w:t>
            </w:r>
            <w:r w:rsidRPr="001716A2">
              <w:rPr>
                <w:sz w:val="20"/>
                <w:szCs w:val="25"/>
              </w:rPr>
              <w:t xml:space="preserve"> tại giao điểm </w:t>
            </w:r>
            <w:r w:rsidRPr="001716A2">
              <w:rPr>
                <w:sz w:val="20"/>
                <w:szCs w:val="25"/>
                <w:lang w:val="en-US"/>
              </w:rPr>
              <w:t xml:space="preserve">giữa </w:t>
            </w:r>
            <w:r w:rsidRPr="001716A2">
              <w:rPr>
                <w:sz w:val="20"/>
                <w:szCs w:val="25"/>
              </w:rPr>
              <w:t xml:space="preserve">bản đáy với </w:t>
            </w:r>
            <w:r w:rsidRPr="001716A2">
              <w:rPr>
                <w:sz w:val="20"/>
                <w:szCs w:val="25"/>
                <w:lang w:val="en-US"/>
              </w:rPr>
              <w:t>s</w:t>
            </w:r>
            <w:r w:rsidRPr="001716A2">
              <w:rPr>
                <w:sz w:val="20"/>
                <w:szCs w:val="25"/>
              </w:rPr>
              <w:t xml:space="preserve">ườn </w:t>
            </w:r>
            <w:r w:rsidRPr="001716A2">
              <w:rPr>
                <w:sz w:val="20"/>
                <w:szCs w:val="25"/>
                <w:lang w:val="en-US"/>
              </w:rPr>
              <w:t>của sàn</w:t>
            </w:r>
            <w:r w:rsidRPr="001716A2">
              <w:rPr>
                <w:sz w:val="20"/>
                <w:szCs w:val="25"/>
              </w:rPr>
              <w:t xml:space="preserve"> lớn hơn chiều </w:t>
            </w:r>
            <w:r w:rsidRPr="001716A2">
              <w:rPr>
                <w:sz w:val="20"/>
                <w:szCs w:val="25"/>
                <w:lang w:val="en-US"/>
              </w:rPr>
              <w:t>cao</w:t>
            </w:r>
            <w:r w:rsidRPr="001716A2">
              <w:rPr>
                <w:sz w:val="20"/>
                <w:szCs w:val="25"/>
              </w:rPr>
              <w:t xml:space="preserve"> tiết diện</w:t>
            </w:r>
            <w:r w:rsidRPr="001716A2">
              <w:rPr>
                <w:sz w:val="20"/>
                <w:szCs w:val="25"/>
                <w:lang w:val="en-US"/>
              </w:rPr>
              <w:t>:</w:t>
            </w:r>
          </w:p>
        </w:tc>
        <w:tc>
          <w:tcPr>
            <w:tcW w:w="850"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27"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03" w:type="dxa"/>
            <w:gridSpan w:val="2"/>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833"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14"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c>
          <w:tcPr>
            <w:tcW w:w="709" w:type="dxa"/>
            <w:tcBorders>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a) </w:t>
            </w:r>
            <w:r w:rsidRPr="001716A2">
              <w:rPr>
                <w:sz w:val="20"/>
                <w:szCs w:val="25"/>
              </w:rPr>
              <w:t>Chiều dày trung bình của lớp bê tông bảo vệ cốt thép</w:t>
            </w:r>
            <w:r w:rsidRPr="001716A2" w:rsidDel="00DC1611">
              <w:rPr>
                <w:sz w:val="20"/>
                <w:szCs w:val="25"/>
              </w:rPr>
              <w:t xml:space="preserve"> </w:t>
            </w:r>
            <w:r w:rsidRPr="001716A2">
              <w:rPr>
                <w:sz w:val="20"/>
                <w:szCs w:val="25"/>
              </w:rPr>
              <w:t>ứng suất trước (thanh, cáp), đo ở mặt đáy</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r w:rsidRPr="001716A2">
              <w:rPr>
                <w:rFonts w:ascii="Arial" w:hAnsi="Arial" w:cs="Arial"/>
                <w:sz w:val="20"/>
                <w:szCs w:val="25"/>
                <w:vertAlign w:val="superscript"/>
              </w:rPr>
              <w:t xml:space="preserve"> 1)</w:t>
            </w:r>
          </w:p>
        </w:tc>
        <w:tc>
          <w:tcPr>
            <w:tcW w:w="72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85</w:t>
            </w:r>
            <w:r w:rsidRPr="001716A2">
              <w:rPr>
                <w:rFonts w:ascii="Arial" w:hAnsi="Arial" w:cs="Arial"/>
                <w:sz w:val="20"/>
                <w:szCs w:val="25"/>
                <w:vertAlign w:val="superscript"/>
              </w:rPr>
              <w:t xml:space="preserve"> 1)</w:t>
            </w:r>
          </w:p>
        </w:tc>
        <w:tc>
          <w:tcPr>
            <w:tcW w:w="703"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65</w:t>
            </w:r>
            <w:r w:rsidRPr="001716A2">
              <w:rPr>
                <w:rFonts w:ascii="Arial" w:hAnsi="Arial" w:cs="Arial"/>
                <w:sz w:val="20"/>
                <w:szCs w:val="25"/>
                <w:vertAlign w:val="superscript"/>
              </w:rPr>
              <w:t xml:space="preserve"> 1)</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r w:rsidRPr="001716A2">
              <w:rPr>
                <w:rFonts w:ascii="Arial" w:hAnsi="Arial" w:cs="Arial"/>
                <w:sz w:val="20"/>
                <w:szCs w:val="25"/>
                <w:vertAlign w:val="superscript"/>
              </w:rPr>
              <w:t xml:space="preserve"> 1)</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b) </w:t>
            </w:r>
            <w:r w:rsidRPr="001716A2">
              <w:rPr>
                <w:sz w:val="20"/>
                <w:szCs w:val="25"/>
              </w:rPr>
              <w:t>Chiều dày của lớp bê tông bảo vệ cốt thép</w:t>
            </w:r>
            <w:r w:rsidRPr="001716A2" w:rsidDel="00DC1611">
              <w:rPr>
                <w:sz w:val="20"/>
                <w:szCs w:val="25"/>
              </w:rPr>
              <w:t xml:space="preserve"> </w:t>
            </w:r>
            <w:r w:rsidRPr="001716A2">
              <w:rPr>
                <w:sz w:val="20"/>
                <w:szCs w:val="25"/>
              </w:rPr>
              <w:t>ứng suất trước (thanh, cáp), đo ở mặt bên</w:t>
            </w:r>
          </w:p>
        </w:tc>
        <w:tc>
          <w:tcPr>
            <w:tcW w:w="850"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27"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45</w:t>
            </w:r>
          </w:p>
        </w:tc>
        <w:tc>
          <w:tcPr>
            <w:tcW w:w="703" w:type="dxa"/>
            <w:gridSpan w:val="2"/>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35</w:t>
            </w:r>
          </w:p>
        </w:tc>
        <w:tc>
          <w:tcPr>
            <w:tcW w:w="833"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25</w:t>
            </w:r>
          </w:p>
        </w:tc>
        <w:tc>
          <w:tcPr>
            <w:tcW w:w="714"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20</w:t>
            </w:r>
          </w:p>
        </w:tc>
        <w:tc>
          <w:tcPr>
            <w:tcW w:w="709" w:type="dxa"/>
            <w:tcBorders>
              <w:top w:val="nil"/>
              <w:bottom w:val="nil"/>
            </w:tcBorders>
            <w:shd w:val="clear" w:color="auto" w:fill="auto"/>
            <w:vAlign w:val="bottom"/>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w:t>
            </w:r>
          </w:p>
        </w:tc>
      </w:tr>
      <w:tr w:rsidR="0027302B" w:rsidRPr="001716A2">
        <w:tc>
          <w:tcPr>
            <w:tcW w:w="4820" w:type="dxa"/>
            <w:tcBorders>
              <w:top w:val="nil"/>
              <w:bottom w:val="nil"/>
            </w:tcBorders>
            <w:vAlign w:val="center"/>
          </w:tcPr>
          <w:p w:rsidR="0027302B" w:rsidRPr="001716A2" w:rsidRDefault="0027302B" w:rsidP="002F4CC6">
            <w:pPr>
              <w:pStyle w:val="TBColumnJtfd"/>
              <w:spacing w:before="0" w:after="120" w:line="240" w:lineRule="auto"/>
              <w:rPr>
                <w:sz w:val="20"/>
                <w:szCs w:val="25"/>
                <w:lang w:val="en-US"/>
              </w:rPr>
            </w:pPr>
            <w:r w:rsidRPr="001716A2">
              <w:rPr>
                <w:sz w:val="20"/>
                <w:szCs w:val="25"/>
                <w:lang w:val="en-US"/>
              </w:rPr>
              <w:t xml:space="preserve">c) </w:t>
            </w:r>
            <w:r w:rsidRPr="001716A2">
              <w:rPr>
                <w:sz w:val="20"/>
                <w:szCs w:val="25"/>
              </w:rPr>
              <w:t>Chiều rộng sườn hoặc của chân chữ U</w:t>
            </w:r>
          </w:p>
        </w:tc>
        <w:tc>
          <w:tcPr>
            <w:tcW w:w="850"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110</w:t>
            </w:r>
          </w:p>
        </w:tc>
        <w:tc>
          <w:tcPr>
            <w:tcW w:w="727"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90</w:t>
            </w:r>
          </w:p>
        </w:tc>
        <w:tc>
          <w:tcPr>
            <w:tcW w:w="703" w:type="dxa"/>
            <w:gridSpan w:val="2"/>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70</w:t>
            </w:r>
          </w:p>
        </w:tc>
        <w:tc>
          <w:tcPr>
            <w:tcW w:w="833"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50</w:t>
            </w:r>
          </w:p>
        </w:tc>
        <w:tc>
          <w:tcPr>
            <w:tcW w:w="714"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40</w:t>
            </w:r>
          </w:p>
        </w:tc>
        <w:tc>
          <w:tcPr>
            <w:tcW w:w="709" w:type="dxa"/>
            <w:tcBorders>
              <w:top w:val="nil"/>
              <w:bottom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30</w:t>
            </w:r>
          </w:p>
        </w:tc>
      </w:tr>
      <w:tr w:rsidR="0027302B" w:rsidRPr="001716A2">
        <w:tc>
          <w:tcPr>
            <w:tcW w:w="4820" w:type="dxa"/>
            <w:tcBorders>
              <w:top w:val="nil"/>
            </w:tcBorders>
            <w:vAlign w:val="center"/>
          </w:tcPr>
          <w:p w:rsidR="0027302B" w:rsidRPr="001716A2" w:rsidRDefault="0027302B" w:rsidP="002F4CC6">
            <w:pPr>
              <w:pStyle w:val="TBColumnJtfd"/>
              <w:spacing w:before="0" w:after="120" w:line="240" w:lineRule="auto"/>
              <w:rPr>
                <w:sz w:val="20"/>
                <w:szCs w:val="25"/>
              </w:rPr>
            </w:pPr>
            <w:r w:rsidRPr="001716A2">
              <w:rPr>
                <w:sz w:val="20"/>
                <w:szCs w:val="25"/>
                <w:lang w:val="en-US"/>
              </w:rPr>
              <w:t xml:space="preserve">d) </w:t>
            </w:r>
            <w:r w:rsidRPr="001716A2">
              <w:rPr>
                <w:sz w:val="20"/>
                <w:szCs w:val="25"/>
              </w:rPr>
              <w:t>Chiều dày tại bản phía trên</w:t>
            </w:r>
            <w:r w:rsidRPr="001716A2">
              <w:rPr>
                <w:sz w:val="20"/>
                <w:szCs w:val="25"/>
                <w:lang w:val="en-US"/>
              </w:rPr>
              <w:t xml:space="preserve"> </w:t>
            </w:r>
            <w:r w:rsidRPr="001716A2">
              <w:rPr>
                <w:sz w:val="20"/>
                <w:szCs w:val="25"/>
                <w:vertAlign w:val="superscript"/>
              </w:rPr>
              <w:t>2)</w:t>
            </w:r>
          </w:p>
        </w:tc>
        <w:tc>
          <w:tcPr>
            <w:tcW w:w="850"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727"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150</w:t>
            </w:r>
          </w:p>
        </w:tc>
        <w:tc>
          <w:tcPr>
            <w:tcW w:w="703" w:type="dxa"/>
            <w:gridSpan w:val="2"/>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833"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125</w:t>
            </w:r>
          </w:p>
        </w:tc>
        <w:tc>
          <w:tcPr>
            <w:tcW w:w="714"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100</w:t>
            </w:r>
          </w:p>
        </w:tc>
        <w:tc>
          <w:tcPr>
            <w:tcW w:w="709" w:type="dxa"/>
            <w:tcBorders>
              <w:top w:val="nil"/>
            </w:tcBorders>
            <w:shd w:val="clear" w:color="auto" w:fill="auto"/>
            <w:vAlign w:val="center"/>
          </w:tcPr>
          <w:p w:rsidR="0027302B" w:rsidRPr="001716A2" w:rsidRDefault="0027302B" w:rsidP="002F4CC6">
            <w:pPr>
              <w:spacing w:after="120"/>
              <w:jc w:val="center"/>
              <w:rPr>
                <w:rFonts w:ascii="Arial" w:eastAsia=".VnTime" w:hAnsi="Arial" w:cs="Arial"/>
                <w:sz w:val="20"/>
                <w:szCs w:val="25"/>
              </w:rPr>
            </w:pPr>
            <w:r w:rsidRPr="001716A2">
              <w:rPr>
                <w:rFonts w:ascii="Arial" w:eastAsia=".VnTime" w:hAnsi="Arial" w:cs="Arial"/>
                <w:sz w:val="20"/>
                <w:szCs w:val="25"/>
              </w:rPr>
              <w:t>90</w:t>
            </w:r>
          </w:p>
        </w:tc>
      </w:tr>
      <w:tr w:rsidR="0027302B" w:rsidRPr="001716A2">
        <w:tc>
          <w:tcPr>
            <w:tcW w:w="9356" w:type="dxa"/>
            <w:gridSpan w:val="8"/>
            <w:vAlign w:val="center"/>
          </w:tcPr>
          <w:p w:rsidR="0027302B" w:rsidRPr="001716A2" w:rsidRDefault="0027302B" w:rsidP="002F4CC6">
            <w:pPr>
              <w:pStyle w:val="chuthichBang"/>
              <w:spacing w:before="0" w:after="120" w:line="240" w:lineRule="auto"/>
              <w:jc w:val="left"/>
              <w:rPr>
                <w:sz w:val="20"/>
                <w:szCs w:val="20"/>
                <w:vertAlign w:val="superscript"/>
              </w:rPr>
            </w:pPr>
            <w:r w:rsidRPr="001716A2">
              <w:rPr>
                <w:sz w:val="20"/>
                <w:szCs w:val="20"/>
                <w:vertAlign w:val="superscript"/>
              </w:rPr>
              <w:t>1)</w:t>
            </w:r>
            <w:r w:rsidRPr="001716A2">
              <w:rPr>
                <w:rFonts w:eastAsia=".VnTime"/>
                <w:sz w:val="20"/>
                <w:szCs w:val="20"/>
              </w:rPr>
              <w:t xml:space="preserve"> </w:t>
            </w:r>
            <w:r w:rsidRPr="001716A2">
              <w:rPr>
                <w:sz w:val="20"/>
                <w:szCs w:val="20"/>
              </w:rPr>
              <w:t xml:space="preserve">Có thể bổ sung cốt thép phụ để giữ lớp bê tông bảo vệ </w:t>
            </w:r>
            <w:r w:rsidRPr="001716A2">
              <w:rPr>
                <w:sz w:val="20"/>
                <w:szCs w:val="20"/>
                <w:lang w:val="en-US"/>
              </w:rPr>
              <w:t>nếu cần.</w:t>
            </w:r>
          </w:p>
          <w:p w:rsidR="0027302B" w:rsidRPr="001716A2" w:rsidRDefault="0027302B" w:rsidP="002F4CC6">
            <w:pPr>
              <w:pStyle w:val="chuthichBang"/>
              <w:spacing w:before="0" w:after="120" w:line="240" w:lineRule="auto"/>
              <w:jc w:val="left"/>
              <w:rPr>
                <w:rFonts w:eastAsia=".VnTime"/>
                <w:sz w:val="20"/>
                <w:szCs w:val="20"/>
              </w:rPr>
            </w:pPr>
            <w:r w:rsidRPr="001716A2">
              <w:rPr>
                <w:sz w:val="20"/>
                <w:szCs w:val="20"/>
                <w:vertAlign w:val="superscript"/>
              </w:rPr>
              <w:t>2)</w:t>
            </w:r>
            <w:r w:rsidRPr="001716A2">
              <w:rPr>
                <w:sz w:val="20"/>
                <w:szCs w:val="20"/>
              </w:rPr>
              <w:t xml:space="preserve"> Có thể cộng thêm chiều dày của các lớp láng hoặc lớp hoàn thiện bằng vật liệu không cháy.</w:t>
            </w:r>
          </w:p>
        </w:tc>
      </w:tr>
      <w:tr w:rsidR="0027302B" w:rsidRPr="001716A2">
        <w:tc>
          <w:tcPr>
            <w:tcW w:w="9356" w:type="dxa"/>
            <w:gridSpan w:val="8"/>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 Nguyên tắc xác định giới hạn chịu lửa của các cấu kiện xem thêm phần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Giới hạn chịu lửa trong bảng chỉ dùng cho kết cấu tĩnh định. Các kết cấu siêu tĩnh tính toán chịu lửa theo tiêu chuẩn lựa chọn áp dụng.</w:t>
            </w:r>
          </w:p>
          <w:p w:rsidR="0027302B" w:rsidRPr="001716A2" w:rsidRDefault="0027302B" w:rsidP="002F4CC6">
            <w:pPr>
              <w:pStyle w:val="chuthichBang"/>
              <w:spacing w:before="0" w:after="120" w:line="240" w:lineRule="auto"/>
              <w:jc w:val="left"/>
              <w:rPr>
                <w:sz w:val="20"/>
                <w:szCs w:val="20"/>
                <w:vertAlign w:val="superscript"/>
              </w:rPr>
            </w:pPr>
            <w:r w:rsidRPr="001716A2">
              <w:rPr>
                <w:sz w:val="20"/>
                <w:szCs w:val="20"/>
              </w:rPr>
              <w:t>CHÚ THÍCH 3: Các thông số của tiết diện cấu kiện phải xét đồng thời.</w:t>
            </w:r>
          </w:p>
        </w:tc>
      </w:tr>
    </w:tbl>
    <w:p w:rsidR="0027302B" w:rsidRPr="001716A2" w:rsidRDefault="0027302B" w:rsidP="002F4CC6">
      <w:pPr>
        <w:spacing w:after="120"/>
        <w:jc w:val="center"/>
        <w:rPr>
          <w:rFonts w:ascii="Arial" w:hAnsi="Arial" w:cs="Arial"/>
          <w:b/>
          <w:sz w:val="20"/>
        </w:rPr>
      </w:pPr>
    </w:p>
    <w:p w:rsidR="0027302B" w:rsidRPr="001716A2" w:rsidRDefault="0027302B" w:rsidP="002F4CC6">
      <w:pPr>
        <w:spacing w:after="120"/>
        <w:jc w:val="center"/>
        <w:rPr>
          <w:rFonts w:ascii="Arial" w:hAnsi="Arial" w:cs="Arial"/>
          <w:b/>
          <w:sz w:val="20"/>
          <w:szCs w:val="25"/>
        </w:rPr>
      </w:pPr>
      <w:bookmarkStart w:id="374" w:name="chuong_pl_7"/>
      <w:r w:rsidRPr="001716A2">
        <w:rPr>
          <w:rFonts w:ascii="Arial" w:hAnsi="Arial" w:cs="Arial"/>
          <w:b/>
          <w:sz w:val="20"/>
          <w:szCs w:val="25"/>
        </w:rPr>
        <w:t>PHỤ LỤC G</w:t>
      </w:r>
      <w:bookmarkEnd w:id="374"/>
    </w:p>
    <w:p w:rsidR="00E377EF" w:rsidRPr="002F37DD" w:rsidRDefault="0027302B" w:rsidP="002F4CC6">
      <w:pPr>
        <w:spacing w:after="120"/>
        <w:jc w:val="center"/>
        <w:rPr>
          <w:rFonts w:ascii="Arial" w:hAnsi="Arial" w:cs="Arial"/>
          <w:b/>
          <w:bCs/>
          <w:sz w:val="20"/>
          <w:szCs w:val="25"/>
        </w:rPr>
      </w:pPr>
      <w:bookmarkStart w:id="375" w:name="chuong_pl_7_name"/>
      <w:r w:rsidRPr="002F37DD">
        <w:rPr>
          <w:rFonts w:ascii="Arial" w:hAnsi="Arial" w:cs="Arial"/>
          <w:b/>
          <w:bCs/>
          <w:sz w:val="20"/>
          <w:szCs w:val="25"/>
        </w:rPr>
        <w:t>(quy định)</w:t>
      </w:r>
      <w:bookmarkEnd w:id="375"/>
    </w:p>
    <w:p w:rsidR="0027302B" w:rsidRPr="001716A2" w:rsidRDefault="0027302B" w:rsidP="002F4CC6">
      <w:pPr>
        <w:spacing w:after="120"/>
        <w:jc w:val="center"/>
        <w:rPr>
          <w:rFonts w:ascii="Arial" w:hAnsi="Arial" w:cs="Arial"/>
          <w:b/>
          <w:sz w:val="20"/>
          <w:szCs w:val="25"/>
        </w:rPr>
      </w:pPr>
      <w:bookmarkStart w:id="376" w:name="chuong_pl_7_name_name"/>
      <w:r w:rsidRPr="001716A2">
        <w:rPr>
          <w:rFonts w:ascii="Arial" w:hAnsi="Arial" w:cs="Arial"/>
          <w:b/>
          <w:sz w:val="20"/>
          <w:szCs w:val="25"/>
        </w:rPr>
        <w:t>KHOẢNG CÁCH ĐẾN CÁC LỐI RA THOÁT NẠN VÀ CHIỀU RỘNG LỐI RA THOÁT NẠN</w:t>
      </w:r>
      <w:bookmarkEnd w:id="376"/>
    </w:p>
    <w:p w:rsidR="0027302B" w:rsidRPr="00396688" w:rsidRDefault="00407BE3" w:rsidP="00396688">
      <w:pPr>
        <w:pStyle w:val="PLH2"/>
        <w:numPr>
          <w:ilvl w:val="0"/>
          <w:numId w:val="0"/>
        </w:numPr>
        <w:tabs>
          <w:tab w:val="clear" w:pos="851"/>
          <w:tab w:val="left" w:pos="709"/>
        </w:tabs>
        <w:spacing w:before="0" w:line="240" w:lineRule="auto"/>
        <w:jc w:val="left"/>
        <w:outlineLvl w:val="9"/>
        <w:rPr>
          <w:rFonts w:cs="Arial"/>
          <w:b/>
          <w:bCs/>
          <w:sz w:val="20"/>
          <w:szCs w:val="25"/>
        </w:rPr>
      </w:pPr>
      <w:bookmarkStart w:id="377" w:name="muc_7_1"/>
      <w:r w:rsidRPr="00396688">
        <w:rPr>
          <w:rFonts w:cs="Arial"/>
          <w:b/>
          <w:bCs/>
          <w:sz w:val="20"/>
          <w:szCs w:val="25"/>
        </w:rPr>
        <w:t>G.1 Khoảng cách giới hạn cho phép từ chỗ xa nhất (có người sinh hoạt, làm việc) đến lối ra thoát nạn gần nhất</w:t>
      </w:r>
      <w:bookmarkEnd w:id="377"/>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 xml:space="preserve">G.1.1 </w:t>
      </w:r>
      <w:r w:rsidR="00EF2961">
        <w:rPr>
          <w:rFonts w:cs="Arial"/>
          <w:b/>
          <w:sz w:val="20"/>
          <w:szCs w:val="25"/>
        </w:rPr>
        <w:t xml:space="preserve"> </w:t>
      </w:r>
      <w:r w:rsidRPr="001716A2">
        <w:rPr>
          <w:rFonts w:cs="Arial"/>
          <w:b/>
          <w:bCs/>
          <w:sz w:val="20"/>
          <w:szCs w:val="25"/>
          <w:lang w:val="en-US"/>
        </w:rPr>
        <w:t>N</w:t>
      </w:r>
      <w:r w:rsidRPr="001716A2">
        <w:rPr>
          <w:rFonts w:cs="Arial"/>
          <w:b/>
          <w:bCs/>
          <w:sz w:val="20"/>
          <w:szCs w:val="25"/>
        </w:rPr>
        <w:t>hà ở</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Khoảng cách giới hạn cho phép từ cửa ra vào của căn hộ (nhà nhóm F1.3) hoặc của phòng ở (nhà nhóm F1.2) đến lối ra thoát nạn gần nhất (buồng thang bộ hoặc lối ra bên ngoài) được quy định tại Bảng G.</w:t>
      </w:r>
      <w:r w:rsidRPr="001716A2">
        <w:rPr>
          <w:rFonts w:ascii="Arial" w:hAnsi="Arial" w:cs="Arial"/>
          <w:b w:val="0"/>
          <w:noProof/>
          <w:sz w:val="20"/>
          <w:szCs w:val="25"/>
          <w:lang w:val="vi-VN"/>
        </w:rPr>
        <w:t>1</w:t>
      </w:r>
      <w:r w:rsidRPr="001716A2">
        <w:rPr>
          <w:rFonts w:ascii="Arial" w:hAnsi="Arial" w:cs="Arial"/>
          <w:b w:val="0"/>
          <w:sz w:val="20"/>
          <w:szCs w:val="25"/>
          <w:lang w:val="vi-VN"/>
        </w:rPr>
        <w:t>.</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w:t>
      </w:r>
      <w:r w:rsidR="001D434E" w:rsidRPr="001716A2">
        <w:rPr>
          <w:rFonts w:ascii="Arial" w:hAnsi="Arial" w:cs="Arial"/>
          <w:noProof/>
          <w:sz w:val="20"/>
          <w:szCs w:val="25"/>
        </w:rPr>
        <w:t>1</w:t>
      </w:r>
      <w:r w:rsidRPr="001716A2">
        <w:rPr>
          <w:rFonts w:ascii="Arial" w:hAnsi="Arial" w:cs="Arial"/>
          <w:noProof/>
          <w:sz w:val="20"/>
          <w:szCs w:val="25"/>
        </w:rPr>
        <w:t xml:space="preserve"> - Khoảng cách giới hạn cho phép từ cửa ra vào của căn hộ hay của phòng ở đến lối ra thoát nạn gần nhất</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1817"/>
        <w:gridCol w:w="1986"/>
        <w:gridCol w:w="3546"/>
        <w:gridCol w:w="1938"/>
      </w:tblGrid>
      <w:tr w:rsidR="0027302B" w:rsidRPr="001716A2">
        <w:tc>
          <w:tcPr>
            <w:tcW w:w="1829"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w:t>
            </w:r>
            <w:r w:rsidR="00E377EF" w:rsidRPr="001716A2">
              <w:rPr>
                <w:sz w:val="20"/>
                <w:szCs w:val="25"/>
                <w:lang w:val="en-US"/>
              </w:rPr>
              <w:t xml:space="preserve"> </w:t>
            </w:r>
            <w:r w:rsidRPr="001716A2">
              <w:rPr>
                <w:sz w:val="20"/>
                <w:szCs w:val="25"/>
              </w:rPr>
              <w:t>của nhà</w:t>
            </w:r>
          </w:p>
        </w:tc>
        <w:tc>
          <w:tcPr>
            <w:tcW w:w="1999"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Cấp nguy hiểm cháy kết cấu của nhà</w:t>
            </w:r>
          </w:p>
        </w:tc>
        <w:tc>
          <w:tcPr>
            <w:tcW w:w="5528" w:type="dxa"/>
            <w:gridSpan w:val="2"/>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Khoảng cách giới hạn cho phép từ cửa ra vào căn hộ hoặc phòng ở đến lối ra thoát nạn gần nhất, </w:t>
            </w:r>
            <w:r w:rsidRPr="001716A2">
              <w:rPr>
                <w:b w:val="0"/>
                <w:bCs/>
                <w:sz w:val="20"/>
                <w:szCs w:val="25"/>
              </w:rPr>
              <w:t>m</w:t>
            </w:r>
          </w:p>
        </w:tc>
      </w:tr>
      <w:tr w:rsidR="0027302B" w:rsidRPr="001716A2">
        <w:tc>
          <w:tcPr>
            <w:tcW w:w="1829"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999"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3576"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Khi cửa bố trí ở giữa các buồng thang bộ hoặc giữa các lối ra ngoài</w:t>
            </w:r>
          </w:p>
        </w:tc>
        <w:tc>
          <w:tcPr>
            <w:tcW w:w="1952"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Khi cửa bố trí ở hành lang cụt</w:t>
            </w:r>
          </w:p>
        </w:tc>
      </w:tr>
      <w:tr w:rsidR="0027302B" w:rsidRPr="001716A2">
        <w:tc>
          <w:tcPr>
            <w:tcW w:w="182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40</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25</w:t>
            </w:r>
          </w:p>
        </w:tc>
      </w:tr>
      <w:tr w:rsidR="0027302B" w:rsidRPr="001716A2">
        <w:tc>
          <w:tcPr>
            <w:tcW w:w="182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30</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20</w:t>
            </w:r>
          </w:p>
        </w:tc>
      </w:tr>
      <w:tr w:rsidR="0027302B" w:rsidRPr="001716A2">
        <w:tc>
          <w:tcPr>
            <w:tcW w:w="1829" w:type="dxa"/>
            <w:vMerge w:val="restart"/>
            <w:shd w:val="clear" w:color="auto" w:fill="auto"/>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30</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20</w:t>
            </w:r>
          </w:p>
        </w:tc>
      </w:tr>
      <w:tr w:rsidR="0027302B" w:rsidRPr="001716A2">
        <w:tc>
          <w:tcPr>
            <w:tcW w:w="1829" w:type="dxa"/>
            <w:vMerge/>
            <w:shd w:val="clear" w:color="auto" w:fill="auto"/>
            <w:vAlign w:val="center"/>
          </w:tcPr>
          <w:p w:rsidR="0027302B" w:rsidRPr="001716A2" w:rsidRDefault="0027302B" w:rsidP="002F4CC6">
            <w:pPr>
              <w:pStyle w:val="Clear"/>
              <w:spacing w:before="0" w:after="120" w:line="240" w:lineRule="auto"/>
              <w:jc w:val="center"/>
              <w:rPr>
                <w:rFonts w:cs="Arial"/>
                <w:sz w:val="20"/>
                <w:szCs w:val="25"/>
              </w:rPr>
            </w:pP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25</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r>
      <w:tr w:rsidR="0027302B" w:rsidRPr="001716A2">
        <w:tc>
          <w:tcPr>
            <w:tcW w:w="1829" w:type="dxa"/>
            <w:vMerge w:val="restart"/>
            <w:shd w:val="clear" w:color="auto" w:fill="auto"/>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25</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r>
      <w:tr w:rsidR="0027302B" w:rsidRPr="001716A2">
        <w:tc>
          <w:tcPr>
            <w:tcW w:w="1829" w:type="dxa"/>
            <w:vMerge/>
            <w:shd w:val="clear" w:color="auto" w:fill="auto"/>
          </w:tcPr>
          <w:p w:rsidR="0027302B" w:rsidRPr="001716A2" w:rsidRDefault="0027302B" w:rsidP="002F4CC6">
            <w:pPr>
              <w:pStyle w:val="Clear"/>
              <w:spacing w:before="0" w:after="120" w:line="240" w:lineRule="auto"/>
              <w:jc w:val="center"/>
              <w:rPr>
                <w:rFonts w:cs="Arial"/>
                <w:sz w:val="20"/>
                <w:szCs w:val="25"/>
              </w:rPr>
            </w:pP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 S2</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20</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r>
      <w:tr w:rsidR="0027302B" w:rsidRPr="001716A2">
        <w:tc>
          <w:tcPr>
            <w:tcW w:w="182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V</w:t>
            </w:r>
          </w:p>
        </w:tc>
        <w:tc>
          <w:tcPr>
            <w:tcW w:w="1999"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3576"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20</w:t>
            </w:r>
          </w:p>
        </w:tc>
        <w:tc>
          <w:tcPr>
            <w:tcW w:w="1952" w:type="dxa"/>
            <w:shd w:val="clear" w:color="auto" w:fill="auto"/>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w:t>
            </w:r>
          </w:p>
        </w:tc>
      </w:tr>
    </w:tbl>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G.1.2</w:t>
      </w:r>
      <w:r w:rsidRPr="001716A2">
        <w:rPr>
          <w:rFonts w:cs="Arial"/>
          <w:sz w:val="20"/>
          <w:szCs w:val="25"/>
          <w:lang w:val="en-US"/>
        </w:rPr>
        <w:t xml:space="preserve"> </w:t>
      </w:r>
      <w:r w:rsidRPr="001716A2">
        <w:rPr>
          <w:rFonts w:cs="Arial"/>
          <w:b/>
          <w:bCs/>
          <w:sz w:val="20"/>
          <w:szCs w:val="25"/>
          <w:lang w:val="en-US"/>
        </w:rPr>
        <w:t>Cô</w:t>
      </w:r>
      <w:r w:rsidRPr="001716A2">
        <w:rPr>
          <w:rFonts w:cs="Arial"/>
          <w:b/>
          <w:bCs/>
          <w:sz w:val="20"/>
          <w:szCs w:val="25"/>
        </w:rPr>
        <w:t>ng</w:t>
      </w:r>
      <w:r w:rsidRPr="001716A2">
        <w:rPr>
          <w:rFonts w:cs="Arial"/>
          <w:b/>
          <w:bCs/>
          <w:sz w:val="20"/>
          <w:szCs w:val="25"/>
          <w:lang w:val="en-US"/>
        </w:rPr>
        <w:t xml:space="preserve"> </w:t>
      </w:r>
      <w:r w:rsidRPr="001716A2">
        <w:rPr>
          <w:rFonts w:cs="Arial"/>
          <w:b/>
          <w:bCs/>
          <w:sz w:val="20"/>
          <w:szCs w:val="25"/>
        </w:rPr>
        <w:t>tr</w:t>
      </w:r>
      <w:r w:rsidRPr="001716A2">
        <w:rPr>
          <w:rFonts w:cs="Arial"/>
          <w:b/>
          <w:bCs/>
          <w:sz w:val="20"/>
          <w:szCs w:val="25"/>
          <w:lang w:val="en-US"/>
        </w:rPr>
        <w:t>ì</w:t>
      </w:r>
      <w:r w:rsidRPr="001716A2">
        <w:rPr>
          <w:rFonts w:cs="Arial"/>
          <w:b/>
          <w:bCs/>
          <w:sz w:val="20"/>
          <w:szCs w:val="25"/>
        </w:rPr>
        <w:t>nh</w:t>
      </w:r>
      <w:r w:rsidRPr="001716A2">
        <w:rPr>
          <w:rFonts w:cs="Arial"/>
          <w:b/>
          <w:bCs/>
          <w:sz w:val="20"/>
          <w:szCs w:val="25"/>
          <w:lang w:val="en-US"/>
        </w:rPr>
        <w:t xml:space="preserve"> </w:t>
      </w:r>
      <w:r w:rsidRPr="001716A2">
        <w:rPr>
          <w:rFonts w:cs="Arial"/>
          <w:b/>
          <w:bCs/>
          <w:sz w:val="20"/>
          <w:szCs w:val="25"/>
        </w:rPr>
        <w:t>c</w:t>
      </w:r>
      <w:r w:rsidRPr="001716A2">
        <w:rPr>
          <w:rFonts w:cs="Arial"/>
          <w:b/>
          <w:bCs/>
          <w:sz w:val="20"/>
          <w:szCs w:val="25"/>
          <w:lang w:val="en-US"/>
        </w:rPr>
        <w:t>ô</w:t>
      </w:r>
      <w:r w:rsidRPr="001716A2">
        <w:rPr>
          <w:rFonts w:cs="Arial"/>
          <w:b/>
          <w:bCs/>
          <w:sz w:val="20"/>
          <w:szCs w:val="25"/>
        </w:rPr>
        <w:t>ng</w:t>
      </w:r>
      <w:r w:rsidRPr="001716A2">
        <w:rPr>
          <w:rFonts w:cs="Arial"/>
          <w:b/>
          <w:bCs/>
          <w:sz w:val="20"/>
          <w:szCs w:val="25"/>
          <w:lang w:val="en-US"/>
        </w:rPr>
        <w:t xml:space="preserve"> </w:t>
      </w:r>
      <w:r w:rsidRPr="001716A2">
        <w:rPr>
          <w:rFonts w:cs="Arial"/>
          <w:b/>
          <w:bCs/>
          <w:sz w:val="20"/>
          <w:szCs w:val="25"/>
        </w:rPr>
        <w:t>cộng</w:t>
      </w:r>
    </w:p>
    <w:p w:rsidR="0027302B" w:rsidRPr="001716A2" w:rsidRDefault="0027302B" w:rsidP="002F4CC6">
      <w:pPr>
        <w:pStyle w:val="PLH3"/>
        <w:numPr>
          <w:ilvl w:val="0"/>
          <w:numId w:val="0"/>
        </w:numPr>
        <w:spacing w:before="0" w:line="240" w:lineRule="auto"/>
        <w:jc w:val="left"/>
        <w:outlineLvl w:val="9"/>
        <w:rPr>
          <w:rFonts w:cs="Arial"/>
          <w:sz w:val="20"/>
          <w:szCs w:val="25"/>
        </w:rPr>
      </w:pPr>
      <w:bookmarkStart w:id="378" w:name="diem_g_1_2_1"/>
      <w:r w:rsidRPr="001716A2">
        <w:rPr>
          <w:rFonts w:cs="Arial"/>
          <w:b/>
          <w:sz w:val="20"/>
          <w:szCs w:val="25"/>
          <w:lang w:val="en-US"/>
        </w:rPr>
        <w:t>G.1.2.1</w:t>
      </w:r>
      <w:bookmarkEnd w:id="378"/>
      <w:r w:rsidRPr="001716A2">
        <w:rPr>
          <w:rFonts w:cs="Arial"/>
          <w:sz w:val="20"/>
          <w:szCs w:val="25"/>
          <w:lang w:val="en-US"/>
        </w:rPr>
        <w:t xml:space="preserve"> </w:t>
      </w:r>
      <w:bookmarkStart w:id="379" w:name="diem_g_1_2_1_name"/>
      <w:r w:rsidRPr="001716A2">
        <w:rPr>
          <w:rFonts w:cs="Arial"/>
          <w:sz w:val="20"/>
          <w:szCs w:val="25"/>
        </w:rPr>
        <w:t>Khoảng cách giới hạn cho phép theo đường thoát nạn từ cửa ra vào của gian phòng xa nhất của nhà công cộng (trừ các gian phòng vệ sinh, phòng tắm giặt, phục vụ khác) đến lối ra thoát nạn gần nhất (lối ra bên ngoài hoặc vào buồng thang bộ, hoặc đến cầu thang bộ loại 2 mà quy chuẩn này cho phép thoát nạn) được quy định tại Bảng G.</w:t>
      </w:r>
      <w:r w:rsidRPr="001716A2">
        <w:rPr>
          <w:rFonts w:cs="Arial"/>
          <w:noProof/>
          <w:sz w:val="20"/>
          <w:szCs w:val="25"/>
        </w:rPr>
        <w:t>2</w:t>
      </w:r>
      <w:r w:rsidRPr="001716A2">
        <w:rPr>
          <w:rFonts w:cs="Arial"/>
          <w:sz w:val="20"/>
          <w:szCs w:val="25"/>
        </w:rPr>
        <w:t>a.</w:t>
      </w:r>
      <w:bookmarkEnd w:id="379"/>
    </w:p>
    <w:p w:rsidR="0027302B" w:rsidRPr="001716A2" w:rsidRDefault="00F21826" w:rsidP="002F4CC6">
      <w:pPr>
        <w:pStyle w:val="CHUTHICH"/>
        <w:tabs>
          <w:tab w:val="left" w:pos="1134"/>
        </w:tabs>
        <w:spacing w:before="0" w:after="120" w:line="240" w:lineRule="auto"/>
        <w:jc w:val="left"/>
        <w:rPr>
          <w:sz w:val="20"/>
        </w:rPr>
      </w:pPr>
      <w:bookmarkStart w:id="380" w:name="cumtu_69"/>
      <w:r w:rsidRPr="00F21826">
        <w:rPr>
          <w:sz w:val="20"/>
        </w:rPr>
        <w:t>CHÚ THÍCH:  Đối với các tầng nhà có hành lang không được bao che bằng các bộ phận ngăn cháy theo quy định tại 3.3.5 hoặc không tuân thủ yêu cầu tại 3.3.4 thì khoảng cách giới hạn cho phép của đường thoát nạn phải tính từ điểm xa nhất của gian phòng trên tầng nhà đó. Chú thích này không áp dụng đối với các tầng nhà có gian phòng karaoke, vũ trường.</w:t>
      </w:r>
      <w:bookmarkEnd w:id="380"/>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G.1.2.2</w:t>
      </w:r>
      <w:r w:rsidRPr="001716A2">
        <w:rPr>
          <w:rFonts w:cs="Arial"/>
          <w:sz w:val="20"/>
          <w:szCs w:val="25"/>
          <w:lang w:val="en-US"/>
        </w:rPr>
        <w:t xml:space="preserve"> </w:t>
      </w:r>
      <w:r w:rsidRPr="001716A2">
        <w:rPr>
          <w:rFonts w:cs="Arial"/>
          <w:sz w:val="20"/>
          <w:szCs w:val="25"/>
        </w:rPr>
        <w:t>Khoảng cách giới hạn cho phép từ một điểm bất kỳ của các gian phòng có khối tích khác nhau không có ghế ngồi cho khán giả đến lối ra thoát nạn gần nhất được quy định tại Bảng G.2b. Khi có sự kết hợp các lối thoát nạn chính vào một lối chung thì chiều rộng của lối chung không được nhỏ hơn tổng chiều rộng của các lối thành phần.</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w:t>
      </w:r>
      <w:r w:rsidR="001D434E" w:rsidRPr="001716A2">
        <w:rPr>
          <w:rFonts w:ascii="Arial" w:hAnsi="Arial" w:cs="Arial"/>
          <w:noProof/>
          <w:sz w:val="20"/>
          <w:szCs w:val="25"/>
        </w:rPr>
        <w:t>2</w:t>
      </w:r>
      <w:r w:rsidRPr="001716A2">
        <w:rPr>
          <w:rFonts w:ascii="Arial" w:hAnsi="Arial" w:cs="Arial"/>
          <w:sz w:val="20"/>
          <w:szCs w:val="25"/>
        </w:rPr>
        <w:t>a - Khoảng cách giới hạn cho phép từ cửa ra vào của gian phòng</w:t>
      </w:r>
      <w:r w:rsidR="00E377EF" w:rsidRPr="001716A2">
        <w:rPr>
          <w:rFonts w:ascii="Arial" w:hAnsi="Arial" w:cs="Arial"/>
          <w:sz w:val="20"/>
          <w:szCs w:val="25"/>
        </w:rPr>
        <w:t xml:space="preserve"> </w:t>
      </w:r>
      <w:r w:rsidRPr="001716A2">
        <w:rPr>
          <w:rFonts w:ascii="Arial" w:hAnsi="Arial" w:cs="Arial"/>
          <w:sz w:val="20"/>
          <w:szCs w:val="25"/>
        </w:rPr>
        <w:t>đến lối ra thoát nạn gần nhất đối với nhà công cộng</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1818"/>
        <w:gridCol w:w="1511"/>
        <w:gridCol w:w="1513"/>
        <w:gridCol w:w="1515"/>
        <w:gridCol w:w="1513"/>
        <w:gridCol w:w="1417"/>
      </w:tblGrid>
      <w:tr w:rsidR="0027302B" w:rsidRPr="001716A2">
        <w:tc>
          <w:tcPr>
            <w:tcW w:w="1833" w:type="dxa"/>
            <w:vMerge w:val="restart"/>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rPr>
              <w:t>Bậc chịu lửa</w:t>
            </w:r>
            <w:r w:rsidR="00E377EF" w:rsidRPr="001716A2">
              <w:rPr>
                <w:sz w:val="20"/>
                <w:szCs w:val="25"/>
                <w:lang w:val="en-US"/>
              </w:rPr>
              <w:t xml:space="preserve"> </w:t>
            </w:r>
            <w:r w:rsidRPr="001716A2">
              <w:rPr>
                <w:sz w:val="20"/>
                <w:szCs w:val="25"/>
              </w:rPr>
              <w:t>của nhà</w:t>
            </w:r>
          </w:p>
        </w:tc>
        <w:tc>
          <w:tcPr>
            <w:tcW w:w="7523" w:type="dxa"/>
            <w:gridSpan w:val="5"/>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rPr>
              <w:t xml:space="preserve">Khoảng cách, </w:t>
            </w:r>
            <w:r w:rsidRPr="001716A2">
              <w:rPr>
                <w:b w:val="0"/>
                <w:sz w:val="20"/>
                <w:szCs w:val="25"/>
              </w:rPr>
              <w:t>m</w:t>
            </w:r>
            <w:r w:rsidRPr="001716A2">
              <w:rPr>
                <w:sz w:val="20"/>
                <w:szCs w:val="25"/>
              </w:rPr>
              <w:t xml:space="preserve">, khi mật độ dòng người thoát nạn, </w:t>
            </w:r>
            <w:r w:rsidRPr="001716A2">
              <w:rPr>
                <w:b w:val="0"/>
                <w:sz w:val="20"/>
                <w:szCs w:val="25"/>
              </w:rPr>
              <w:t>người/m</w:t>
            </w:r>
            <w:r w:rsidRPr="001716A2">
              <w:rPr>
                <w:b w:val="0"/>
                <w:sz w:val="20"/>
                <w:szCs w:val="25"/>
                <w:vertAlign w:val="superscript"/>
              </w:rPr>
              <w:t>2</w:t>
            </w:r>
          </w:p>
        </w:tc>
      </w:tr>
      <w:tr w:rsidR="0027302B" w:rsidRPr="001716A2">
        <w:tc>
          <w:tcPr>
            <w:tcW w:w="1833" w:type="dxa"/>
            <w:vMerge/>
            <w:shd w:val="clear" w:color="auto" w:fill="auto"/>
          </w:tcPr>
          <w:p w:rsidR="0027302B" w:rsidRPr="001716A2" w:rsidRDefault="0027302B" w:rsidP="002F4CC6">
            <w:pPr>
              <w:pStyle w:val="TBColumnHead"/>
              <w:spacing w:before="0" w:after="120" w:line="240" w:lineRule="auto"/>
              <w:rPr>
                <w:sz w:val="20"/>
                <w:szCs w:val="25"/>
              </w:rPr>
            </w:pPr>
          </w:p>
        </w:tc>
        <w:tc>
          <w:tcPr>
            <w:tcW w:w="1522"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lang w:val="en-US"/>
              </w:rPr>
              <w:t>≤</w:t>
            </w:r>
            <w:r w:rsidRPr="001716A2">
              <w:rPr>
                <w:sz w:val="20"/>
                <w:szCs w:val="25"/>
              </w:rPr>
              <w:t xml:space="preserve"> 2</w:t>
            </w:r>
          </w:p>
        </w:tc>
        <w:tc>
          <w:tcPr>
            <w:tcW w:w="1524"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rPr>
              <w:t>&gt; 2 và ≤ 3</w:t>
            </w:r>
          </w:p>
        </w:tc>
        <w:tc>
          <w:tcPr>
            <w:tcW w:w="1526"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3 </w:t>
            </w:r>
            <w:r w:rsidRPr="001716A2">
              <w:rPr>
                <w:sz w:val="20"/>
                <w:szCs w:val="25"/>
                <w:lang w:val="en-US"/>
              </w:rPr>
              <w:t>và ≤</w:t>
            </w:r>
            <w:r w:rsidRPr="001716A2">
              <w:rPr>
                <w:sz w:val="20"/>
                <w:szCs w:val="25"/>
              </w:rPr>
              <w:t xml:space="preserve"> 4</w:t>
            </w:r>
          </w:p>
        </w:tc>
        <w:tc>
          <w:tcPr>
            <w:tcW w:w="1524"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4 </w:t>
            </w:r>
            <w:r w:rsidRPr="001716A2">
              <w:rPr>
                <w:sz w:val="20"/>
                <w:szCs w:val="25"/>
                <w:lang w:val="en-US"/>
              </w:rPr>
              <w:t>và ≤</w:t>
            </w:r>
            <w:r w:rsidRPr="001716A2">
              <w:rPr>
                <w:sz w:val="20"/>
                <w:szCs w:val="25"/>
              </w:rPr>
              <w:t xml:space="preserve"> 5</w:t>
            </w:r>
          </w:p>
        </w:tc>
        <w:tc>
          <w:tcPr>
            <w:tcW w:w="1427" w:type="dxa"/>
            <w:shd w:val="clear" w:color="auto" w:fill="auto"/>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5</w:t>
            </w:r>
          </w:p>
        </w:tc>
      </w:tr>
      <w:tr w:rsidR="0027302B" w:rsidRPr="001716A2">
        <w:tc>
          <w:tcPr>
            <w:tcW w:w="9356" w:type="dxa"/>
            <w:gridSpan w:val="6"/>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1</w:t>
            </w:r>
            <w:r w:rsidRPr="001716A2">
              <w:rPr>
                <w:sz w:val="20"/>
                <w:szCs w:val="25"/>
              </w:rPr>
              <w:t xml:space="preserve">. Từ gian phòng có cửa ra bố trí ở giữa các </w:t>
            </w:r>
            <w:bookmarkStart w:id="381" w:name="cumtu_70"/>
            <w:r w:rsidRPr="001716A2">
              <w:rPr>
                <w:sz w:val="20"/>
                <w:szCs w:val="25"/>
              </w:rPr>
              <w:t>buồng</w:t>
            </w:r>
            <w:bookmarkEnd w:id="381"/>
            <w:r w:rsidRPr="001716A2">
              <w:rPr>
                <w:sz w:val="20"/>
                <w:szCs w:val="25"/>
              </w:rPr>
              <w:t xml:space="preserve"> thang bộ hoặc </w:t>
            </w:r>
            <w:r w:rsidRPr="001716A2">
              <w:rPr>
                <w:sz w:val="20"/>
                <w:szCs w:val="25"/>
                <w:lang w:val="en-US"/>
              </w:rPr>
              <w:t xml:space="preserve">ở </w:t>
            </w:r>
            <w:r w:rsidRPr="001716A2">
              <w:rPr>
                <w:sz w:val="20"/>
                <w:szCs w:val="25"/>
              </w:rPr>
              <w:t>giữa các lối ra bên ngoài</w:t>
            </w:r>
          </w:p>
        </w:tc>
      </w:tr>
      <w:tr w:rsidR="0027302B" w:rsidRPr="001716A2">
        <w:tc>
          <w:tcPr>
            <w:tcW w:w="183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w:t>
            </w:r>
          </w:p>
        </w:tc>
        <w:tc>
          <w:tcPr>
            <w:tcW w:w="15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1526"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35</w:t>
            </w:r>
          </w:p>
        </w:tc>
        <w:tc>
          <w:tcPr>
            <w:tcW w:w="142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20</w:t>
            </w:r>
          </w:p>
        </w:tc>
      </w:tr>
      <w:tr w:rsidR="0027302B" w:rsidRPr="001716A2">
        <w:tc>
          <w:tcPr>
            <w:tcW w:w="183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IV</w:t>
            </w:r>
          </w:p>
        </w:tc>
        <w:tc>
          <w:tcPr>
            <w:tcW w:w="15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35</w:t>
            </w:r>
          </w:p>
        </w:tc>
        <w:tc>
          <w:tcPr>
            <w:tcW w:w="1526"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142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r>
      <w:tr w:rsidR="0027302B" w:rsidRPr="001716A2">
        <w:tc>
          <w:tcPr>
            <w:tcW w:w="183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15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1526"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142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w:t>
            </w:r>
          </w:p>
        </w:tc>
      </w:tr>
      <w:tr w:rsidR="0027302B" w:rsidRPr="001716A2">
        <w:tc>
          <w:tcPr>
            <w:tcW w:w="9356" w:type="dxa"/>
            <w:gridSpan w:val="6"/>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lang w:val="en-US"/>
              </w:rPr>
              <w:t>2</w:t>
            </w:r>
            <w:r w:rsidRPr="001716A2">
              <w:rPr>
                <w:sz w:val="20"/>
                <w:szCs w:val="25"/>
              </w:rPr>
              <w:t>. Từ gian phòng có cửa ra mở vào hành lang cụt hoặc mở vào sảnh chung</w:t>
            </w:r>
          </w:p>
        </w:tc>
      </w:tr>
      <w:tr w:rsidR="0027302B" w:rsidRPr="001716A2">
        <w:tc>
          <w:tcPr>
            <w:tcW w:w="183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w:t>
            </w:r>
          </w:p>
        </w:tc>
        <w:tc>
          <w:tcPr>
            <w:tcW w:w="15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1526"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142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w:t>
            </w:r>
          </w:p>
        </w:tc>
      </w:tr>
      <w:tr w:rsidR="0027302B" w:rsidRPr="001716A2">
        <w:tc>
          <w:tcPr>
            <w:tcW w:w="183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IV</w:t>
            </w:r>
          </w:p>
        </w:tc>
        <w:tc>
          <w:tcPr>
            <w:tcW w:w="15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1526"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w:t>
            </w:r>
          </w:p>
        </w:tc>
        <w:tc>
          <w:tcPr>
            <w:tcW w:w="142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7</w:t>
            </w:r>
          </w:p>
        </w:tc>
      </w:tr>
      <w:tr w:rsidR="0027302B" w:rsidRPr="001716A2">
        <w:tc>
          <w:tcPr>
            <w:tcW w:w="183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1522"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w:t>
            </w:r>
          </w:p>
        </w:tc>
        <w:tc>
          <w:tcPr>
            <w:tcW w:w="1526"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w:t>
            </w:r>
          </w:p>
        </w:tc>
        <w:tc>
          <w:tcPr>
            <w:tcW w:w="152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5</w:t>
            </w:r>
          </w:p>
        </w:tc>
        <w:tc>
          <w:tcPr>
            <w:tcW w:w="142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5</w:t>
            </w:r>
          </w:p>
        </w:tc>
      </w:tr>
      <w:tr w:rsidR="0027302B" w:rsidRPr="001716A2">
        <w:tc>
          <w:tcPr>
            <w:tcW w:w="9356" w:type="dxa"/>
            <w:gridSpan w:val="6"/>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w:t>
            </w:r>
            <w:r w:rsidRPr="001716A2">
              <w:rPr>
                <w:sz w:val="20"/>
                <w:szCs w:val="20"/>
                <w:lang w:val="en-US"/>
              </w:rPr>
              <w:t xml:space="preserve">: </w:t>
            </w:r>
            <w:r w:rsidRPr="001716A2">
              <w:rPr>
                <w:sz w:val="20"/>
                <w:szCs w:val="20"/>
              </w:rPr>
              <w:t>Mật độ dòng người thoát nạn được xác định bằng tỉ số giữa tổng số người phải thoát nạn theo đường thoát nạn và diện tích của đường thoát nạn đó.</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Phải áp dụng những giá trị khoảng cách quy định tại Bảng G.2a như sau: Đối với trường mầm non lấy theo cột (6); Đối với các trường phổ thông, trường kỹ thuật dạy nghề, các trường cao đẳng, chuyên nghiệp và đại học lấy theo cột (3); Đối với các cơ sở điều trị nội trú lấy theo cột (5); Đối với khách sạn lấy theo cột (4). Đối với các nhà công cộng khác, mật độ dòng người thoát nạn trong hành lang được lấy cụ thể cho từng dự án.</w:t>
            </w:r>
          </w:p>
        </w:tc>
      </w:tr>
    </w:tbl>
    <w:p w:rsidR="00E377EF" w:rsidRPr="001716A2" w:rsidRDefault="00E377EF"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G.2b - Khoảng cách giới hạn cho phép từ một điểm bất kỳ của gian phòng công cộng không có ghế ngồi cho khán giả đến lối ra thoát nạn gần nhất</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3358"/>
        <w:gridCol w:w="1110"/>
        <w:gridCol w:w="830"/>
        <w:gridCol w:w="2044"/>
        <w:gridCol w:w="1945"/>
      </w:tblGrid>
      <w:tr w:rsidR="0027302B" w:rsidRPr="001716A2">
        <w:tc>
          <w:tcPr>
            <w:tcW w:w="3364"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Gian phòng</w:t>
            </w:r>
          </w:p>
        </w:tc>
        <w:tc>
          <w:tcPr>
            <w:tcW w:w="1111"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 của nhà</w:t>
            </w:r>
          </w:p>
        </w:tc>
        <w:tc>
          <w:tcPr>
            <w:tcW w:w="4826" w:type="dxa"/>
            <w:gridSpan w:val="3"/>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Khoảng cách giới hạn cho phép, </w:t>
            </w:r>
            <w:r w:rsidRPr="001716A2">
              <w:rPr>
                <w:b w:val="0"/>
                <w:bCs/>
                <w:sz w:val="20"/>
                <w:szCs w:val="25"/>
              </w:rPr>
              <w:t>m</w:t>
            </w:r>
            <w:r w:rsidRPr="001716A2">
              <w:rPr>
                <w:sz w:val="20"/>
                <w:szCs w:val="25"/>
              </w:rPr>
              <w:t xml:space="preserve">, từ 1 điểm bất kỳ của gian phòng tới lối ra thoát nạn gần nhất với khối tích gian phòng, </w:t>
            </w:r>
            <w:r w:rsidRPr="001716A2">
              <w:rPr>
                <w:b w:val="0"/>
                <w:bCs/>
                <w:sz w:val="20"/>
                <w:szCs w:val="25"/>
              </w:rPr>
              <w:t>1 000 m</w:t>
            </w:r>
            <w:r w:rsidRPr="001716A2">
              <w:rPr>
                <w:b w:val="0"/>
                <w:bCs/>
                <w:sz w:val="20"/>
                <w:szCs w:val="25"/>
                <w:vertAlign w:val="superscript"/>
              </w:rPr>
              <w:t>3</w:t>
            </w:r>
            <w:r w:rsidRPr="001716A2">
              <w:rPr>
                <w:sz w:val="20"/>
                <w:szCs w:val="25"/>
              </w:rPr>
              <w:t xml:space="preserve"> </w:t>
            </w:r>
            <w:r w:rsidR="00EF2961">
              <w:rPr>
                <w:sz w:val="20"/>
                <w:szCs w:val="25"/>
              </w:rPr>
              <w:t xml:space="preserve"> </w:t>
            </w:r>
          </w:p>
        </w:tc>
      </w:tr>
      <w:tr w:rsidR="0027302B" w:rsidRPr="001716A2">
        <w:tc>
          <w:tcPr>
            <w:tcW w:w="3364"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111"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83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w:t>
            </w:r>
            <w:r w:rsidRPr="001716A2">
              <w:rPr>
                <w:sz w:val="20"/>
                <w:szCs w:val="25"/>
              </w:rPr>
              <w:t xml:space="preserve"> 5</w:t>
            </w:r>
          </w:p>
        </w:tc>
        <w:tc>
          <w:tcPr>
            <w:tcW w:w="2047"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5 </w:t>
            </w:r>
            <w:r w:rsidRPr="001716A2">
              <w:rPr>
                <w:sz w:val="20"/>
                <w:szCs w:val="25"/>
                <w:lang w:val="en-US"/>
              </w:rPr>
              <w:t>và ≤</w:t>
            </w:r>
            <w:r w:rsidRPr="001716A2">
              <w:rPr>
                <w:sz w:val="20"/>
                <w:szCs w:val="25"/>
              </w:rPr>
              <w:t xml:space="preserve"> 10</w:t>
            </w:r>
          </w:p>
        </w:tc>
        <w:tc>
          <w:tcPr>
            <w:tcW w:w="1948"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10</w:t>
            </w:r>
          </w:p>
        </w:tc>
      </w:tr>
      <w:tr w:rsidR="0027302B" w:rsidRPr="001716A2">
        <w:tc>
          <w:tcPr>
            <w:tcW w:w="3364"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(1)</w:t>
            </w:r>
          </w:p>
        </w:tc>
        <w:tc>
          <w:tcPr>
            <w:tcW w:w="111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(2)</w:t>
            </w:r>
          </w:p>
        </w:tc>
        <w:tc>
          <w:tcPr>
            <w:tcW w:w="83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(3)</w:t>
            </w:r>
          </w:p>
        </w:tc>
        <w:tc>
          <w:tcPr>
            <w:tcW w:w="2047"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(4)</w:t>
            </w:r>
          </w:p>
        </w:tc>
        <w:tc>
          <w:tcPr>
            <w:tcW w:w="1948"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(5)</w:t>
            </w:r>
          </w:p>
        </w:tc>
      </w:tr>
      <w:tr w:rsidR="0027302B" w:rsidRPr="001716A2">
        <w:tc>
          <w:tcPr>
            <w:tcW w:w="3364" w:type="dxa"/>
            <w:vMerge w:val="restart"/>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1</w:t>
            </w:r>
            <w:r w:rsidRPr="001716A2">
              <w:rPr>
                <w:sz w:val="20"/>
                <w:szCs w:val="25"/>
                <w:lang w:val="en-US"/>
              </w:rPr>
              <w:t>.</w:t>
            </w:r>
            <w:r w:rsidRPr="001716A2">
              <w:rPr>
                <w:sz w:val="20"/>
                <w:szCs w:val="25"/>
              </w:rPr>
              <w:t xml:space="preserve"> Các gian phòng chờ, bán vé, trưng bày triển lãm, khiêu vũ, nghỉ và tương tự.</w:t>
            </w: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45</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55</w:t>
            </w:r>
          </w:p>
        </w:tc>
      </w:tr>
      <w:tr w:rsidR="0027302B" w:rsidRPr="001716A2">
        <w:tc>
          <w:tcPr>
            <w:tcW w:w="3364" w:type="dxa"/>
            <w:vMerge/>
            <w:shd w:val="clear" w:color="auto" w:fill="auto"/>
            <w:vAlign w:val="center"/>
          </w:tcPr>
          <w:p w:rsidR="0027302B" w:rsidRPr="001716A2" w:rsidRDefault="0027302B" w:rsidP="002F4CC6">
            <w:pPr>
              <w:pStyle w:val="TBColumnJtfd"/>
              <w:spacing w:before="0" w:after="120" w:line="240" w:lineRule="auto"/>
              <w:rPr>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lang w:val="vi-VN"/>
              </w:rPr>
            </w:pPr>
            <w:r w:rsidRPr="001716A2">
              <w:rPr>
                <w:sz w:val="20"/>
                <w:szCs w:val="25"/>
                <w:lang w:val="vi-VN"/>
              </w:rPr>
              <w:t>Xem chú thích</w:t>
            </w:r>
          </w:p>
        </w:tc>
      </w:tr>
      <w:tr w:rsidR="0027302B" w:rsidRPr="001716A2">
        <w:tc>
          <w:tcPr>
            <w:tcW w:w="3364" w:type="dxa"/>
            <w:vMerge/>
            <w:shd w:val="clear" w:color="auto" w:fill="auto"/>
            <w:vAlign w:val="center"/>
          </w:tcPr>
          <w:p w:rsidR="0027302B" w:rsidRPr="001716A2" w:rsidRDefault="0027302B" w:rsidP="002F4CC6">
            <w:pPr>
              <w:pStyle w:val="TBColumnJtfd"/>
              <w:spacing w:before="0" w:after="120" w:line="240" w:lineRule="auto"/>
              <w:rPr>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vertAlign w:val="superscript"/>
              </w:rPr>
            </w:pPr>
            <w:r w:rsidRPr="001716A2">
              <w:rPr>
                <w:sz w:val="20"/>
                <w:szCs w:val="25"/>
                <w:lang w:val="vi-VN"/>
              </w:rPr>
              <w:t>Xem chú thích</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c>
          <w:tcPr>
            <w:tcW w:w="3364" w:type="dxa"/>
            <w:vMerge w:val="restart"/>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2. Các gian phòng ăn, phòng đọc khi diện tích của mỗi lối đi chính tính theo đầu người không nhỏ hơn 0,2 m</w:t>
            </w:r>
            <w:r w:rsidRPr="001716A2">
              <w:rPr>
                <w:sz w:val="20"/>
                <w:szCs w:val="25"/>
                <w:vertAlign w:val="superscript"/>
              </w:rPr>
              <w:t>2</w:t>
            </w:r>
            <w:r w:rsidRPr="001716A2">
              <w:rPr>
                <w:sz w:val="20"/>
                <w:szCs w:val="25"/>
              </w:rPr>
              <w:t>.</w:t>
            </w: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c>
          <w:tcPr>
            <w:tcW w:w="3364" w:type="dxa"/>
            <w:vMerge/>
            <w:shd w:val="clear" w:color="auto" w:fill="auto"/>
            <w:vAlign w:val="center"/>
          </w:tcPr>
          <w:p w:rsidR="0027302B" w:rsidRPr="001716A2" w:rsidRDefault="0027302B" w:rsidP="002F4CC6">
            <w:pPr>
              <w:pStyle w:val="TBColumnJtfd"/>
              <w:spacing w:before="0" w:after="120" w:line="240" w:lineRule="auto"/>
              <w:rPr>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c>
          <w:tcPr>
            <w:tcW w:w="3364" w:type="dxa"/>
            <w:vMerge/>
            <w:shd w:val="clear" w:color="auto" w:fill="auto"/>
            <w:vAlign w:val="center"/>
          </w:tcPr>
          <w:p w:rsidR="0027302B" w:rsidRPr="001716A2" w:rsidRDefault="0027302B" w:rsidP="002F4CC6">
            <w:pPr>
              <w:pStyle w:val="TBColumnJtfd"/>
              <w:spacing w:before="0" w:after="120" w:line="240" w:lineRule="auto"/>
              <w:rPr>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blPrEx>
          <w:tblLook w:val="04A0" w:firstRow="1" w:lastRow="0" w:firstColumn="1" w:lastColumn="0" w:noHBand="0" w:noVBand="1"/>
        </w:tblPrEx>
        <w:tc>
          <w:tcPr>
            <w:tcW w:w="3364" w:type="dxa"/>
            <w:vMerge w:val="restart"/>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3. Các gian phòng thương mại khi diện tích của các lối đi chính tính theo phần trăm diện tích của gian phòng không nhỏ hơn 25%.</w:t>
            </w: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vertAlign w:val="superscript"/>
              </w:rPr>
            </w:pPr>
            <w:r w:rsidRPr="001716A2">
              <w:rPr>
                <w:sz w:val="20"/>
                <w:szCs w:val="25"/>
              </w:rPr>
              <w:t>80</w:t>
            </w:r>
          </w:p>
        </w:tc>
      </w:tr>
      <w:tr w:rsidR="0027302B" w:rsidRPr="001716A2">
        <w:tblPrEx>
          <w:tblLook w:val="04A0" w:firstRow="1" w:lastRow="0" w:firstColumn="1" w:lastColumn="0" w:noHBand="0" w:noVBand="1"/>
        </w:tblPrEx>
        <w:tc>
          <w:tcPr>
            <w:tcW w:w="3364" w:type="dxa"/>
            <w:vMerge/>
            <w:shd w:val="clear" w:color="auto" w:fill="auto"/>
            <w:vAlign w:val="center"/>
          </w:tcPr>
          <w:p w:rsidR="0027302B" w:rsidRPr="001716A2" w:rsidRDefault="0027302B" w:rsidP="002F4CC6">
            <w:pPr>
              <w:pStyle w:val="TBColumnJtfd"/>
              <w:spacing w:before="0" w:after="120" w:line="240" w:lineRule="auto"/>
              <w:rPr>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45</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blPrEx>
          <w:tblLook w:val="04A0" w:firstRow="1" w:lastRow="0" w:firstColumn="1" w:lastColumn="0" w:noHBand="0" w:noVBand="1"/>
        </w:tblPrEx>
        <w:tc>
          <w:tcPr>
            <w:tcW w:w="3364" w:type="dxa"/>
            <w:vMerge/>
            <w:shd w:val="clear" w:color="auto" w:fill="auto"/>
            <w:vAlign w:val="center"/>
          </w:tcPr>
          <w:p w:rsidR="0027302B" w:rsidRPr="001716A2" w:rsidRDefault="0027302B" w:rsidP="002F4CC6">
            <w:pPr>
              <w:pStyle w:val="TBColumnJtfd"/>
              <w:spacing w:before="0" w:after="120" w:line="240" w:lineRule="auto"/>
              <w:rPr>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blPrEx>
          <w:tblLook w:val="04A0" w:firstRow="1" w:lastRow="0" w:firstColumn="1" w:lastColumn="0" w:noHBand="0" w:noVBand="1"/>
        </w:tblPrEx>
        <w:tc>
          <w:tcPr>
            <w:tcW w:w="3364" w:type="dxa"/>
            <w:vMerge w:val="restart"/>
            <w:shd w:val="clear" w:color="auto" w:fill="auto"/>
            <w:vAlign w:val="center"/>
          </w:tcPr>
          <w:p w:rsidR="0027302B" w:rsidRPr="001716A2" w:rsidRDefault="0027302B" w:rsidP="002F4CC6">
            <w:pPr>
              <w:pStyle w:val="TBColumnJtfd"/>
              <w:spacing w:before="0" w:after="120" w:line="240" w:lineRule="auto"/>
              <w:rPr>
                <w:sz w:val="20"/>
                <w:szCs w:val="25"/>
              </w:rPr>
            </w:pPr>
            <w:r w:rsidRPr="001716A2">
              <w:rPr>
                <w:sz w:val="20"/>
                <w:szCs w:val="25"/>
              </w:rPr>
              <w:t>4. Các gian phòng thương mại khi diện tích của các lối đi chính tính theo phần trăm diện tích của gian phòng nhỏ hơn 25%.</w:t>
            </w: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35</w:t>
            </w:r>
          </w:p>
        </w:tc>
      </w:tr>
      <w:tr w:rsidR="0027302B" w:rsidRPr="001716A2">
        <w:tblPrEx>
          <w:tblLook w:val="04A0" w:firstRow="1" w:lastRow="0" w:firstColumn="1" w:lastColumn="0" w:noHBand="0" w:noVBand="1"/>
        </w:tblPrEx>
        <w:tc>
          <w:tcPr>
            <w:tcW w:w="3364" w:type="dxa"/>
            <w:vMerge/>
            <w:shd w:val="clear" w:color="auto" w:fill="auto"/>
            <w:vAlign w:val="center"/>
          </w:tcPr>
          <w:p w:rsidR="0027302B" w:rsidRPr="001716A2" w:rsidRDefault="0027302B" w:rsidP="002F4CC6">
            <w:pPr>
              <w:spacing w:after="120"/>
              <w:rPr>
                <w:rFonts w:ascii="Arial" w:hAnsi="Arial" w:cs="Arial"/>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blPrEx>
          <w:tblLook w:val="04A0" w:firstRow="1" w:lastRow="0" w:firstColumn="1" w:lastColumn="0" w:noHBand="0" w:noVBand="1"/>
        </w:tblPrEx>
        <w:tc>
          <w:tcPr>
            <w:tcW w:w="3364" w:type="dxa"/>
            <w:vMerge/>
            <w:shd w:val="clear" w:color="auto" w:fill="auto"/>
            <w:vAlign w:val="center"/>
          </w:tcPr>
          <w:p w:rsidR="0027302B" w:rsidRPr="001716A2" w:rsidRDefault="0027302B" w:rsidP="002F4CC6">
            <w:pPr>
              <w:spacing w:after="120"/>
              <w:rPr>
                <w:rFonts w:ascii="Arial" w:hAnsi="Arial" w:cs="Arial"/>
                <w:sz w:val="20"/>
                <w:szCs w:val="25"/>
              </w:rPr>
            </w:pPr>
          </w:p>
        </w:tc>
        <w:tc>
          <w:tcPr>
            <w:tcW w:w="11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83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w:t>
            </w:r>
          </w:p>
        </w:tc>
        <w:tc>
          <w:tcPr>
            <w:tcW w:w="204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948"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blPrEx>
          <w:tblLook w:val="04A0" w:firstRow="1" w:lastRow="0" w:firstColumn="1" w:lastColumn="0" w:noHBand="0" w:noVBand="1"/>
        </w:tblPrEx>
        <w:tc>
          <w:tcPr>
            <w:tcW w:w="9301" w:type="dxa"/>
            <w:gridSpan w:val="5"/>
            <w:shd w:val="clear" w:color="auto" w:fill="auto"/>
            <w:vAlign w:val="center"/>
          </w:tcPr>
          <w:p w:rsidR="0027302B" w:rsidRPr="001716A2" w:rsidRDefault="0027302B" w:rsidP="002F4CC6">
            <w:pPr>
              <w:pStyle w:val="TBColumncenter"/>
              <w:spacing w:before="0" w:after="120" w:line="240" w:lineRule="auto"/>
              <w:jc w:val="left"/>
              <w:rPr>
                <w:sz w:val="20"/>
                <w:szCs w:val="25"/>
                <w:lang w:val="vi-VN"/>
              </w:rPr>
            </w:pPr>
            <w:r w:rsidRPr="001716A2">
              <w:rPr>
                <w:sz w:val="20"/>
              </w:rPr>
              <w:t>CHÚ THÍCH: Khoảng cách giới hạn này phải được xác định theo luận chứng kỹ thuật riêng.</w:t>
            </w:r>
          </w:p>
        </w:tc>
      </w:tr>
    </w:tbl>
    <w:p w:rsidR="0027302B" w:rsidRPr="001716A2" w:rsidRDefault="0027302B" w:rsidP="002F4CC6">
      <w:pPr>
        <w:pStyle w:val="PLH2"/>
        <w:numPr>
          <w:ilvl w:val="0"/>
          <w:numId w:val="0"/>
        </w:numPr>
        <w:spacing w:before="0" w:line="240" w:lineRule="auto"/>
        <w:jc w:val="left"/>
        <w:outlineLvl w:val="9"/>
        <w:rPr>
          <w:rFonts w:cs="Arial"/>
          <w:b/>
          <w:bCs/>
          <w:sz w:val="20"/>
          <w:szCs w:val="25"/>
        </w:rPr>
      </w:pPr>
      <w:r w:rsidRPr="001716A2">
        <w:rPr>
          <w:rFonts w:cs="Arial"/>
          <w:b/>
          <w:sz w:val="20"/>
          <w:szCs w:val="25"/>
          <w:lang w:val="en-US"/>
        </w:rPr>
        <w:t xml:space="preserve">G.1.3 </w:t>
      </w:r>
      <w:r w:rsidRPr="001716A2">
        <w:rPr>
          <w:rFonts w:cs="Arial"/>
          <w:b/>
          <w:bCs/>
          <w:sz w:val="20"/>
          <w:szCs w:val="25"/>
        </w:rPr>
        <w:t>Nhà sản xuất và nhà kho</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G.1.3.1</w:t>
      </w:r>
      <w:r w:rsidRPr="001716A2">
        <w:rPr>
          <w:rFonts w:cs="Arial"/>
          <w:sz w:val="20"/>
          <w:szCs w:val="25"/>
          <w:lang w:val="en-US"/>
        </w:rPr>
        <w:t xml:space="preserve"> </w:t>
      </w:r>
      <w:r w:rsidRPr="001716A2">
        <w:rPr>
          <w:rFonts w:cs="Arial"/>
          <w:sz w:val="20"/>
          <w:szCs w:val="25"/>
        </w:rPr>
        <w:t>Khoảng cách giới hạn cho phép từ chỗ làm việc xa nhất trong gian phòng đến lối ra thoát nạn gần nhất (lối ra trực tiếp bên ngoài hoặc buồng thang bộ) quy định tại Bảng G.</w:t>
      </w:r>
      <w:r w:rsidRPr="001716A2">
        <w:rPr>
          <w:rFonts w:cs="Arial"/>
          <w:noProof/>
          <w:sz w:val="20"/>
          <w:szCs w:val="25"/>
        </w:rPr>
        <w:t>3</w:t>
      </w:r>
      <w:r w:rsidRPr="001716A2">
        <w:rPr>
          <w:rFonts w:cs="Arial"/>
          <w:sz w:val="20"/>
          <w:szCs w:val="25"/>
        </w:rPr>
        <w:t>. Đối với các gian phòng có diện tích lớn hơn 1 000 m</w:t>
      </w:r>
      <w:r w:rsidRPr="001716A2">
        <w:rPr>
          <w:rFonts w:cs="Arial"/>
          <w:sz w:val="20"/>
          <w:szCs w:val="25"/>
          <w:vertAlign w:val="superscript"/>
        </w:rPr>
        <w:t>2</w:t>
      </w:r>
      <w:r w:rsidRPr="001716A2">
        <w:rPr>
          <w:rFonts w:cs="Arial"/>
          <w:sz w:val="20"/>
          <w:szCs w:val="25"/>
        </w:rPr>
        <w:t xml:space="preserve"> thì khoảng cách quy định tại Bảng G.</w:t>
      </w:r>
      <w:r w:rsidRPr="001716A2">
        <w:rPr>
          <w:rFonts w:cs="Arial"/>
          <w:noProof/>
          <w:sz w:val="20"/>
          <w:szCs w:val="25"/>
        </w:rPr>
        <w:t>3</w:t>
      </w:r>
      <w:r w:rsidRPr="001716A2">
        <w:rPr>
          <w:rFonts w:cs="Arial"/>
          <w:sz w:val="20"/>
          <w:szCs w:val="25"/>
        </w:rPr>
        <w:t xml:space="preserve"> bao gồm cả chiều dài của đường đi theo hành lang để đến lối ra.</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G.1.3.2</w:t>
      </w:r>
      <w:r w:rsidRPr="001716A2">
        <w:rPr>
          <w:rFonts w:cs="Arial"/>
          <w:sz w:val="20"/>
          <w:szCs w:val="25"/>
          <w:lang w:val="en-US"/>
        </w:rPr>
        <w:t xml:space="preserve"> </w:t>
      </w:r>
      <w:r w:rsidRPr="001716A2">
        <w:rPr>
          <w:rFonts w:cs="Arial"/>
          <w:sz w:val="20"/>
          <w:szCs w:val="25"/>
        </w:rPr>
        <w:t>Khoảng cách giới hạn cho phép quy định tại Bảng G.3 với các trị số trung gian của khối tích của gian phòng được xác định bằng nội suy tuyến tính.</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G.1.3.3</w:t>
      </w:r>
      <w:r w:rsidRPr="001716A2">
        <w:rPr>
          <w:rFonts w:cs="Arial"/>
          <w:sz w:val="20"/>
          <w:szCs w:val="25"/>
          <w:lang w:val="en-US"/>
        </w:rPr>
        <w:t xml:space="preserve"> </w:t>
      </w:r>
      <w:r w:rsidRPr="001716A2">
        <w:rPr>
          <w:rFonts w:cs="Arial"/>
          <w:sz w:val="20"/>
          <w:szCs w:val="25"/>
        </w:rPr>
        <w:t>Khoảng cách giới hạn cho phép trong Bảng G.3 được quy định cho các gian phòng có chiều cao đến 6 m. Khi chiều cao gian phòng lớn hơn 6 m, thì khoảng cách này được tăng lên như sau: khi chiều cao gian phòng đến 12 m thì tăng thêm 20%; đến 18 m thì tăng thêm 30%; đến 24 m thì tăng thêm 40%, nhưng không được lớn hơn 140 m đối với gian phòng có hạng A, B và không lớn hơn 240 m đối với gian phòng có hạng C.</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G.1.3.4</w:t>
      </w:r>
      <w:r w:rsidRPr="001716A2">
        <w:rPr>
          <w:rFonts w:cs="Arial"/>
          <w:sz w:val="20"/>
          <w:szCs w:val="25"/>
          <w:lang w:val="en-US"/>
        </w:rPr>
        <w:t xml:space="preserve"> </w:t>
      </w:r>
      <w:r w:rsidRPr="001716A2">
        <w:rPr>
          <w:rFonts w:cs="Arial"/>
          <w:sz w:val="20"/>
          <w:szCs w:val="25"/>
        </w:rPr>
        <w:t>Khoảng cách giới hạn cho phép từ cửa ra vào của gian phòng xa nhất có diện tích không lớn hơn 1 000 m</w:t>
      </w:r>
      <w:r w:rsidRPr="001716A2">
        <w:rPr>
          <w:rFonts w:cs="Arial"/>
          <w:sz w:val="20"/>
          <w:szCs w:val="25"/>
          <w:vertAlign w:val="superscript"/>
        </w:rPr>
        <w:t>2</w:t>
      </w:r>
      <w:r w:rsidRPr="001716A2">
        <w:rPr>
          <w:rFonts w:cs="Arial"/>
          <w:sz w:val="20"/>
          <w:szCs w:val="25"/>
        </w:rPr>
        <w:t xml:space="preserve"> của nhà sản xuất đến lối ra thoát nạn gần nhất (ra ngoài hoặc vào buồng thang bộ) quy định tại Bảng G.</w:t>
      </w:r>
      <w:r w:rsidRPr="001716A2">
        <w:rPr>
          <w:rFonts w:cs="Arial"/>
          <w:noProof/>
          <w:sz w:val="20"/>
          <w:szCs w:val="25"/>
        </w:rPr>
        <w:t>4.</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w:t>
      </w:r>
      <w:r w:rsidR="001D434E" w:rsidRPr="001716A2">
        <w:rPr>
          <w:rFonts w:ascii="Arial" w:hAnsi="Arial" w:cs="Arial"/>
          <w:noProof/>
          <w:sz w:val="20"/>
          <w:szCs w:val="25"/>
        </w:rPr>
        <w:t>3</w:t>
      </w:r>
      <w:r w:rsidRPr="001716A2">
        <w:rPr>
          <w:rFonts w:ascii="Arial" w:hAnsi="Arial" w:cs="Arial"/>
          <w:sz w:val="20"/>
          <w:szCs w:val="25"/>
        </w:rPr>
        <w:t xml:space="preserve"> - Khoảng cách giới hạn cho phép từ chỗ làm việc xa nhất</w:t>
      </w:r>
      <w:r w:rsidR="00E377EF" w:rsidRPr="001716A2">
        <w:rPr>
          <w:rFonts w:ascii="Arial" w:hAnsi="Arial" w:cs="Arial"/>
          <w:sz w:val="20"/>
          <w:szCs w:val="25"/>
        </w:rPr>
        <w:t xml:space="preserve"> </w:t>
      </w:r>
      <w:r w:rsidRPr="001716A2">
        <w:rPr>
          <w:rFonts w:ascii="Arial" w:hAnsi="Arial" w:cs="Arial"/>
          <w:sz w:val="20"/>
          <w:szCs w:val="25"/>
        </w:rPr>
        <w:t>đến lối ra thoát nạn gần nhất của nhà sản xuất</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1132"/>
        <w:gridCol w:w="1114"/>
        <w:gridCol w:w="1315"/>
        <w:gridCol w:w="1330"/>
        <w:gridCol w:w="1494"/>
        <w:gridCol w:w="1496"/>
        <w:gridCol w:w="1406"/>
      </w:tblGrid>
      <w:tr w:rsidR="0027302B" w:rsidRPr="001716A2">
        <w:tc>
          <w:tcPr>
            <w:tcW w:w="1140"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Khối tích của gian phòng</w:t>
            </w:r>
            <w:r w:rsidRPr="001716A2">
              <w:rPr>
                <w:sz w:val="20"/>
                <w:szCs w:val="25"/>
                <w:lang w:val="en-US"/>
              </w:rPr>
              <w:t>,</w:t>
            </w:r>
          </w:p>
          <w:p w:rsidR="0027302B" w:rsidRPr="001716A2" w:rsidRDefault="0027302B" w:rsidP="002F4CC6">
            <w:pPr>
              <w:pStyle w:val="TBColumnHead"/>
              <w:spacing w:before="0" w:after="120" w:line="240" w:lineRule="auto"/>
              <w:rPr>
                <w:b w:val="0"/>
                <w:bCs/>
                <w:sz w:val="20"/>
                <w:szCs w:val="25"/>
              </w:rPr>
            </w:pPr>
            <w:r w:rsidRPr="001716A2">
              <w:rPr>
                <w:b w:val="0"/>
                <w:bCs/>
                <w:sz w:val="20"/>
                <w:szCs w:val="25"/>
              </w:rPr>
              <w:t>1</w:t>
            </w:r>
            <w:r w:rsidRPr="001716A2">
              <w:rPr>
                <w:b w:val="0"/>
                <w:bCs/>
                <w:sz w:val="20"/>
                <w:szCs w:val="25"/>
                <w:lang w:val="en-US"/>
              </w:rPr>
              <w:t xml:space="preserve"> 000</w:t>
            </w:r>
            <w:r w:rsidRPr="001716A2">
              <w:rPr>
                <w:b w:val="0"/>
                <w:bCs/>
                <w:sz w:val="20"/>
                <w:szCs w:val="25"/>
              </w:rPr>
              <w:t xml:space="preserve"> m</w:t>
            </w:r>
            <w:r w:rsidRPr="001716A2">
              <w:rPr>
                <w:b w:val="0"/>
                <w:bCs/>
                <w:sz w:val="20"/>
                <w:szCs w:val="25"/>
                <w:vertAlign w:val="superscript"/>
              </w:rPr>
              <w:t>3</w:t>
            </w:r>
          </w:p>
        </w:tc>
        <w:tc>
          <w:tcPr>
            <w:tcW w:w="1122"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Hạng của gian phòng</w:t>
            </w:r>
          </w:p>
        </w:tc>
        <w:tc>
          <w:tcPr>
            <w:tcW w:w="1325"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w:t>
            </w:r>
            <w:r w:rsidR="00E377EF" w:rsidRPr="001716A2">
              <w:rPr>
                <w:sz w:val="20"/>
                <w:szCs w:val="25"/>
                <w:lang w:val="en-US"/>
              </w:rPr>
              <w:t xml:space="preserve"> </w:t>
            </w:r>
            <w:r w:rsidRPr="001716A2">
              <w:rPr>
                <w:sz w:val="20"/>
                <w:szCs w:val="25"/>
              </w:rPr>
              <w:t>chịu lửa của nhà</w:t>
            </w:r>
          </w:p>
        </w:tc>
        <w:tc>
          <w:tcPr>
            <w:tcW w:w="1340"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Cấp nguy hiểm cháy kết cấu của nhà</w:t>
            </w:r>
          </w:p>
        </w:tc>
        <w:tc>
          <w:tcPr>
            <w:tcW w:w="4429" w:type="dxa"/>
            <w:gridSpan w:val="3"/>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Khoảng cách, m, khi mật độ dòng người thoát nạn trên lối đi chung, </w:t>
            </w:r>
            <w:r w:rsidRPr="001716A2">
              <w:rPr>
                <w:b w:val="0"/>
                <w:bCs/>
                <w:sz w:val="20"/>
                <w:szCs w:val="25"/>
              </w:rPr>
              <w:t>người/m</w:t>
            </w:r>
            <w:r w:rsidRPr="001716A2">
              <w:rPr>
                <w:b w:val="0"/>
                <w:bCs/>
                <w:sz w:val="20"/>
                <w:szCs w:val="25"/>
                <w:vertAlign w:val="superscript"/>
              </w:rPr>
              <w:t>2</w:t>
            </w:r>
          </w:p>
        </w:tc>
      </w:tr>
      <w:tr w:rsidR="0027302B" w:rsidRPr="001716A2">
        <w:tc>
          <w:tcPr>
            <w:tcW w:w="1140"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325"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340"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505"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w:t>
            </w:r>
            <w:r w:rsidRPr="001716A2">
              <w:rPr>
                <w:sz w:val="20"/>
                <w:szCs w:val="25"/>
              </w:rPr>
              <w:t xml:space="preserve"> 1</w:t>
            </w:r>
          </w:p>
        </w:tc>
        <w:tc>
          <w:tcPr>
            <w:tcW w:w="1507"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1 </w:t>
            </w:r>
            <w:r w:rsidRPr="001716A2">
              <w:rPr>
                <w:sz w:val="20"/>
                <w:szCs w:val="25"/>
                <w:lang w:val="en-US"/>
              </w:rPr>
              <w:t>và ≤</w:t>
            </w:r>
            <w:r w:rsidRPr="001716A2">
              <w:rPr>
                <w:sz w:val="20"/>
                <w:szCs w:val="25"/>
              </w:rPr>
              <w:t xml:space="preserve"> 3</w:t>
            </w:r>
          </w:p>
        </w:tc>
        <w:tc>
          <w:tcPr>
            <w:tcW w:w="1417"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3 </w:t>
            </w:r>
            <w:r w:rsidRPr="001716A2">
              <w:rPr>
                <w:sz w:val="20"/>
                <w:szCs w:val="25"/>
                <w:lang w:val="en-US"/>
              </w:rPr>
              <w:t>và ≤</w:t>
            </w:r>
            <w:r w:rsidRPr="001716A2">
              <w:rPr>
                <w:sz w:val="20"/>
                <w:szCs w:val="25"/>
              </w:rPr>
              <w:t xml:space="preserve"> 5</w:t>
            </w:r>
          </w:p>
        </w:tc>
      </w:tr>
      <w:tr w:rsidR="0027302B" w:rsidRPr="001716A2">
        <w:tc>
          <w:tcPr>
            <w:tcW w:w="1140"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15</w:t>
            </w:r>
          </w:p>
        </w:tc>
        <w:tc>
          <w:tcPr>
            <w:tcW w:w="1122"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w:t>
            </w:r>
            <w:r w:rsidR="00E377EF" w:rsidRPr="001716A2">
              <w:rPr>
                <w:sz w:val="20"/>
                <w:szCs w:val="25"/>
              </w:rPr>
              <w:t xml:space="preserve"> </w:t>
            </w:r>
            <w:r w:rsidRPr="001716A2">
              <w:rPr>
                <w:sz w:val="20"/>
                <w:szCs w:val="25"/>
              </w:rPr>
              <w:t>C3</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w:t>
            </w:r>
          </w:p>
        </w:tc>
      </w:tr>
      <w:tr w:rsidR="0027302B" w:rsidRPr="001716A2">
        <w:tc>
          <w:tcPr>
            <w:tcW w:w="1140"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122"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25</w:t>
            </w:r>
          </w:p>
        </w:tc>
      </w:tr>
      <w:tr w:rsidR="0027302B" w:rsidRPr="001716A2">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145</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r>
      <w:tr w:rsidR="0027302B" w:rsidRPr="001716A2">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r>
      <w:tr w:rsidR="0027302B" w:rsidRPr="001716A2">
        <w:tblPrEx>
          <w:tblLook w:val="04A0" w:firstRow="1" w:lastRow="0" w:firstColumn="1" w:lastColumn="0" w:noHBand="0" w:noVBand="1"/>
        </w:tblPrEx>
        <w:tc>
          <w:tcPr>
            <w:tcW w:w="11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122"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35</w:t>
            </w:r>
          </w:p>
        </w:tc>
      </w:tr>
      <w:tr w:rsidR="0027302B" w:rsidRPr="001716A2">
        <w:tblPrEx>
          <w:tblLook w:val="04A0" w:firstRow="1" w:lastRow="0" w:firstColumn="1" w:lastColumn="0" w:noHBand="0" w:noVBand="1"/>
        </w:tblPrEx>
        <w:tc>
          <w:tcPr>
            <w:tcW w:w="1140"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w:t>
            </w:r>
            <w:r w:rsidR="00E377EF" w:rsidRPr="001716A2">
              <w:rPr>
                <w:sz w:val="20"/>
                <w:szCs w:val="25"/>
              </w:rPr>
              <w:t xml:space="preserve"> </w:t>
            </w:r>
            <w:r w:rsidRPr="001716A2">
              <w:rPr>
                <w:sz w:val="20"/>
                <w:szCs w:val="25"/>
              </w:rPr>
              <w:t>C3</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160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95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r>
      <w:tr w:rsidR="0027302B" w:rsidRPr="001716A2">
        <w:tblPrEx>
          <w:tblLook w:val="04A0" w:firstRow="1" w:lastRow="0" w:firstColumn="1" w:lastColumn="0" w:noHBand="0" w:noVBand="1"/>
        </w:tblPrEx>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110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45</w:t>
            </w:r>
          </w:p>
        </w:tc>
      </w:tr>
      <w:tr w:rsidR="0027302B" w:rsidRPr="001716A2">
        <w:tc>
          <w:tcPr>
            <w:tcW w:w="1140"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1122"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r>
      <w:tr w:rsidR="0027302B" w:rsidRPr="001716A2">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180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75</w:t>
            </w:r>
          </w:p>
        </w:tc>
      </w:tr>
      <w:tr w:rsidR="0027302B" w:rsidRPr="001716A2">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160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95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r>
      <w:tr w:rsidR="0027302B" w:rsidRPr="001716A2">
        <w:tc>
          <w:tcPr>
            <w:tcW w:w="1140"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60</w:t>
            </w:r>
          </w:p>
        </w:tc>
        <w:tc>
          <w:tcPr>
            <w:tcW w:w="1122"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140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r>
      <w:tr w:rsidR="0027302B" w:rsidRPr="001716A2">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110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r>
      <w:tr w:rsidR="0027302B" w:rsidRPr="001716A2">
        <w:tc>
          <w:tcPr>
            <w:tcW w:w="1140"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180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75</w:t>
            </w:r>
          </w:p>
        </w:tc>
      </w:tr>
      <w:tr w:rsidR="0027302B" w:rsidRPr="001716A2">
        <w:tc>
          <w:tcPr>
            <w:tcW w:w="1140"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80</w:t>
            </w: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240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140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100</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110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r>
      <w:tr w:rsidR="0027302B" w:rsidRPr="001716A2">
        <w:tc>
          <w:tcPr>
            <w:tcW w:w="1140" w:type="dxa"/>
            <w:vMerge w:val="restart"/>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Không phụ thuộc vào khối tích</w:t>
            </w: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C4, D</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hạn chế</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hạn chế</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hạn chế</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160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95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quy định</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70</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r>
      <w:tr w:rsidR="0027302B" w:rsidRPr="001716A2">
        <w:tc>
          <w:tcPr>
            <w:tcW w:w="1140" w:type="dxa"/>
            <w:vMerge w:val="restart"/>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Không phụ thuộc vào khối tích</w:t>
            </w:r>
          </w:p>
        </w:tc>
        <w:tc>
          <w:tcPr>
            <w:tcW w:w="1122"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w:t>
            </w: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 S1</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hạn chế</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hạn chế</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hạn chế</w:t>
            </w:r>
          </w:p>
        </w:tc>
      </w:tr>
      <w:tr w:rsidR="0027302B" w:rsidRPr="001716A2">
        <w:tc>
          <w:tcPr>
            <w:tcW w:w="1140" w:type="dxa"/>
            <w:vMerge/>
            <w:shd w:val="clear" w:color="auto" w:fill="auto"/>
          </w:tcPr>
          <w:p w:rsidR="0027302B" w:rsidRPr="001716A2" w:rsidRDefault="0027302B" w:rsidP="002F4CC6">
            <w:pPr>
              <w:pStyle w:val="TBColumncenter"/>
              <w:spacing w:before="0" w:after="120" w:line="240" w:lineRule="auto"/>
              <w:rPr>
                <w:sz w:val="20"/>
                <w:szCs w:val="25"/>
              </w:rPr>
            </w:pPr>
          </w:p>
        </w:tc>
        <w:tc>
          <w:tcPr>
            <w:tcW w:w="1122" w:type="dxa"/>
            <w:vMerge/>
            <w:shd w:val="clear" w:color="auto" w:fill="auto"/>
          </w:tcPr>
          <w:p w:rsidR="0027302B" w:rsidRPr="001716A2" w:rsidRDefault="0027302B" w:rsidP="002F4CC6">
            <w:pPr>
              <w:pStyle w:val="TBColumncenter"/>
              <w:spacing w:before="0" w:after="120" w:line="240" w:lineRule="auto"/>
              <w:rPr>
                <w:sz w:val="20"/>
                <w:szCs w:val="25"/>
              </w:rPr>
            </w:pPr>
          </w:p>
        </w:tc>
        <w:tc>
          <w:tcPr>
            <w:tcW w:w="132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 xml:space="preserve"> IV, V</w:t>
            </w:r>
          </w:p>
        </w:tc>
        <w:tc>
          <w:tcPr>
            <w:tcW w:w="13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150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160</w:t>
            </w:r>
          </w:p>
        </w:tc>
        <w:tc>
          <w:tcPr>
            <w:tcW w:w="150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95</w:t>
            </w:r>
          </w:p>
        </w:tc>
        <w:tc>
          <w:tcPr>
            <w:tcW w:w="1417"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r>
      <w:tr w:rsidR="0027302B" w:rsidRPr="001716A2">
        <w:tc>
          <w:tcPr>
            <w:tcW w:w="9356" w:type="dxa"/>
            <w:gridSpan w:val="7"/>
            <w:shd w:val="clear" w:color="auto" w:fill="auto"/>
          </w:tcPr>
          <w:p w:rsidR="0027302B" w:rsidRPr="001716A2" w:rsidRDefault="0027302B" w:rsidP="002F4CC6">
            <w:pPr>
              <w:pStyle w:val="chuthichBang"/>
              <w:spacing w:before="0" w:after="120" w:line="240" w:lineRule="auto"/>
              <w:jc w:val="left"/>
              <w:rPr>
                <w:sz w:val="20"/>
                <w:szCs w:val="20"/>
                <w:lang w:val="en-US"/>
              </w:rPr>
            </w:pPr>
            <w:r w:rsidRPr="001716A2">
              <w:rPr>
                <w:sz w:val="20"/>
                <w:szCs w:val="20"/>
                <w:lang w:val="en-US"/>
              </w:rPr>
              <w:t xml:space="preserve">CHÚ THÍCH: </w:t>
            </w:r>
            <w:r w:rsidRPr="001716A2">
              <w:rPr>
                <w:sz w:val="20"/>
                <w:szCs w:val="20"/>
              </w:rPr>
              <w:t xml:space="preserve">Mật độ dòng người thoát nạn được xác định bằng tỉ số giữa </w:t>
            </w:r>
            <w:r w:rsidRPr="001716A2">
              <w:rPr>
                <w:sz w:val="20"/>
                <w:szCs w:val="20"/>
                <w:lang w:val="en-US"/>
              </w:rPr>
              <w:t xml:space="preserve">tổng </w:t>
            </w:r>
            <w:r w:rsidRPr="001716A2">
              <w:rPr>
                <w:sz w:val="20"/>
                <w:szCs w:val="20"/>
              </w:rPr>
              <w:t xml:space="preserve">số người </w:t>
            </w:r>
            <w:r w:rsidRPr="001716A2">
              <w:rPr>
                <w:sz w:val="20"/>
                <w:szCs w:val="20"/>
                <w:lang w:val="en-US"/>
              </w:rPr>
              <w:t xml:space="preserve">phải </w:t>
            </w:r>
            <w:r w:rsidRPr="001716A2">
              <w:rPr>
                <w:sz w:val="20"/>
                <w:szCs w:val="20"/>
              </w:rPr>
              <w:t>thoát nạn theo đường thoát nạn và diện tích của đường thoát nạn đó</w:t>
            </w:r>
            <w:r w:rsidRPr="001716A2">
              <w:rPr>
                <w:sz w:val="20"/>
                <w:szCs w:val="20"/>
                <w:lang w:val="en-US"/>
              </w:rPr>
              <w:t>.</w:t>
            </w:r>
          </w:p>
        </w:tc>
      </w:tr>
    </w:tbl>
    <w:p w:rsidR="0027302B" w:rsidRPr="001716A2" w:rsidRDefault="0027302B"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G.4 - Khoảng cách giới hạn cho phép từ cửa ra vào của gian phòng   sản xuất có diện tích đến 1 000 m</w:t>
      </w:r>
      <w:r w:rsidRPr="001716A2">
        <w:rPr>
          <w:rFonts w:ascii="Arial" w:hAnsi="Arial" w:cs="Arial"/>
          <w:sz w:val="20"/>
          <w:szCs w:val="25"/>
          <w:vertAlign w:val="superscript"/>
        </w:rPr>
        <w:t>2</w:t>
      </w:r>
      <w:r w:rsidRPr="001716A2">
        <w:rPr>
          <w:rFonts w:ascii="Arial" w:hAnsi="Arial" w:cs="Arial"/>
          <w:sz w:val="20"/>
          <w:szCs w:val="25"/>
        </w:rPr>
        <w:t xml:space="preserve"> đến lối ra thoát nạn gần nhất</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868"/>
        <w:gridCol w:w="973"/>
        <w:gridCol w:w="1348"/>
        <w:gridCol w:w="992"/>
        <w:gridCol w:w="1300"/>
        <w:gridCol w:w="1324"/>
        <w:gridCol w:w="1308"/>
        <w:gridCol w:w="1174"/>
      </w:tblGrid>
      <w:tr w:rsidR="0027302B" w:rsidRPr="001716A2">
        <w:tc>
          <w:tcPr>
            <w:tcW w:w="467" w:type="pct"/>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Vị trí cửa ra của gian phòng</w:t>
            </w:r>
          </w:p>
        </w:tc>
        <w:tc>
          <w:tcPr>
            <w:tcW w:w="524" w:type="pct"/>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Hạng của gian phòng</w:t>
            </w:r>
          </w:p>
        </w:tc>
        <w:tc>
          <w:tcPr>
            <w:tcW w:w="726" w:type="pct"/>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w:t>
            </w:r>
            <w:r w:rsidR="00E377EF" w:rsidRPr="001716A2">
              <w:rPr>
                <w:sz w:val="20"/>
                <w:szCs w:val="25"/>
                <w:lang w:val="en-US"/>
              </w:rPr>
              <w:t xml:space="preserve"> </w:t>
            </w:r>
            <w:r w:rsidRPr="001716A2">
              <w:rPr>
                <w:sz w:val="20"/>
                <w:szCs w:val="25"/>
              </w:rPr>
              <w:t>của nhà</w:t>
            </w:r>
          </w:p>
        </w:tc>
        <w:tc>
          <w:tcPr>
            <w:tcW w:w="534" w:type="pct"/>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Cấp nguy hiểm cháy kết cấu của nhà</w:t>
            </w:r>
          </w:p>
        </w:tc>
        <w:tc>
          <w:tcPr>
            <w:tcW w:w="2749" w:type="pct"/>
            <w:gridSpan w:val="4"/>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Khoảng cách đi theo hành lang, </w:t>
            </w:r>
            <w:r w:rsidRPr="001716A2">
              <w:rPr>
                <w:b w:val="0"/>
                <w:bCs/>
                <w:sz w:val="20"/>
                <w:szCs w:val="25"/>
              </w:rPr>
              <w:t>m</w:t>
            </w:r>
            <w:r w:rsidRPr="001716A2">
              <w:rPr>
                <w:sz w:val="20"/>
                <w:szCs w:val="25"/>
              </w:rPr>
              <w:t xml:space="preserve">, từ cửa gian phòng đến lối ra thoát nạn gần nhất, khi mật độ dòng người thoát nạn trên lối đi chung, </w:t>
            </w:r>
            <w:r w:rsidRPr="001716A2">
              <w:rPr>
                <w:b w:val="0"/>
                <w:bCs/>
                <w:sz w:val="20"/>
                <w:szCs w:val="25"/>
              </w:rPr>
              <w:t>người/m</w:t>
            </w:r>
            <w:r w:rsidRPr="001716A2">
              <w:rPr>
                <w:b w:val="0"/>
                <w:bCs/>
                <w:sz w:val="20"/>
                <w:szCs w:val="25"/>
                <w:vertAlign w:val="superscript"/>
              </w:rPr>
              <w:t>2</w:t>
            </w:r>
          </w:p>
        </w:tc>
      </w:tr>
      <w:tr w:rsidR="0027302B" w:rsidRPr="001716A2">
        <w:tc>
          <w:tcPr>
            <w:tcW w:w="467" w:type="pct"/>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524" w:type="pct"/>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726" w:type="pct"/>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534" w:type="pct"/>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700" w:type="pc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w:t>
            </w:r>
            <w:r w:rsidRPr="001716A2">
              <w:rPr>
                <w:sz w:val="20"/>
                <w:szCs w:val="25"/>
              </w:rPr>
              <w:t xml:space="preserve"> 2</w:t>
            </w:r>
          </w:p>
        </w:tc>
        <w:tc>
          <w:tcPr>
            <w:tcW w:w="713" w:type="pc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2 </w:t>
            </w:r>
            <w:r w:rsidRPr="001716A2">
              <w:rPr>
                <w:sz w:val="20"/>
                <w:szCs w:val="25"/>
                <w:lang w:val="en-US"/>
              </w:rPr>
              <w:t>và ≤</w:t>
            </w:r>
            <w:r w:rsidRPr="001716A2">
              <w:rPr>
                <w:sz w:val="20"/>
                <w:szCs w:val="25"/>
              </w:rPr>
              <w:t xml:space="preserve"> 3</w:t>
            </w:r>
          </w:p>
        </w:tc>
        <w:tc>
          <w:tcPr>
            <w:tcW w:w="704" w:type="pc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&gt; 3 và ≤ 4</w:t>
            </w:r>
          </w:p>
        </w:tc>
        <w:tc>
          <w:tcPr>
            <w:tcW w:w="632" w:type="pc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&gt; 4 và</w:t>
            </w:r>
            <w:r w:rsidR="00E377EF" w:rsidRPr="001716A2">
              <w:rPr>
                <w:sz w:val="20"/>
                <w:szCs w:val="25"/>
              </w:rPr>
              <w:t xml:space="preserve"> </w:t>
            </w:r>
            <w:r w:rsidRPr="001716A2">
              <w:rPr>
                <w:sz w:val="20"/>
                <w:szCs w:val="25"/>
              </w:rPr>
              <w:t>≤ 5</w:t>
            </w:r>
          </w:p>
        </w:tc>
      </w:tr>
      <w:tr w:rsidR="0027302B" w:rsidRPr="001716A2">
        <w:tc>
          <w:tcPr>
            <w:tcW w:w="467" w:type="pct"/>
            <w:vMerge w:val="restart"/>
            <w:shd w:val="clear" w:color="auto" w:fill="auto"/>
            <w:vAlign w:val="center"/>
          </w:tcPr>
          <w:p w:rsidR="0027302B" w:rsidRPr="001716A2" w:rsidRDefault="0027302B" w:rsidP="002F4CC6">
            <w:pPr>
              <w:pStyle w:val="TBColumnLeft"/>
              <w:spacing w:before="0" w:after="120" w:line="240" w:lineRule="auto"/>
              <w:rPr>
                <w:rFonts w:cs="Arial"/>
                <w:sz w:val="20"/>
                <w:szCs w:val="25"/>
              </w:rPr>
            </w:pPr>
            <w:r w:rsidRPr="001716A2">
              <w:rPr>
                <w:rFonts w:cs="Arial"/>
                <w:sz w:val="20"/>
                <w:szCs w:val="25"/>
              </w:rPr>
              <w:t>1. Ở giữa hai lối ra thoát nạn</w:t>
            </w:r>
          </w:p>
        </w:tc>
        <w:tc>
          <w:tcPr>
            <w:tcW w:w="52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35</w:t>
            </w:r>
          </w:p>
        </w:tc>
      </w:tr>
      <w:tr w:rsidR="0027302B" w:rsidRPr="001716A2">
        <w:tc>
          <w:tcPr>
            <w:tcW w:w="467"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524" w:type="pct"/>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w:t>
            </w:r>
            <w:r w:rsidR="00E377EF" w:rsidRPr="001716A2">
              <w:rPr>
                <w:sz w:val="20"/>
                <w:szCs w:val="25"/>
              </w:rPr>
              <w:t xml:space="preserve"> </w:t>
            </w:r>
            <w:r w:rsidRPr="001716A2">
              <w:rPr>
                <w:sz w:val="20"/>
                <w:szCs w:val="25"/>
              </w:rPr>
              <w:t>C3</w:t>
            </w: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95</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r>
      <w:tr w:rsidR="0027302B" w:rsidRPr="001716A2">
        <w:tc>
          <w:tcPr>
            <w:tcW w:w="467"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524"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55</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45</w:t>
            </w:r>
          </w:p>
        </w:tc>
      </w:tr>
      <w:tr w:rsidR="0027302B" w:rsidRPr="001716A2">
        <w:tc>
          <w:tcPr>
            <w:tcW w:w="467"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524"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quy định</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35</w:t>
            </w:r>
          </w:p>
        </w:tc>
      </w:tr>
      <w:tr w:rsidR="0027302B" w:rsidRPr="001716A2">
        <w:tc>
          <w:tcPr>
            <w:tcW w:w="467" w:type="pct"/>
            <w:vMerge/>
            <w:shd w:val="clear" w:color="auto" w:fill="auto"/>
            <w:vAlign w:val="center"/>
          </w:tcPr>
          <w:p w:rsidR="0027302B" w:rsidRPr="001716A2" w:rsidRDefault="0027302B" w:rsidP="002F4CC6">
            <w:pPr>
              <w:pStyle w:val="TBColumnLeft"/>
              <w:spacing w:before="0" w:after="120" w:line="240" w:lineRule="auto"/>
              <w:rPr>
                <w:rFonts w:cs="Arial"/>
                <w:sz w:val="20"/>
                <w:szCs w:val="25"/>
              </w:rPr>
            </w:pPr>
          </w:p>
        </w:tc>
        <w:tc>
          <w:tcPr>
            <w:tcW w:w="524" w:type="pct"/>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C4, D, E</w:t>
            </w: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180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140</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100</w:t>
            </w:r>
          </w:p>
        </w:tc>
      </w:tr>
      <w:tr w:rsidR="0027302B" w:rsidRPr="001716A2">
        <w:tc>
          <w:tcPr>
            <w:tcW w:w="467" w:type="pct"/>
            <w:vMerge/>
            <w:shd w:val="clear" w:color="auto" w:fill="auto"/>
            <w:vAlign w:val="center"/>
          </w:tcPr>
          <w:p w:rsidR="0027302B" w:rsidRPr="001716A2" w:rsidRDefault="0027302B" w:rsidP="002F4CC6">
            <w:pPr>
              <w:spacing w:after="120"/>
              <w:rPr>
                <w:rFonts w:ascii="Arial" w:hAnsi="Arial" w:cs="Arial"/>
                <w:sz w:val="20"/>
                <w:szCs w:val="25"/>
              </w:rPr>
            </w:pPr>
          </w:p>
        </w:tc>
        <w:tc>
          <w:tcPr>
            <w:tcW w:w="524"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125</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100</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70</w:t>
            </w:r>
          </w:p>
        </w:tc>
      </w:tr>
      <w:tr w:rsidR="0027302B" w:rsidRPr="001716A2">
        <w:tc>
          <w:tcPr>
            <w:tcW w:w="467"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524"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w:t>
            </w:r>
            <w:r w:rsidR="00E377EF" w:rsidRPr="001716A2">
              <w:rPr>
                <w:sz w:val="20"/>
                <w:szCs w:val="25"/>
              </w:rPr>
              <w:t xml:space="preserve"> </w:t>
            </w:r>
            <w:r w:rsidRPr="001716A2">
              <w:rPr>
                <w:sz w:val="20"/>
                <w:szCs w:val="25"/>
              </w:rPr>
              <w:t>quy định</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90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70</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r>
      <w:tr w:rsidR="0027302B" w:rsidRPr="001716A2">
        <w:tc>
          <w:tcPr>
            <w:tcW w:w="467" w:type="pct"/>
            <w:vMerge w:val="restart"/>
            <w:shd w:val="clear" w:color="auto" w:fill="auto"/>
            <w:vAlign w:val="center"/>
          </w:tcPr>
          <w:p w:rsidR="0027302B" w:rsidRPr="001716A2" w:rsidRDefault="0027302B" w:rsidP="002F4CC6">
            <w:pPr>
              <w:pStyle w:val="TBColumnLeft"/>
              <w:spacing w:before="0" w:after="120" w:line="240" w:lineRule="auto"/>
              <w:rPr>
                <w:rFonts w:cs="Arial"/>
                <w:sz w:val="20"/>
                <w:szCs w:val="25"/>
              </w:rPr>
            </w:pPr>
            <w:r w:rsidRPr="001716A2">
              <w:rPr>
                <w:rFonts w:cs="Arial"/>
                <w:sz w:val="20"/>
                <w:szCs w:val="25"/>
              </w:rPr>
              <w:t>2. Đi vào hành lang cụt</w:t>
            </w:r>
          </w:p>
        </w:tc>
        <w:tc>
          <w:tcPr>
            <w:tcW w:w="524" w:type="pct"/>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phụ thuộc vào hạng</w:t>
            </w: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25</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r>
      <w:tr w:rsidR="0027302B" w:rsidRPr="001716A2">
        <w:tc>
          <w:tcPr>
            <w:tcW w:w="467"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524"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20</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w:t>
            </w:r>
          </w:p>
        </w:tc>
      </w:tr>
      <w:tr w:rsidR="0027302B" w:rsidRPr="001716A2">
        <w:tc>
          <w:tcPr>
            <w:tcW w:w="467"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524" w:type="pct"/>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726"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w:t>
            </w:r>
            <w:r w:rsidR="00E377EF" w:rsidRPr="001716A2">
              <w:rPr>
                <w:sz w:val="20"/>
                <w:szCs w:val="25"/>
              </w:rPr>
              <w:t xml:space="preserve"> </w:t>
            </w:r>
            <w:r w:rsidRPr="001716A2">
              <w:rPr>
                <w:sz w:val="20"/>
                <w:szCs w:val="25"/>
              </w:rPr>
              <w:t>quy định</w:t>
            </w:r>
          </w:p>
        </w:tc>
        <w:tc>
          <w:tcPr>
            <w:tcW w:w="53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700"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w:t>
            </w:r>
          </w:p>
        </w:tc>
        <w:tc>
          <w:tcPr>
            <w:tcW w:w="713"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w:t>
            </w:r>
          </w:p>
        </w:tc>
        <w:tc>
          <w:tcPr>
            <w:tcW w:w="704"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w:t>
            </w:r>
          </w:p>
        </w:tc>
        <w:tc>
          <w:tcPr>
            <w:tcW w:w="632" w:type="pc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w:t>
            </w:r>
          </w:p>
        </w:tc>
      </w:tr>
    </w:tbl>
    <w:p w:rsidR="0027302B" w:rsidRPr="00396688" w:rsidRDefault="00407BE3" w:rsidP="00396688">
      <w:pPr>
        <w:pStyle w:val="PLH2"/>
        <w:numPr>
          <w:ilvl w:val="0"/>
          <w:numId w:val="0"/>
        </w:numPr>
        <w:tabs>
          <w:tab w:val="clear" w:pos="851"/>
          <w:tab w:val="left" w:pos="709"/>
        </w:tabs>
        <w:spacing w:before="0" w:line="240" w:lineRule="auto"/>
        <w:jc w:val="left"/>
        <w:outlineLvl w:val="9"/>
        <w:rPr>
          <w:rFonts w:cs="Arial"/>
          <w:b/>
          <w:bCs/>
          <w:sz w:val="20"/>
          <w:szCs w:val="25"/>
          <w:lang w:val="en-US"/>
        </w:rPr>
      </w:pPr>
      <w:bookmarkStart w:id="382" w:name="muc_7_2"/>
      <w:r w:rsidRPr="00396688">
        <w:rPr>
          <w:rFonts w:cs="Arial"/>
          <w:b/>
          <w:bCs/>
          <w:sz w:val="20"/>
          <w:szCs w:val="25"/>
          <w:lang w:val="en-US"/>
        </w:rPr>
        <w:t>G.2 Chiều rộng của lối ra thoát nạn</w:t>
      </w:r>
      <w:bookmarkEnd w:id="382"/>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G.2.1</w:t>
      </w:r>
      <w:r w:rsidRPr="001716A2">
        <w:rPr>
          <w:rFonts w:cs="Arial"/>
          <w:sz w:val="20"/>
          <w:szCs w:val="25"/>
          <w:lang w:val="en-US"/>
        </w:rPr>
        <w:t xml:space="preserve"> </w:t>
      </w:r>
      <w:r w:rsidRPr="001716A2">
        <w:rPr>
          <w:rFonts w:cs="Arial"/>
          <w:b/>
          <w:bCs/>
          <w:sz w:val="20"/>
          <w:szCs w:val="25"/>
          <w:lang w:val="en-US"/>
        </w:rPr>
        <w:t>N</w:t>
      </w:r>
      <w:r w:rsidRPr="001716A2">
        <w:rPr>
          <w:rFonts w:cs="Arial"/>
          <w:b/>
          <w:bCs/>
          <w:sz w:val="20"/>
          <w:szCs w:val="25"/>
        </w:rPr>
        <w:t>hà công cộng</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G.2.1.1</w:t>
      </w:r>
      <w:r w:rsidRPr="001716A2">
        <w:rPr>
          <w:rFonts w:cs="Arial"/>
          <w:sz w:val="20"/>
          <w:szCs w:val="25"/>
          <w:lang w:val="en-US"/>
        </w:rPr>
        <w:t xml:space="preserve"> </w:t>
      </w:r>
      <w:r w:rsidRPr="001716A2">
        <w:rPr>
          <w:rFonts w:cs="Arial"/>
          <w:sz w:val="20"/>
          <w:szCs w:val="25"/>
        </w:rPr>
        <w:t>Chiều rộng của một lối ra thoát nạn từ hành lang vào buồng thang bộ cũng như chiều rộng bản thang phải được xác định theo số lượng người cần thoát nạn qua lối ra thoát nạn đó và định mức người thoát nạn tính cho 1 mét chiều rộng lối ra (cửa ra). Tùy theo bậc chịu lửa của nhà, được lấy không vượt quá các giá trị sau:</w:t>
      </w:r>
    </w:p>
    <w:p w:rsidR="0027302B" w:rsidRPr="001716A2" w:rsidRDefault="000D7FFA" w:rsidP="002F4CC6">
      <w:pPr>
        <w:pStyle w:val="ListBullet"/>
        <w:tabs>
          <w:tab w:val="clear" w:pos="360"/>
          <w:tab w:val="left" w:pos="454"/>
        </w:tabs>
        <w:spacing w:after="120"/>
        <w:ind w:left="0" w:firstLine="0"/>
        <w:rPr>
          <w:rFonts w:ascii="Arial" w:hAnsi="Arial" w:cs="Arial"/>
          <w:szCs w:val="25"/>
        </w:rPr>
      </w:pPr>
      <w:r>
        <w:rPr>
          <w:rFonts w:ascii="Arial" w:hAnsi="Arial" w:cs="Arial"/>
          <w:szCs w:val="25"/>
        </w:rPr>
        <w:t>-</w:t>
      </w:r>
      <w:r w:rsidR="00EF2961">
        <w:rPr>
          <w:rFonts w:ascii="Arial" w:hAnsi="Arial" w:cs="Arial"/>
          <w:szCs w:val="25"/>
        </w:rPr>
        <w:t xml:space="preserve"> </w:t>
      </w:r>
      <w:r w:rsidR="0027302B" w:rsidRPr="001716A2">
        <w:rPr>
          <w:rFonts w:ascii="Arial" w:hAnsi="Arial" w:cs="Arial"/>
          <w:szCs w:val="25"/>
        </w:rPr>
        <w:t xml:space="preserve"> Nhà có bậc chịu lửa I, II</w:t>
      </w:r>
      <w:r w:rsidR="0027302B" w:rsidRPr="001716A2">
        <w:rPr>
          <w:rFonts w:ascii="Arial" w:hAnsi="Arial" w:cs="Arial"/>
          <w:szCs w:val="25"/>
          <w:lang w:val="vi-VN"/>
        </w:rPr>
        <w:t>:</w:t>
      </w:r>
      <w:r w:rsidR="0027302B" w:rsidRPr="001716A2">
        <w:rPr>
          <w:rFonts w:ascii="Arial" w:hAnsi="Arial" w:cs="Arial"/>
          <w:szCs w:val="25"/>
        </w:rPr>
        <w:t xml:space="preserve"> 165 người/m;</w:t>
      </w:r>
    </w:p>
    <w:p w:rsidR="0027302B" w:rsidRPr="001716A2" w:rsidRDefault="000D7FFA" w:rsidP="002F4CC6">
      <w:pPr>
        <w:pStyle w:val="ListBullet"/>
        <w:tabs>
          <w:tab w:val="clear" w:pos="360"/>
          <w:tab w:val="left" w:pos="454"/>
        </w:tabs>
        <w:spacing w:after="120"/>
        <w:ind w:left="0" w:firstLine="0"/>
        <w:rPr>
          <w:rFonts w:ascii="Arial" w:hAnsi="Arial" w:cs="Arial"/>
          <w:szCs w:val="25"/>
        </w:rPr>
      </w:pPr>
      <w:r>
        <w:rPr>
          <w:rFonts w:ascii="Arial" w:hAnsi="Arial" w:cs="Arial"/>
          <w:szCs w:val="25"/>
        </w:rPr>
        <w:t>-</w:t>
      </w:r>
      <w:r w:rsidR="00EF2961">
        <w:rPr>
          <w:rFonts w:ascii="Arial" w:hAnsi="Arial" w:cs="Arial"/>
          <w:szCs w:val="25"/>
        </w:rPr>
        <w:t xml:space="preserve"> </w:t>
      </w:r>
      <w:r w:rsidR="0027302B" w:rsidRPr="001716A2">
        <w:rPr>
          <w:rFonts w:ascii="Arial" w:hAnsi="Arial" w:cs="Arial"/>
          <w:szCs w:val="25"/>
        </w:rPr>
        <w:t xml:space="preserve"> Nhà có bậc chịu lửa III, IV</w:t>
      </w:r>
      <w:r w:rsidR="0027302B" w:rsidRPr="001716A2">
        <w:rPr>
          <w:rFonts w:ascii="Arial" w:hAnsi="Arial" w:cs="Arial"/>
          <w:szCs w:val="25"/>
          <w:lang w:val="vi-VN"/>
        </w:rPr>
        <w:t>:</w:t>
      </w:r>
      <w:r w:rsidR="0027302B" w:rsidRPr="001716A2">
        <w:rPr>
          <w:rFonts w:ascii="Arial" w:hAnsi="Arial" w:cs="Arial"/>
          <w:szCs w:val="25"/>
        </w:rPr>
        <w:t xml:space="preserve"> 115 người/m;</w:t>
      </w:r>
    </w:p>
    <w:p w:rsidR="0027302B" w:rsidRPr="001716A2" w:rsidRDefault="000D7FFA" w:rsidP="002F4CC6">
      <w:pPr>
        <w:pStyle w:val="ListBullet"/>
        <w:tabs>
          <w:tab w:val="clear" w:pos="360"/>
          <w:tab w:val="left" w:pos="454"/>
        </w:tabs>
        <w:spacing w:after="120"/>
        <w:ind w:left="0" w:firstLine="0"/>
        <w:rPr>
          <w:rFonts w:ascii="Arial" w:hAnsi="Arial" w:cs="Arial"/>
          <w:szCs w:val="25"/>
        </w:rPr>
      </w:pPr>
      <w:r>
        <w:rPr>
          <w:rFonts w:ascii="Arial" w:hAnsi="Arial" w:cs="Arial"/>
          <w:szCs w:val="25"/>
        </w:rPr>
        <w:t>-</w:t>
      </w:r>
      <w:r w:rsidR="00EF2961">
        <w:rPr>
          <w:rFonts w:ascii="Arial" w:hAnsi="Arial" w:cs="Arial"/>
          <w:szCs w:val="25"/>
        </w:rPr>
        <w:t xml:space="preserve"> </w:t>
      </w:r>
      <w:r w:rsidR="0027302B" w:rsidRPr="001716A2">
        <w:rPr>
          <w:rFonts w:ascii="Arial" w:hAnsi="Arial" w:cs="Arial"/>
          <w:szCs w:val="25"/>
        </w:rPr>
        <w:t xml:space="preserve"> Nhà có bậc chịu lửa V</w:t>
      </w:r>
      <w:r w:rsidR="0027302B" w:rsidRPr="001716A2">
        <w:rPr>
          <w:rFonts w:ascii="Arial" w:hAnsi="Arial" w:cs="Arial"/>
          <w:szCs w:val="25"/>
          <w:lang w:val="vi-VN"/>
        </w:rPr>
        <w:t>:</w:t>
      </w:r>
      <w:r w:rsidR="0027302B" w:rsidRPr="001716A2">
        <w:rPr>
          <w:rFonts w:ascii="Arial" w:hAnsi="Arial" w:cs="Arial"/>
          <w:szCs w:val="25"/>
        </w:rPr>
        <w:t xml:space="preserve"> 80 người/m.</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G.2.1.2</w:t>
      </w:r>
      <w:r w:rsidRPr="001716A2">
        <w:rPr>
          <w:rFonts w:cs="Arial"/>
          <w:sz w:val="20"/>
          <w:szCs w:val="25"/>
          <w:lang w:val="en-US"/>
        </w:rPr>
        <w:t xml:space="preserve"> </w:t>
      </w:r>
      <w:r w:rsidRPr="001716A2">
        <w:rPr>
          <w:rFonts w:cs="Arial"/>
          <w:sz w:val="20"/>
          <w:szCs w:val="25"/>
        </w:rPr>
        <w:t>Để tính toán chiều rộng lối thoát nạn của các nhà thuộc trường học phổ thông, trường học nội trú và các khu nội trú của trường, cần xác định số lượng người lớn nhất đồng thời có mặt trên một tầng từ số lượng người lớn nhất của các phòng học, của các phòng dạy nghề và của các phòng ngủ cũng như các gian thể thao, hội nghị, giảng đường nằm trên tầng đó (xem G.3, Bảng G.9).</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G.2.1.3 </w:t>
      </w:r>
      <w:r w:rsidR="00EF2961">
        <w:rPr>
          <w:rFonts w:cs="Arial"/>
          <w:sz w:val="20"/>
          <w:szCs w:val="25"/>
        </w:rPr>
        <w:t xml:space="preserve"> </w:t>
      </w:r>
      <w:r w:rsidRPr="001716A2">
        <w:rPr>
          <w:rFonts w:cs="Arial"/>
          <w:sz w:val="20"/>
          <w:szCs w:val="25"/>
        </w:rPr>
        <w:t>Chiều rộng của các cửa ra từ các phòng học với số lượng học sinh lớn hơn 15 người, không được nhỏ hơn 0,9 m.</w:t>
      </w:r>
    </w:p>
    <w:p w:rsidR="0027302B" w:rsidRPr="001716A2" w:rsidRDefault="0027302B" w:rsidP="002F4CC6">
      <w:pPr>
        <w:pStyle w:val="PLH3"/>
        <w:numPr>
          <w:ilvl w:val="0"/>
          <w:numId w:val="0"/>
        </w:numPr>
        <w:spacing w:before="0" w:line="240" w:lineRule="auto"/>
        <w:jc w:val="left"/>
        <w:outlineLvl w:val="9"/>
        <w:rPr>
          <w:rFonts w:cs="Arial"/>
          <w:b/>
          <w:bCs/>
          <w:sz w:val="20"/>
          <w:szCs w:val="25"/>
        </w:rPr>
      </w:pPr>
      <w:r w:rsidRPr="001716A2">
        <w:rPr>
          <w:rFonts w:cs="Arial"/>
          <w:b/>
          <w:sz w:val="20"/>
          <w:szCs w:val="25"/>
          <w:lang w:val="en-US"/>
        </w:rPr>
        <w:t>G.2.1</w:t>
      </w:r>
      <w:r w:rsidRPr="001716A2">
        <w:rPr>
          <w:rFonts w:cs="Arial"/>
          <w:sz w:val="20"/>
          <w:szCs w:val="25"/>
          <w:lang w:val="en-US"/>
        </w:rPr>
        <w:t>.</w:t>
      </w:r>
      <w:r w:rsidRPr="001716A2">
        <w:rPr>
          <w:rFonts w:cs="Arial"/>
          <w:b/>
          <w:sz w:val="20"/>
          <w:szCs w:val="25"/>
          <w:lang w:val="en-US"/>
        </w:rPr>
        <w:t>4</w:t>
      </w:r>
      <w:r w:rsidRPr="001716A2">
        <w:rPr>
          <w:rFonts w:cs="Arial"/>
          <w:sz w:val="20"/>
          <w:szCs w:val="25"/>
          <w:lang w:val="en-US"/>
        </w:rPr>
        <w:t xml:space="preserve"> </w:t>
      </w:r>
      <w:r w:rsidRPr="001716A2">
        <w:rPr>
          <w:rFonts w:cs="Arial"/>
          <w:sz w:val="20"/>
          <w:szCs w:val="25"/>
        </w:rPr>
        <w:t>Chiều rộng của một lối ra thoát nạn từ các gian phòng không có ghế ngồi cho khán giả phải xác định theo số lượng người cần thoát nạn qua lối ra đó theo Bảng G.</w:t>
      </w:r>
      <w:r w:rsidRPr="001716A2">
        <w:rPr>
          <w:rFonts w:cs="Arial"/>
          <w:noProof/>
          <w:sz w:val="20"/>
          <w:szCs w:val="25"/>
        </w:rPr>
        <w:t>5</w:t>
      </w:r>
      <w:r w:rsidRPr="001716A2">
        <w:rPr>
          <w:rFonts w:cs="Arial"/>
          <w:sz w:val="20"/>
          <w:szCs w:val="25"/>
        </w:rPr>
        <w:t>, nhưng không được nhỏ hơn 1,2 m ở các gian phòng có sức chứa hơn 50 người.</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G.5 - Số lượng người tối đa trên 1 m chiều rộng của lối ra thoát nạn</w:t>
      </w:r>
      <w:r w:rsidR="00E377EF" w:rsidRPr="001716A2">
        <w:rPr>
          <w:rFonts w:ascii="Arial" w:hAnsi="Arial" w:cs="Arial"/>
          <w:sz w:val="20"/>
          <w:szCs w:val="25"/>
        </w:rPr>
        <w:t xml:space="preserve"> </w:t>
      </w:r>
      <w:r w:rsidRPr="001716A2">
        <w:rPr>
          <w:rFonts w:ascii="Arial" w:hAnsi="Arial" w:cs="Arial"/>
          <w:sz w:val="20"/>
          <w:szCs w:val="25"/>
        </w:rPr>
        <w:t>của các gian phòng không có ghế ngồi cho khán giả của nhà công cộng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3952"/>
        <w:gridCol w:w="813"/>
        <w:gridCol w:w="966"/>
        <w:gridCol w:w="1826"/>
        <w:gridCol w:w="1730"/>
      </w:tblGrid>
      <w:tr w:rsidR="0027302B" w:rsidRPr="001716A2">
        <w:tc>
          <w:tcPr>
            <w:tcW w:w="3987"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Gian phòng</w:t>
            </w:r>
          </w:p>
        </w:tc>
        <w:tc>
          <w:tcPr>
            <w:tcW w:w="815"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 của nhà</w:t>
            </w:r>
          </w:p>
        </w:tc>
        <w:tc>
          <w:tcPr>
            <w:tcW w:w="4554" w:type="dxa"/>
            <w:gridSpan w:val="3"/>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Số lượng người tối đa trên 1 m</w:t>
            </w:r>
            <w:r w:rsidR="00E377EF" w:rsidRPr="001716A2">
              <w:rPr>
                <w:sz w:val="20"/>
                <w:szCs w:val="25"/>
                <w:lang w:val="en-US"/>
              </w:rPr>
              <w:t xml:space="preserve"> </w:t>
            </w:r>
            <w:r w:rsidRPr="001716A2">
              <w:rPr>
                <w:sz w:val="20"/>
                <w:szCs w:val="25"/>
              </w:rPr>
              <w:t xml:space="preserve">chiều rộng của lối ra thoát nạn trong các gian phòng có khối tích, </w:t>
            </w:r>
            <w:r w:rsidRPr="001716A2">
              <w:rPr>
                <w:b w:val="0"/>
                <w:bCs/>
                <w:sz w:val="20"/>
                <w:szCs w:val="25"/>
              </w:rPr>
              <w:t>1 000 m</w:t>
            </w:r>
            <w:r w:rsidRPr="001716A2">
              <w:rPr>
                <w:b w:val="0"/>
                <w:bCs/>
                <w:sz w:val="20"/>
                <w:szCs w:val="25"/>
                <w:vertAlign w:val="superscript"/>
              </w:rPr>
              <w:t>3</w:t>
            </w:r>
          </w:p>
        </w:tc>
      </w:tr>
      <w:tr w:rsidR="0027302B" w:rsidRPr="001716A2">
        <w:tc>
          <w:tcPr>
            <w:tcW w:w="3987" w:type="dxa"/>
            <w:vMerge/>
            <w:shd w:val="clear" w:color="auto" w:fill="auto"/>
            <w:vAlign w:val="center"/>
          </w:tcPr>
          <w:p w:rsidR="0027302B" w:rsidRPr="001716A2" w:rsidRDefault="0027302B" w:rsidP="002F4CC6">
            <w:pPr>
              <w:pStyle w:val="TBColumnHead"/>
              <w:spacing w:before="0" w:after="120" w:line="240" w:lineRule="auto"/>
              <w:jc w:val="left"/>
              <w:rPr>
                <w:sz w:val="20"/>
                <w:szCs w:val="25"/>
              </w:rPr>
            </w:pPr>
          </w:p>
        </w:tc>
        <w:tc>
          <w:tcPr>
            <w:tcW w:w="815"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97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w:t>
            </w:r>
            <w:r w:rsidRPr="001716A2">
              <w:rPr>
                <w:sz w:val="20"/>
                <w:szCs w:val="25"/>
              </w:rPr>
              <w:t xml:space="preserve"> 5</w:t>
            </w:r>
          </w:p>
        </w:tc>
        <w:tc>
          <w:tcPr>
            <w:tcW w:w="184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5 </w:t>
            </w:r>
            <w:r w:rsidRPr="001716A2">
              <w:rPr>
                <w:sz w:val="20"/>
                <w:szCs w:val="25"/>
                <w:lang w:val="en-US"/>
              </w:rPr>
              <w:t>và ≤</w:t>
            </w:r>
            <w:r w:rsidRPr="001716A2">
              <w:rPr>
                <w:sz w:val="20"/>
                <w:szCs w:val="25"/>
              </w:rPr>
              <w:t xml:space="preserve"> 10</w:t>
            </w:r>
          </w:p>
        </w:tc>
        <w:tc>
          <w:tcPr>
            <w:tcW w:w="1743"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lang w:val="en-US"/>
              </w:rPr>
              <w:t>&gt;</w:t>
            </w:r>
            <w:r w:rsidRPr="001716A2">
              <w:rPr>
                <w:sz w:val="20"/>
                <w:szCs w:val="25"/>
              </w:rPr>
              <w:t xml:space="preserve"> 10</w:t>
            </w:r>
          </w:p>
        </w:tc>
      </w:tr>
      <w:tr w:rsidR="0027302B" w:rsidRPr="001716A2">
        <w:tc>
          <w:tcPr>
            <w:tcW w:w="3987" w:type="dxa"/>
            <w:vMerge w:val="restart"/>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w:t>
            </w:r>
            <w:r w:rsidRPr="001716A2">
              <w:rPr>
                <w:sz w:val="20"/>
                <w:szCs w:val="25"/>
                <w:lang w:val="en-US"/>
              </w:rPr>
              <w:t>.</w:t>
            </w:r>
            <w:r w:rsidRPr="001716A2">
              <w:rPr>
                <w:sz w:val="20"/>
                <w:szCs w:val="25"/>
              </w:rPr>
              <w:t xml:space="preserve"> Các gian phòng thương mại khi diện tích của các đường thoát nạn chính không nhỏ hơn 25</w:t>
            </w:r>
            <w:r w:rsidRPr="001716A2">
              <w:rPr>
                <w:sz w:val="20"/>
                <w:szCs w:val="25"/>
                <w:lang w:val="en-US"/>
              </w:rPr>
              <w:t>%</w:t>
            </w:r>
            <w:r w:rsidRPr="001716A2">
              <w:rPr>
                <w:sz w:val="20"/>
                <w:szCs w:val="25"/>
              </w:rPr>
              <w:t xml:space="preserve"> diện tích của gian phòng; Các phòng ăn và phòng đọc khi mật độ dòng người trên mỗi lối đi chính không lớn hơn 5 người/m</w:t>
            </w:r>
            <w:r w:rsidRPr="001716A2">
              <w:rPr>
                <w:sz w:val="20"/>
                <w:szCs w:val="25"/>
                <w:vertAlign w:val="superscript"/>
              </w:rPr>
              <w:t>2</w:t>
            </w:r>
            <w:r w:rsidRPr="001716A2">
              <w:rPr>
                <w:sz w:val="20"/>
                <w:szCs w:val="25"/>
              </w:rPr>
              <w:t>.</w:t>
            </w:r>
          </w:p>
        </w:tc>
        <w:tc>
          <w:tcPr>
            <w:tcW w:w="81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97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165</w:t>
            </w:r>
          </w:p>
        </w:tc>
        <w:tc>
          <w:tcPr>
            <w:tcW w:w="18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220</w:t>
            </w:r>
          </w:p>
        </w:tc>
        <w:tc>
          <w:tcPr>
            <w:tcW w:w="174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275</w:t>
            </w:r>
          </w:p>
        </w:tc>
      </w:tr>
      <w:tr w:rsidR="0027302B" w:rsidRPr="001716A2">
        <w:tc>
          <w:tcPr>
            <w:tcW w:w="3987" w:type="dxa"/>
            <w:vMerge/>
            <w:shd w:val="clear" w:color="auto" w:fill="auto"/>
          </w:tcPr>
          <w:p w:rsidR="0027302B" w:rsidRPr="001716A2" w:rsidRDefault="0027302B" w:rsidP="002F4CC6">
            <w:pPr>
              <w:pStyle w:val="TBColumnJtfd"/>
              <w:spacing w:before="0" w:after="120" w:line="240" w:lineRule="auto"/>
              <w:rPr>
                <w:sz w:val="20"/>
                <w:szCs w:val="25"/>
              </w:rPr>
            </w:pPr>
          </w:p>
        </w:tc>
        <w:tc>
          <w:tcPr>
            <w:tcW w:w="81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97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115</w:t>
            </w:r>
          </w:p>
        </w:tc>
        <w:tc>
          <w:tcPr>
            <w:tcW w:w="18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155</w:t>
            </w:r>
          </w:p>
        </w:tc>
        <w:tc>
          <w:tcPr>
            <w:tcW w:w="1743" w:type="dxa"/>
            <w:shd w:val="clear" w:color="auto" w:fill="auto"/>
            <w:vAlign w:val="center"/>
          </w:tcPr>
          <w:p w:rsidR="0027302B" w:rsidRPr="001716A2" w:rsidRDefault="0027302B" w:rsidP="002F4CC6">
            <w:pPr>
              <w:pStyle w:val="TBColumncenter"/>
              <w:spacing w:before="0" w:after="120" w:line="240" w:lineRule="auto"/>
              <w:rPr>
                <w:sz w:val="20"/>
                <w:szCs w:val="25"/>
                <w:vertAlign w:val="superscript"/>
                <w:lang w:val="vi-VN"/>
              </w:rPr>
            </w:pPr>
            <w:r w:rsidRPr="001716A2">
              <w:rPr>
                <w:sz w:val="20"/>
                <w:szCs w:val="25"/>
                <w:lang w:val="vi-VN"/>
              </w:rPr>
              <w:t>Xem chú thích</w:t>
            </w:r>
          </w:p>
        </w:tc>
      </w:tr>
      <w:tr w:rsidR="0027302B" w:rsidRPr="001716A2">
        <w:tc>
          <w:tcPr>
            <w:tcW w:w="3987" w:type="dxa"/>
            <w:vMerge/>
            <w:shd w:val="clear" w:color="auto" w:fill="auto"/>
          </w:tcPr>
          <w:p w:rsidR="0027302B" w:rsidRPr="001716A2" w:rsidRDefault="0027302B" w:rsidP="002F4CC6">
            <w:pPr>
              <w:pStyle w:val="TBColumnJtfd"/>
              <w:spacing w:before="0" w:after="120" w:line="240" w:lineRule="auto"/>
              <w:rPr>
                <w:sz w:val="20"/>
                <w:szCs w:val="25"/>
              </w:rPr>
            </w:pPr>
          </w:p>
        </w:tc>
        <w:tc>
          <w:tcPr>
            <w:tcW w:w="81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97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80</w:t>
            </w:r>
          </w:p>
        </w:tc>
        <w:tc>
          <w:tcPr>
            <w:tcW w:w="18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74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c>
          <w:tcPr>
            <w:tcW w:w="3987" w:type="dxa"/>
            <w:vMerge w:val="restart"/>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2</w:t>
            </w:r>
            <w:r w:rsidRPr="001716A2">
              <w:rPr>
                <w:sz w:val="20"/>
                <w:szCs w:val="25"/>
                <w:lang w:val="en-US"/>
              </w:rPr>
              <w:t>.</w:t>
            </w:r>
            <w:r w:rsidRPr="001716A2">
              <w:rPr>
                <w:sz w:val="20"/>
                <w:szCs w:val="25"/>
              </w:rPr>
              <w:t xml:space="preserve"> Các gian phòng thương mại khi diện tích của các đường thoát nạn chính nhỏ hơn 25</w:t>
            </w:r>
            <w:r w:rsidRPr="001716A2">
              <w:rPr>
                <w:sz w:val="20"/>
                <w:szCs w:val="25"/>
                <w:lang w:val="en-US"/>
              </w:rPr>
              <w:t>%</w:t>
            </w:r>
            <w:r w:rsidRPr="001716A2">
              <w:rPr>
                <w:sz w:val="20"/>
                <w:szCs w:val="25"/>
              </w:rPr>
              <w:t xml:space="preserve"> diện tích của gian phòng;</w:t>
            </w:r>
            <w:r w:rsidRPr="001716A2">
              <w:rPr>
                <w:sz w:val="20"/>
                <w:szCs w:val="25"/>
                <w:lang w:val="en-US"/>
              </w:rPr>
              <w:t xml:space="preserve"> và c</w:t>
            </w:r>
            <w:r w:rsidRPr="001716A2">
              <w:rPr>
                <w:sz w:val="20"/>
                <w:szCs w:val="25"/>
              </w:rPr>
              <w:t>ác gian phòng khác.</w:t>
            </w:r>
          </w:p>
        </w:tc>
        <w:tc>
          <w:tcPr>
            <w:tcW w:w="81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97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75</w:t>
            </w:r>
          </w:p>
        </w:tc>
        <w:tc>
          <w:tcPr>
            <w:tcW w:w="18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100</w:t>
            </w:r>
          </w:p>
        </w:tc>
        <w:tc>
          <w:tcPr>
            <w:tcW w:w="174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125</w:t>
            </w:r>
          </w:p>
        </w:tc>
      </w:tr>
      <w:tr w:rsidR="0027302B" w:rsidRPr="001716A2">
        <w:tc>
          <w:tcPr>
            <w:tcW w:w="3987" w:type="dxa"/>
            <w:vMerge/>
            <w:shd w:val="clear" w:color="auto" w:fill="auto"/>
          </w:tcPr>
          <w:p w:rsidR="0027302B" w:rsidRPr="001716A2" w:rsidRDefault="0027302B" w:rsidP="002F4CC6">
            <w:pPr>
              <w:spacing w:after="120"/>
              <w:rPr>
                <w:rFonts w:ascii="Arial" w:hAnsi="Arial" w:cs="Arial"/>
                <w:sz w:val="20"/>
                <w:szCs w:val="25"/>
              </w:rPr>
            </w:pPr>
          </w:p>
        </w:tc>
        <w:tc>
          <w:tcPr>
            <w:tcW w:w="81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97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18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70</w:t>
            </w:r>
          </w:p>
        </w:tc>
        <w:tc>
          <w:tcPr>
            <w:tcW w:w="174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c>
          <w:tcPr>
            <w:tcW w:w="3987" w:type="dxa"/>
            <w:vMerge/>
            <w:shd w:val="clear" w:color="auto" w:fill="auto"/>
          </w:tcPr>
          <w:p w:rsidR="0027302B" w:rsidRPr="001716A2" w:rsidRDefault="0027302B" w:rsidP="002F4CC6">
            <w:pPr>
              <w:spacing w:after="120"/>
              <w:rPr>
                <w:rFonts w:ascii="Arial" w:hAnsi="Arial" w:cs="Arial"/>
                <w:sz w:val="20"/>
                <w:szCs w:val="25"/>
              </w:rPr>
            </w:pPr>
          </w:p>
        </w:tc>
        <w:tc>
          <w:tcPr>
            <w:tcW w:w="81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97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840"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c>
          <w:tcPr>
            <w:tcW w:w="174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lang w:val="vi-VN"/>
              </w:rPr>
              <w:t>Xem chú thích</w:t>
            </w:r>
          </w:p>
        </w:tc>
      </w:tr>
      <w:tr w:rsidR="0027302B" w:rsidRPr="001716A2">
        <w:tc>
          <w:tcPr>
            <w:tcW w:w="9356" w:type="dxa"/>
            <w:gridSpan w:val="5"/>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Số lượng người tối đa trên 1 m chiều rộng của lối ra thoát nạn phải được xác định theo luận chứng kỹ thuật riêng.</w:t>
            </w:r>
          </w:p>
        </w:tc>
      </w:tr>
    </w:tbl>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G.2.1.5</w:t>
      </w:r>
      <w:r w:rsidRPr="001716A2">
        <w:rPr>
          <w:rFonts w:cs="Arial"/>
          <w:sz w:val="20"/>
          <w:szCs w:val="25"/>
          <w:lang w:val="en-US"/>
        </w:rPr>
        <w:t xml:space="preserve"> </w:t>
      </w:r>
      <w:r w:rsidRPr="001716A2">
        <w:rPr>
          <w:rFonts w:cs="Arial"/>
          <w:sz w:val="20"/>
          <w:szCs w:val="25"/>
        </w:rPr>
        <w:t>Chiều rộng của các lối đi thoát nạn chính trong một gian phòng thương mại phải lấy không nhỏ hơn:</w:t>
      </w:r>
    </w:p>
    <w:p w:rsidR="0027302B" w:rsidRPr="001716A2" w:rsidRDefault="000D7FFA" w:rsidP="002F4CC6">
      <w:pPr>
        <w:pStyle w:val="BodyText"/>
        <w:spacing w:after="120"/>
        <w:rPr>
          <w:rFonts w:ascii="Arial" w:hAnsi="Arial" w:cs="Arial"/>
          <w:b w:val="0"/>
          <w:sz w:val="20"/>
          <w:szCs w:val="25"/>
          <w:lang w:val="vi-VN"/>
        </w:rPr>
      </w:pPr>
      <w:r>
        <w:rPr>
          <w:rFonts w:ascii="Arial" w:hAnsi="Arial" w:cs="Arial"/>
          <w:b w:val="0"/>
          <w:sz w:val="20"/>
          <w:szCs w:val="25"/>
          <w:lang w:val="vi-VN"/>
        </w:rPr>
        <w:t>-</w:t>
      </w:r>
      <w:r w:rsidR="00EF2961">
        <w:rPr>
          <w:rFonts w:ascii="Arial" w:hAnsi="Arial" w:cs="Arial"/>
          <w:b w:val="0"/>
          <w:sz w:val="20"/>
          <w:szCs w:val="25"/>
          <w:lang w:val="vi-VN"/>
        </w:rPr>
        <w:t xml:space="preserve"> </w:t>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1,4 m - khi diện tích thương mại không lớn hơn 100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w:t>
      </w:r>
    </w:p>
    <w:p w:rsidR="0027302B" w:rsidRPr="001716A2" w:rsidRDefault="000D7FFA" w:rsidP="002F4CC6">
      <w:pPr>
        <w:pStyle w:val="BodyText"/>
        <w:spacing w:after="120"/>
        <w:rPr>
          <w:rFonts w:ascii="Arial" w:hAnsi="Arial" w:cs="Arial"/>
          <w:b w:val="0"/>
          <w:sz w:val="20"/>
          <w:szCs w:val="25"/>
          <w:lang w:val="vi-VN"/>
        </w:rPr>
      </w:pPr>
      <w:r>
        <w:rPr>
          <w:rFonts w:ascii="Arial" w:hAnsi="Arial" w:cs="Arial"/>
          <w:b w:val="0"/>
          <w:sz w:val="20"/>
          <w:szCs w:val="25"/>
          <w:lang w:val="vi-VN"/>
        </w:rPr>
        <w:t>-</w:t>
      </w:r>
      <w:r w:rsidR="00EF2961">
        <w:rPr>
          <w:rFonts w:ascii="Arial" w:hAnsi="Arial" w:cs="Arial"/>
          <w:b w:val="0"/>
          <w:sz w:val="20"/>
          <w:szCs w:val="25"/>
          <w:lang w:val="vi-VN"/>
        </w:rPr>
        <w:t xml:space="preserve"> </w:t>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1,6 m - khi diện tích thương mại lớn hơn 100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 xml:space="preserve"> và không lớn hơn 150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w:t>
      </w:r>
    </w:p>
    <w:p w:rsidR="0027302B" w:rsidRPr="001716A2" w:rsidRDefault="000D7FFA" w:rsidP="002F4CC6">
      <w:pPr>
        <w:pStyle w:val="BodyText"/>
        <w:spacing w:after="120"/>
        <w:rPr>
          <w:rFonts w:ascii="Arial" w:hAnsi="Arial" w:cs="Arial"/>
          <w:b w:val="0"/>
          <w:sz w:val="20"/>
          <w:szCs w:val="25"/>
          <w:lang w:val="vi-VN"/>
        </w:rPr>
      </w:pPr>
      <w:r>
        <w:rPr>
          <w:rFonts w:ascii="Arial" w:hAnsi="Arial" w:cs="Arial"/>
          <w:b w:val="0"/>
          <w:sz w:val="20"/>
          <w:szCs w:val="25"/>
          <w:lang w:val="vi-VN"/>
        </w:rPr>
        <w:t>-</w:t>
      </w:r>
      <w:r w:rsidR="00EF2961">
        <w:rPr>
          <w:rFonts w:ascii="Arial" w:hAnsi="Arial" w:cs="Arial"/>
          <w:b w:val="0"/>
          <w:sz w:val="20"/>
          <w:szCs w:val="25"/>
          <w:lang w:val="vi-VN"/>
        </w:rPr>
        <w:t xml:space="preserve"> </w:t>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2,0 m - khi diện tích thương mại lớn hơn 150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 xml:space="preserve"> và không lớn hơn 400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w:t>
      </w:r>
    </w:p>
    <w:p w:rsidR="0027302B" w:rsidRPr="001716A2" w:rsidRDefault="000D7FFA" w:rsidP="002F4CC6">
      <w:pPr>
        <w:pStyle w:val="BodyText"/>
        <w:spacing w:after="120"/>
        <w:rPr>
          <w:rFonts w:ascii="Arial" w:hAnsi="Arial" w:cs="Arial"/>
          <w:b w:val="0"/>
          <w:sz w:val="20"/>
          <w:szCs w:val="25"/>
          <w:lang w:val="vi-VN"/>
        </w:rPr>
      </w:pPr>
      <w:r>
        <w:rPr>
          <w:rFonts w:ascii="Arial" w:hAnsi="Arial" w:cs="Arial"/>
          <w:b w:val="0"/>
          <w:sz w:val="20"/>
          <w:szCs w:val="25"/>
          <w:lang w:val="vi-VN"/>
        </w:rPr>
        <w:t>-</w:t>
      </w:r>
      <w:r w:rsidR="00EF2961">
        <w:rPr>
          <w:rFonts w:ascii="Arial" w:hAnsi="Arial" w:cs="Arial"/>
          <w:b w:val="0"/>
          <w:sz w:val="20"/>
          <w:szCs w:val="25"/>
          <w:lang w:val="vi-VN"/>
        </w:rPr>
        <w:t xml:space="preserve"> </w:t>
      </w:r>
      <w:r w:rsidR="0027302B" w:rsidRPr="001716A2">
        <w:rPr>
          <w:rFonts w:ascii="Arial" w:hAnsi="Arial" w:cs="Arial"/>
          <w:b w:val="0"/>
          <w:sz w:val="20"/>
          <w:szCs w:val="25"/>
        </w:rPr>
        <w:t xml:space="preserve"> </w:t>
      </w:r>
      <w:r w:rsidR="0027302B" w:rsidRPr="001716A2">
        <w:rPr>
          <w:rFonts w:ascii="Arial" w:hAnsi="Arial" w:cs="Arial"/>
          <w:b w:val="0"/>
          <w:sz w:val="20"/>
          <w:szCs w:val="25"/>
          <w:lang w:val="vi-VN"/>
        </w:rPr>
        <w:t>2,5 m - khi diện tích thương mại lớn hơn 400 m</w:t>
      </w:r>
      <w:r w:rsidR="0027302B" w:rsidRPr="001716A2">
        <w:rPr>
          <w:rFonts w:ascii="Arial" w:hAnsi="Arial" w:cs="Arial"/>
          <w:b w:val="0"/>
          <w:sz w:val="20"/>
          <w:szCs w:val="25"/>
          <w:vertAlign w:val="superscript"/>
          <w:lang w:val="vi-VN"/>
        </w:rPr>
        <w:t>2</w:t>
      </w:r>
      <w:r w:rsidR="0027302B" w:rsidRPr="001716A2">
        <w:rPr>
          <w:rFonts w:ascii="Arial" w:hAnsi="Arial" w:cs="Arial"/>
          <w:b w:val="0"/>
          <w:sz w:val="20"/>
          <w:szCs w:val="25"/>
          <w:lang w:val="vi-VN"/>
        </w:rPr>
        <w:t>.</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G.2.1.6</w:t>
      </w:r>
      <w:r w:rsidRPr="001716A2">
        <w:rPr>
          <w:rFonts w:cs="Arial"/>
          <w:sz w:val="20"/>
          <w:szCs w:val="25"/>
          <w:lang w:val="en-US"/>
        </w:rPr>
        <w:t xml:space="preserve"> </w:t>
      </w:r>
      <w:r w:rsidRPr="001716A2">
        <w:rPr>
          <w:rFonts w:cs="Arial"/>
          <w:sz w:val="20"/>
          <w:szCs w:val="25"/>
        </w:rPr>
        <w:t>Số lượng người trên 1 m chiều rộng đường thoát nạn từ các khán đài của các công trình thể thao và biểu diễn ngoài trời được quy định tại Bảng G.6.</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G.6 - Số lượng người tối đa trên 1 m chiều rộng của đường thoát nạn  từ khán đài của các công trình thể thao, biểu diễn ngoài trời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1E0" w:firstRow="1" w:lastRow="1" w:firstColumn="1" w:lastColumn="1" w:noHBand="0" w:noVBand="0"/>
      </w:tblPr>
      <w:tblGrid>
        <w:gridCol w:w="1793"/>
        <w:gridCol w:w="1917"/>
        <w:gridCol w:w="1878"/>
        <w:gridCol w:w="1917"/>
        <w:gridCol w:w="1782"/>
      </w:tblGrid>
      <w:tr w:rsidR="0027302B" w:rsidRPr="001716A2">
        <w:tc>
          <w:tcPr>
            <w:tcW w:w="1805" w:type="dxa"/>
            <w:vMerge w:val="restart"/>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w:t>
            </w:r>
            <w:r w:rsidR="00E377EF" w:rsidRPr="001716A2">
              <w:rPr>
                <w:sz w:val="20"/>
                <w:szCs w:val="25"/>
                <w:lang w:val="en-US"/>
              </w:rPr>
              <w:t xml:space="preserve"> </w:t>
            </w:r>
            <w:r w:rsidRPr="001716A2">
              <w:rPr>
                <w:sz w:val="20"/>
                <w:szCs w:val="25"/>
              </w:rPr>
              <w:t>của công trình</w:t>
            </w:r>
          </w:p>
        </w:tc>
        <w:tc>
          <w:tcPr>
            <w:tcW w:w="7551" w:type="dxa"/>
            <w:gridSpan w:val="4"/>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Số lượng người tối đa trên 1 m chiều rộng của đường thoát nạn</w:t>
            </w:r>
          </w:p>
        </w:tc>
      </w:tr>
      <w:tr w:rsidR="0027302B" w:rsidRPr="001716A2">
        <w:tc>
          <w:tcPr>
            <w:tcW w:w="1805"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3824" w:type="dxa"/>
            <w:gridSpan w:val="2"/>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Theo các cầu thang bộ</w:t>
            </w:r>
            <w:r w:rsidR="00E377EF" w:rsidRPr="001716A2">
              <w:rPr>
                <w:sz w:val="20"/>
                <w:szCs w:val="25"/>
                <w:lang w:val="en-US"/>
              </w:rPr>
              <w:t xml:space="preserve"> </w:t>
            </w:r>
            <w:r w:rsidRPr="001716A2">
              <w:rPr>
                <w:sz w:val="20"/>
                <w:szCs w:val="25"/>
              </w:rPr>
              <w:t>của các lối đi chính của khán đài</w:t>
            </w:r>
          </w:p>
        </w:tc>
        <w:tc>
          <w:tcPr>
            <w:tcW w:w="3727" w:type="dxa"/>
            <w:gridSpan w:val="2"/>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Đi qua cửa ra</w:t>
            </w:r>
            <w:r w:rsidR="00E377EF" w:rsidRPr="001716A2">
              <w:rPr>
                <w:sz w:val="20"/>
                <w:szCs w:val="25"/>
                <w:lang w:val="en-US"/>
              </w:rPr>
              <w:t xml:space="preserve"> </w:t>
            </w:r>
            <w:r w:rsidRPr="001716A2">
              <w:rPr>
                <w:sz w:val="20"/>
                <w:szCs w:val="25"/>
              </w:rPr>
              <w:t>từ các lối đi chính của khán đài</w:t>
            </w:r>
          </w:p>
        </w:tc>
      </w:tr>
      <w:tr w:rsidR="0027302B" w:rsidRPr="001716A2">
        <w:tc>
          <w:tcPr>
            <w:tcW w:w="1805" w:type="dxa"/>
            <w:vMerge/>
            <w:shd w:val="clear" w:color="auto" w:fill="auto"/>
            <w:vAlign w:val="center"/>
          </w:tcPr>
          <w:p w:rsidR="0027302B" w:rsidRPr="001716A2" w:rsidRDefault="0027302B" w:rsidP="002F4CC6">
            <w:pPr>
              <w:pStyle w:val="TBColumnHead"/>
              <w:spacing w:before="0" w:after="120" w:line="240" w:lineRule="auto"/>
              <w:rPr>
                <w:sz w:val="20"/>
                <w:szCs w:val="25"/>
              </w:rPr>
            </w:pPr>
          </w:p>
        </w:tc>
        <w:tc>
          <w:tcPr>
            <w:tcW w:w="193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Đi xuống</w:t>
            </w:r>
          </w:p>
        </w:tc>
        <w:tc>
          <w:tcPr>
            <w:tcW w:w="1894"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Đi lên</w:t>
            </w:r>
          </w:p>
        </w:tc>
        <w:tc>
          <w:tcPr>
            <w:tcW w:w="1930"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Đi xuống</w:t>
            </w:r>
          </w:p>
        </w:tc>
        <w:tc>
          <w:tcPr>
            <w:tcW w:w="1797"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Đi lên</w:t>
            </w:r>
          </w:p>
        </w:tc>
      </w:tr>
      <w:tr w:rsidR="0027302B" w:rsidRPr="001716A2">
        <w:tc>
          <w:tcPr>
            <w:tcW w:w="180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w:t>
            </w:r>
          </w:p>
        </w:tc>
        <w:tc>
          <w:tcPr>
            <w:tcW w:w="193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600</w:t>
            </w:r>
          </w:p>
        </w:tc>
        <w:tc>
          <w:tcPr>
            <w:tcW w:w="189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825</w:t>
            </w:r>
          </w:p>
        </w:tc>
        <w:tc>
          <w:tcPr>
            <w:tcW w:w="193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620</w:t>
            </w:r>
          </w:p>
        </w:tc>
        <w:tc>
          <w:tcPr>
            <w:tcW w:w="179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1 230</w:t>
            </w:r>
          </w:p>
        </w:tc>
      </w:tr>
      <w:tr w:rsidR="0027302B" w:rsidRPr="001716A2">
        <w:tc>
          <w:tcPr>
            <w:tcW w:w="180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93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420</w:t>
            </w:r>
          </w:p>
        </w:tc>
        <w:tc>
          <w:tcPr>
            <w:tcW w:w="189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580</w:t>
            </w:r>
          </w:p>
        </w:tc>
        <w:tc>
          <w:tcPr>
            <w:tcW w:w="193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435</w:t>
            </w:r>
          </w:p>
        </w:tc>
        <w:tc>
          <w:tcPr>
            <w:tcW w:w="179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860</w:t>
            </w:r>
          </w:p>
        </w:tc>
      </w:tr>
      <w:tr w:rsidR="0027302B" w:rsidRPr="001716A2">
        <w:tc>
          <w:tcPr>
            <w:tcW w:w="1805"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V</w:t>
            </w:r>
          </w:p>
        </w:tc>
        <w:tc>
          <w:tcPr>
            <w:tcW w:w="193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300</w:t>
            </w:r>
          </w:p>
        </w:tc>
        <w:tc>
          <w:tcPr>
            <w:tcW w:w="189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415</w:t>
            </w:r>
          </w:p>
        </w:tc>
        <w:tc>
          <w:tcPr>
            <w:tcW w:w="1930"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310</w:t>
            </w:r>
          </w:p>
        </w:tc>
        <w:tc>
          <w:tcPr>
            <w:tcW w:w="1797"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615</w:t>
            </w:r>
          </w:p>
        </w:tc>
      </w:tr>
      <w:tr w:rsidR="0027302B" w:rsidRPr="001716A2">
        <w:tc>
          <w:tcPr>
            <w:tcW w:w="9356" w:type="dxa"/>
            <w:gridSpan w:val="5"/>
            <w:shd w:val="clear" w:color="auto" w:fill="auto"/>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w:t>
            </w:r>
            <w:r w:rsidRPr="001716A2">
              <w:rPr>
                <w:sz w:val="20"/>
                <w:szCs w:val="20"/>
              </w:rPr>
              <w:t>Tổng số lượng người thoát nạn đi qua một lối ra thoát nạn không được vượt quá 1</w:t>
            </w:r>
            <w:r w:rsidRPr="001716A2">
              <w:rPr>
                <w:sz w:val="20"/>
                <w:szCs w:val="20"/>
                <w:lang w:val="en-US"/>
              </w:rPr>
              <w:t xml:space="preserve"> </w:t>
            </w:r>
            <w:r w:rsidRPr="001716A2">
              <w:rPr>
                <w:sz w:val="20"/>
                <w:szCs w:val="20"/>
              </w:rPr>
              <w:t>500 người khi khán đài có bậc chịu lửa I, II. Khi khán đài có bậc chịu lửa là bậc III thì tổng số người đi qua phải giảm xuống 30% và khi bậc IV và bậc V thì phải giảm xuống 50%.</w:t>
            </w:r>
          </w:p>
        </w:tc>
      </w:tr>
    </w:tbl>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G.2.2</w:t>
      </w:r>
      <w:r w:rsidRPr="001716A2">
        <w:rPr>
          <w:rFonts w:cs="Arial"/>
          <w:sz w:val="20"/>
          <w:szCs w:val="25"/>
          <w:lang w:val="en-US"/>
        </w:rPr>
        <w:t xml:space="preserve">  </w:t>
      </w:r>
      <w:r w:rsidRPr="001716A2">
        <w:rPr>
          <w:rFonts w:cs="Arial"/>
          <w:b/>
          <w:bCs/>
          <w:sz w:val="20"/>
          <w:szCs w:val="25"/>
        </w:rPr>
        <w:t>Nhà sản xuất và nhà kho</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G.2.2.1</w:t>
      </w:r>
      <w:r w:rsidRPr="001716A2">
        <w:rPr>
          <w:rFonts w:cs="Arial"/>
          <w:sz w:val="20"/>
          <w:szCs w:val="25"/>
          <w:lang w:val="en-US"/>
        </w:rPr>
        <w:t xml:space="preserve"> </w:t>
      </w:r>
      <w:r w:rsidRPr="001716A2">
        <w:rPr>
          <w:rFonts w:cs="Arial"/>
          <w:sz w:val="20"/>
          <w:szCs w:val="25"/>
        </w:rPr>
        <w:t>Chiều rộng của một lối ra thoát nạn từ một gian phòng phải xác định theo số lượng người cần thoát nạn qua lối ra đó và theo số lượng người trên 1 m chiều rộng của lối ra thoát nạn được quy định tại Bảng G.7, nhưng không nhỏ hơn 0,9 m.</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Số lượng người trên 1 m chiều rộng của một lối ra thoát nạn đối với các trị số trung gian của khối tích của nhà được xác định bằng nội suy tuyến tính.</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Số lượng người trên 1 m chiều rộng của một lối ra thoát nạn từ các gian phòng có chiều cao lớn hơn 6 m được tăng lên như sau:</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Tăng lên 20% khi chiều cao PCCC của nhà là 12 m;</w:t>
      </w:r>
    </w:p>
    <w:p w:rsidR="0027302B" w:rsidRPr="001716A2" w:rsidRDefault="000D7FFA" w:rsidP="002F4CC6">
      <w:pPr>
        <w:pStyle w:val="ListBullet"/>
        <w:tabs>
          <w:tab w:val="clear" w:pos="360"/>
          <w:tab w:val="left" w:pos="454"/>
        </w:tabs>
        <w:spacing w:after="120"/>
        <w:ind w:left="0" w:firstLine="0"/>
        <w:rPr>
          <w:rFonts w:ascii="Arial" w:hAnsi="Arial" w:cs="Arial"/>
          <w:szCs w:val="25"/>
          <w:lang w:val="vi-VN"/>
        </w:rPr>
      </w:pPr>
      <w:r>
        <w:rPr>
          <w:rFonts w:ascii="Arial" w:hAnsi="Arial" w:cs="Arial"/>
          <w:szCs w:val="25"/>
          <w:lang w:val="vi-VN"/>
        </w:rPr>
        <w:t>-</w:t>
      </w:r>
      <w:r w:rsidR="00EF2961">
        <w:rPr>
          <w:rFonts w:ascii="Arial" w:hAnsi="Arial" w:cs="Arial"/>
          <w:szCs w:val="25"/>
          <w:lang w:val="vi-VN"/>
        </w:rPr>
        <w:t xml:space="preserve"> </w:t>
      </w:r>
      <w:r w:rsidR="0027302B" w:rsidRPr="001716A2">
        <w:rPr>
          <w:rFonts w:ascii="Arial" w:hAnsi="Arial" w:cs="Arial"/>
          <w:szCs w:val="25"/>
        </w:rPr>
        <w:t xml:space="preserve"> </w:t>
      </w:r>
      <w:r w:rsidR="0027302B" w:rsidRPr="001716A2">
        <w:rPr>
          <w:rFonts w:ascii="Arial" w:hAnsi="Arial" w:cs="Arial"/>
          <w:szCs w:val="25"/>
          <w:lang w:val="vi-VN"/>
        </w:rPr>
        <w:t>Tăng lên 30% khi chiều cao PCCC của nhà là 18 m và tăng lên 40% khi chiều cao PCCC của nhà là 24 m.</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chiều cao PCCC của nhà là các trị số trung gian thì số lượng người trên 1 m chiều rộng của một lối ra thoát nạn được xác định nội suy tuyến tính.</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G.7 - Số lượng người tối đa trên 1 m chiều rộng của lối ra thoát nạn từ một gian phòng của nhà sản xuất</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098"/>
        <w:gridCol w:w="1366"/>
        <w:gridCol w:w="1515"/>
        <w:gridCol w:w="1500"/>
        <w:gridCol w:w="2808"/>
      </w:tblGrid>
      <w:tr w:rsidR="0027302B" w:rsidRPr="001716A2">
        <w:tc>
          <w:tcPr>
            <w:tcW w:w="2113" w:type="dxa"/>
            <w:shd w:val="clear" w:color="auto" w:fill="auto"/>
            <w:vAlign w:val="center"/>
          </w:tcPr>
          <w:p w:rsidR="0027302B" w:rsidRPr="001716A2" w:rsidRDefault="0027302B" w:rsidP="002F4CC6">
            <w:pPr>
              <w:pStyle w:val="TBColumnHead"/>
              <w:spacing w:before="0" w:after="120" w:line="240" w:lineRule="auto"/>
              <w:rPr>
                <w:sz w:val="20"/>
                <w:szCs w:val="25"/>
                <w:lang w:val="en-US"/>
              </w:rPr>
            </w:pPr>
            <w:r w:rsidRPr="001716A2">
              <w:rPr>
                <w:sz w:val="20"/>
                <w:szCs w:val="25"/>
              </w:rPr>
              <w:t>Khối tích của</w:t>
            </w:r>
            <w:r w:rsidR="00771D9B" w:rsidRPr="001716A2">
              <w:rPr>
                <w:sz w:val="20"/>
                <w:szCs w:val="25"/>
                <w:lang w:val="en-US"/>
              </w:rPr>
              <w:t xml:space="preserve"> </w:t>
            </w:r>
            <w:r w:rsidRPr="001716A2">
              <w:rPr>
                <w:sz w:val="20"/>
                <w:szCs w:val="25"/>
              </w:rPr>
              <w:t>gian phòng</w:t>
            </w:r>
            <w:r w:rsidRPr="001716A2">
              <w:rPr>
                <w:sz w:val="20"/>
                <w:szCs w:val="25"/>
                <w:lang w:val="en-US"/>
              </w:rPr>
              <w:t>,</w:t>
            </w:r>
          </w:p>
          <w:p w:rsidR="0027302B" w:rsidRPr="001716A2" w:rsidRDefault="0027302B" w:rsidP="002F4CC6">
            <w:pPr>
              <w:pStyle w:val="TBColumnHead"/>
              <w:spacing w:before="0" w:after="120" w:line="240" w:lineRule="auto"/>
              <w:rPr>
                <w:b w:val="0"/>
                <w:bCs/>
                <w:sz w:val="20"/>
                <w:szCs w:val="25"/>
              </w:rPr>
            </w:pPr>
            <w:r w:rsidRPr="001716A2">
              <w:rPr>
                <w:b w:val="0"/>
                <w:bCs/>
                <w:sz w:val="20"/>
                <w:szCs w:val="25"/>
              </w:rPr>
              <w:t>1 000 m</w:t>
            </w:r>
            <w:r w:rsidRPr="001716A2">
              <w:rPr>
                <w:b w:val="0"/>
                <w:bCs/>
                <w:sz w:val="20"/>
                <w:szCs w:val="25"/>
                <w:vertAlign w:val="superscript"/>
              </w:rPr>
              <w:t>3</w:t>
            </w:r>
          </w:p>
        </w:tc>
        <w:tc>
          <w:tcPr>
            <w:tcW w:w="1373"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Hạng của gian phòng</w:t>
            </w:r>
          </w:p>
        </w:tc>
        <w:tc>
          <w:tcPr>
            <w:tcW w:w="1525"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 của nhà</w:t>
            </w:r>
          </w:p>
        </w:tc>
        <w:tc>
          <w:tcPr>
            <w:tcW w:w="151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Cấp nguy hiểm cháy kết cấu</w:t>
            </w:r>
            <w:r w:rsidR="00771D9B" w:rsidRPr="001716A2">
              <w:rPr>
                <w:sz w:val="20"/>
                <w:szCs w:val="25"/>
                <w:lang w:val="en-US"/>
              </w:rPr>
              <w:t xml:space="preserve"> </w:t>
            </w:r>
            <w:r w:rsidRPr="001716A2">
              <w:rPr>
                <w:sz w:val="20"/>
                <w:szCs w:val="25"/>
              </w:rPr>
              <w:t>của nhà</w:t>
            </w:r>
          </w:p>
        </w:tc>
        <w:tc>
          <w:tcPr>
            <w:tcW w:w="2834"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Số lượng người tối đa trên 1 m chiều rộng của lối ra thoát nạn từ một</w:t>
            </w:r>
            <w:r w:rsidR="00771D9B" w:rsidRPr="001716A2">
              <w:rPr>
                <w:sz w:val="20"/>
                <w:szCs w:val="25"/>
                <w:lang w:val="en-US"/>
              </w:rPr>
              <w:t xml:space="preserve"> </w:t>
            </w:r>
            <w:r w:rsidRPr="001716A2">
              <w:rPr>
                <w:sz w:val="20"/>
                <w:szCs w:val="25"/>
              </w:rPr>
              <w:t xml:space="preserve">gian phòng, </w:t>
            </w:r>
            <w:r w:rsidRPr="001716A2">
              <w:rPr>
                <w:b w:val="0"/>
                <w:bCs/>
                <w:sz w:val="20"/>
                <w:szCs w:val="25"/>
              </w:rPr>
              <w:t>người</w:t>
            </w:r>
          </w:p>
        </w:tc>
      </w:tr>
      <w:tr w:rsidR="0027302B" w:rsidRPr="001716A2">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15</w:t>
            </w:r>
          </w:p>
        </w:tc>
        <w:tc>
          <w:tcPr>
            <w:tcW w:w="137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45</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110</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75</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w:t>
            </w:r>
            <w:r w:rsidR="00771D9B" w:rsidRPr="001716A2">
              <w:rPr>
                <w:sz w:val="20"/>
                <w:szCs w:val="25"/>
              </w:rPr>
              <w:t xml:space="preserve"> </w:t>
            </w:r>
            <w:r w:rsidRPr="001716A2">
              <w:rPr>
                <w:sz w:val="20"/>
                <w:szCs w:val="25"/>
              </w:rPr>
              <w:t>quy định</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55</w:t>
            </w:r>
          </w:p>
        </w:tc>
      </w:tr>
      <w:tr w:rsidR="0027302B" w:rsidRPr="001716A2">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30</w:t>
            </w:r>
          </w:p>
        </w:tc>
        <w:tc>
          <w:tcPr>
            <w:tcW w:w="137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65</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155</w:t>
            </w:r>
          </w:p>
        </w:tc>
      </w:tr>
      <w:tr w:rsidR="0027302B" w:rsidRPr="001716A2">
        <w:tc>
          <w:tcPr>
            <w:tcW w:w="2113" w:type="dxa"/>
            <w:vMerge/>
            <w:shd w:val="clear" w:color="auto" w:fill="auto"/>
            <w:vAlign w:val="center"/>
          </w:tcPr>
          <w:p w:rsidR="0027302B" w:rsidRPr="001716A2" w:rsidRDefault="0027302B" w:rsidP="002F4CC6">
            <w:pPr>
              <w:spacing w:after="120"/>
              <w:jc w:val="center"/>
              <w:rPr>
                <w:rFonts w:ascii="Arial" w:hAnsi="Arial" w:cs="Arial"/>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110</w:t>
            </w:r>
          </w:p>
        </w:tc>
      </w:tr>
      <w:tr w:rsidR="0027302B" w:rsidRPr="001716A2">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40</w:t>
            </w:r>
          </w:p>
        </w:tc>
        <w:tc>
          <w:tcPr>
            <w:tcW w:w="137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85</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 C2, C3</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175</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120</w:t>
            </w:r>
          </w:p>
        </w:tc>
      </w:tr>
      <w:tr w:rsidR="0027302B" w:rsidRPr="001716A2">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50</w:t>
            </w:r>
          </w:p>
        </w:tc>
        <w:tc>
          <w:tcPr>
            <w:tcW w:w="137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130</w:t>
            </w:r>
          </w:p>
        </w:tc>
      </w:tr>
      <w:tr w:rsidR="0027302B" w:rsidRPr="001716A2">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195</w:t>
            </w:r>
          </w:p>
        </w:tc>
      </w:tr>
      <w:tr w:rsidR="0027302B" w:rsidRPr="001716A2">
        <w:tblPrEx>
          <w:tblLook w:val="04A0" w:firstRow="1" w:lastRow="0" w:firstColumn="1" w:lastColumn="0" w:noHBand="0" w:noVBand="1"/>
        </w:tblPrEx>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135</w:t>
            </w:r>
          </w:p>
        </w:tc>
      </w:tr>
      <w:tr w:rsidR="0027302B" w:rsidRPr="001716A2">
        <w:tblPrEx>
          <w:tblLook w:val="04A0" w:firstRow="1" w:lastRow="0" w:firstColumn="1" w:lastColumn="0" w:noHBand="0" w:noVBand="1"/>
        </w:tblPrEx>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60</w:t>
            </w:r>
          </w:p>
        </w:tc>
        <w:tc>
          <w:tcPr>
            <w:tcW w:w="137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150</w:t>
            </w:r>
          </w:p>
        </w:tc>
      </w:tr>
      <w:tr w:rsidR="0027302B" w:rsidRPr="001716A2">
        <w:tblPrEx>
          <w:tblLook w:val="04A0" w:firstRow="1" w:lastRow="0" w:firstColumn="1" w:lastColumn="0" w:noHBand="0" w:noVBand="1"/>
        </w:tblPrEx>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220</w:t>
            </w:r>
          </w:p>
        </w:tc>
      </w:tr>
      <w:tr w:rsidR="0027302B" w:rsidRPr="001716A2">
        <w:tblPrEx>
          <w:tblLook w:val="04A0" w:firstRow="1" w:lastRow="0" w:firstColumn="1" w:lastColumn="0" w:noHBand="0" w:noVBand="1"/>
        </w:tblPrEx>
        <w:tc>
          <w:tcPr>
            <w:tcW w:w="211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155</w:t>
            </w:r>
          </w:p>
        </w:tc>
      </w:tr>
      <w:tr w:rsidR="0027302B" w:rsidRPr="001716A2">
        <w:tblPrEx>
          <w:tblLook w:val="04A0" w:firstRow="1" w:lastRow="0" w:firstColumn="1" w:lastColumn="0" w:noHBand="0" w:noVBand="1"/>
        </w:tblPrEx>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 80</w:t>
            </w: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C1, C2, C3</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260</w:t>
            </w:r>
          </w:p>
        </w:tc>
      </w:tr>
      <w:tr w:rsidR="0027302B" w:rsidRPr="001716A2">
        <w:tblPrEx>
          <w:tblLook w:val="04A0" w:firstRow="1" w:lastRow="0" w:firstColumn="1" w:lastColumn="0" w:noHBand="0" w:noVBand="1"/>
        </w:tblPrEx>
        <w:tc>
          <w:tcPr>
            <w:tcW w:w="2113" w:type="dxa"/>
            <w:vMerge/>
            <w:shd w:val="clear" w:color="auto" w:fill="auto"/>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220</w:t>
            </w:r>
          </w:p>
        </w:tc>
      </w:tr>
      <w:tr w:rsidR="0027302B" w:rsidRPr="001716A2">
        <w:tc>
          <w:tcPr>
            <w:tcW w:w="211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phụ thuộc</w:t>
            </w:r>
            <w:r w:rsidR="00771D9B" w:rsidRPr="001716A2">
              <w:rPr>
                <w:sz w:val="20"/>
                <w:szCs w:val="25"/>
              </w:rPr>
              <w:t xml:space="preserve"> </w:t>
            </w:r>
            <w:r w:rsidRPr="001716A2">
              <w:rPr>
                <w:sz w:val="20"/>
                <w:szCs w:val="25"/>
              </w:rPr>
              <w:t>vào khối tích</w:t>
            </w:r>
          </w:p>
        </w:tc>
        <w:tc>
          <w:tcPr>
            <w:tcW w:w="1373" w:type="dxa"/>
            <w:vMerge w:val="restart"/>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C4, D</w:t>
            </w: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260</w:t>
            </w:r>
          </w:p>
        </w:tc>
      </w:tr>
      <w:tr w:rsidR="0027302B" w:rsidRPr="001716A2">
        <w:tc>
          <w:tcPr>
            <w:tcW w:w="2113" w:type="dxa"/>
            <w:vMerge/>
            <w:shd w:val="clear" w:color="auto" w:fill="auto"/>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III, IV</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180</w:t>
            </w:r>
          </w:p>
        </w:tc>
      </w:tr>
      <w:tr w:rsidR="0027302B" w:rsidRPr="001716A2">
        <w:tc>
          <w:tcPr>
            <w:tcW w:w="2113" w:type="dxa"/>
            <w:vMerge/>
            <w:shd w:val="clear" w:color="auto" w:fill="auto"/>
          </w:tcPr>
          <w:p w:rsidR="0027302B" w:rsidRPr="001716A2" w:rsidRDefault="0027302B" w:rsidP="002F4CC6">
            <w:pPr>
              <w:pStyle w:val="TBColumncenter"/>
              <w:spacing w:before="0" w:after="120" w:line="240" w:lineRule="auto"/>
              <w:rPr>
                <w:sz w:val="20"/>
                <w:szCs w:val="25"/>
              </w:rPr>
            </w:pPr>
          </w:p>
        </w:tc>
        <w:tc>
          <w:tcPr>
            <w:tcW w:w="1373" w:type="dxa"/>
            <w:vMerge/>
            <w:shd w:val="clear" w:color="auto" w:fill="auto"/>
            <w:vAlign w:val="center"/>
          </w:tcPr>
          <w:p w:rsidR="0027302B" w:rsidRPr="001716A2" w:rsidRDefault="0027302B" w:rsidP="002F4CC6">
            <w:pPr>
              <w:pStyle w:val="TBColumncenter"/>
              <w:spacing w:before="0" w:after="120" w:line="240" w:lineRule="auto"/>
              <w:rPr>
                <w:sz w:val="20"/>
                <w:szCs w:val="25"/>
              </w:rPr>
            </w:pPr>
          </w:p>
        </w:tc>
        <w:tc>
          <w:tcPr>
            <w:tcW w:w="1525"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quy định</w:t>
            </w:r>
          </w:p>
        </w:tc>
        <w:tc>
          <w:tcPr>
            <w:tcW w:w="1511"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2834"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130</w:t>
            </w:r>
          </w:p>
        </w:tc>
      </w:tr>
      <w:tr w:rsidR="0027302B" w:rsidRPr="001716A2">
        <w:tc>
          <w:tcPr>
            <w:tcW w:w="2113"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Không phụ thuộc vào khối tích</w:t>
            </w:r>
          </w:p>
        </w:tc>
        <w:tc>
          <w:tcPr>
            <w:tcW w:w="1373" w:type="dxa"/>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E</w:t>
            </w:r>
          </w:p>
        </w:tc>
        <w:tc>
          <w:tcPr>
            <w:tcW w:w="5870" w:type="dxa"/>
            <w:gridSpan w:val="3"/>
            <w:shd w:val="clear" w:color="auto" w:fill="auto"/>
            <w:vAlign w:val="center"/>
          </w:tcPr>
          <w:p w:rsidR="0027302B" w:rsidRPr="001716A2" w:rsidRDefault="0027302B" w:rsidP="002F4CC6">
            <w:pPr>
              <w:pStyle w:val="TBColumncenter"/>
              <w:spacing w:before="0" w:after="120" w:line="240" w:lineRule="auto"/>
              <w:rPr>
                <w:sz w:val="20"/>
                <w:szCs w:val="25"/>
              </w:rPr>
            </w:pPr>
            <w:r w:rsidRPr="001716A2">
              <w:rPr>
                <w:sz w:val="20"/>
                <w:szCs w:val="25"/>
              </w:rPr>
              <w:t>Không quy định</w:t>
            </w:r>
          </w:p>
        </w:tc>
      </w:tr>
    </w:tbl>
    <w:p w:rsidR="0027302B" w:rsidRPr="001716A2" w:rsidRDefault="00EF2961" w:rsidP="002F4CC6">
      <w:pPr>
        <w:pStyle w:val="Clear"/>
        <w:spacing w:before="0" w:after="120" w:line="240" w:lineRule="auto"/>
        <w:rPr>
          <w:rFonts w:cs="Arial"/>
          <w:sz w:val="20"/>
          <w:szCs w:val="25"/>
        </w:rPr>
      </w:pPr>
      <w:r>
        <w:rPr>
          <w:rFonts w:cs="Arial"/>
          <w:sz w:val="20"/>
        </w:rPr>
        <w:t xml:space="preserve"> </w:t>
      </w:r>
      <w:r w:rsidR="0027302B" w:rsidRPr="001716A2">
        <w:rPr>
          <w:rFonts w:cs="Arial"/>
          <w:b/>
          <w:sz w:val="20"/>
          <w:szCs w:val="25"/>
        </w:rPr>
        <w:t xml:space="preserve">G.2.2.2  </w:t>
      </w:r>
      <w:r>
        <w:rPr>
          <w:rFonts w:cs="Arial"/>
          <w:sz w:val="20"/>
          <w:szCs w:val="25"/>
        </w:rPr>
        <w:t xml:space="preserve"> </w:t>
      </w:r>
      <w:r w:rsidR="0027302B" w:rsidRPr="001716A2">
        <w:rPr>
          <w:rFonts w:cs="Arial"/>
          <w:sz w:val="20"/>
          <w:szCs w:val="25"/>
        </w:rPr>
        <w:t>Chiều rộng của một lối ra thoát nạn từ hành lang ra bên ngoài hoặc vào một buồng thang bộ, phải xác định theo tổng số người cần thoát nạn qua lối ra đó và theo định mức số người trên 1 m chiều rộng của lối ra thoát nạn được quy định tại Bảng G.8 nhưng không nhỏ hơn 0,9 m.</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Bảng G.8 - Số lượng người tối đa trên 1 m chiều rộng của lối ra thoát nạn</w:t>
      </w:r>
      <w:r w:rsidR="00771D9B" w:rsidRPr="001716A2">
        <w:rPr>
          <w:rFonts w:ascii="Arial" w:hAnsi="Arial" w:cs="Arial"/>
          <w:sz w:val="20"/>
          <w:szCs w:val="25"/>
        </w:rPr>
        <w:t xml:space="preserve"> </w:t>
      </w:r>
      <w:r w:rsidRPr="001716A2">
        <w:rPr>
          <w:rFonts w:ascii="Arial" w:hAnsi="Arial" w:cs="Arial"/>
          <w:sz w:val="20"/>
          <w:szCs w:val="25"/>
        </w:rPr>
        <w:t>từ hành lang của nhà sản xuất</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2571"/>
        <w:gridCol w:w="2191"/>
        <w:gridCol w:w="1681"/>
        <w:gridCol w:w="2844"/>
      </w:tblGrid>
      <w:tr w:rsidR="0027302B" w:rsidRPr="001716A2">
        <w:tc>
          <w:tcPr>
            <w:tcW w:w="257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Hạng của gian phòng</w:t>
            </w:r>
            <w:r w:rsidRPr="001716A2">
              <w:rPr>
                <w:sz w:val="20"/>
                <w:szCs w:val="25"/>
                <w:lang w:val="en-US"/>
              </w:rPr>
              <w:t xml:space="preserve"> </w:t>
            </w:r>
            <w:r w:rsidRPr="001716A2">
              <w:rPr>
                <w:sz w:val="20"/>
                <w:szCs w:val="25"/>
              </w:rPr>
              <w:t>có nguy hiểm cháy cao nhất có lối ra thoát nạn đi vào hành lang</w:t>
            </w:r>
          </w:p>
        </w:tc>
        <w:tc>
          <w:tcPr>
            <w:tcW w:w="219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Bậc chịu lửa của nhà</w:t>
            </w:r>
          </w:p>
        </w:tc>
        <w:tc>
          <w:tcPr>
            <w:tcW w:w="168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Cấp nguy hiểm cháy kết cấu của nhà</w:t>
            </w:r>
          </w:p>
        </w:tc>
        <w:tc>
          <w:tcPr>
            <w:tcW w:w="2844"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Số lượng người tối đa trên 1 m chiều rộng của lối ra thoát nạn từ hành lang, </w:t>
            </w:r>
            <w:r w:rsidRPr="001716A2">
              <w:rPr>
                <w:b w:val="0"/>
                <w:bCs/>
                <w:sz w:val="20"/>
                <w:szCs w:val="25"/>
              </w:rPr>
              <w:t>người</w:t>
            </w:r>
          </w:p>
        </w:tc>
      </w:tr>
      <w:tr w:rsidR="0027302B" w:rsidRPr="001716A2">
        <w:tc>
          <w:tcPr>
            <w:tcW w:w="2571" w:type="dxa"/>
            <w:tcBorders>
              <w:bottom w:val="single" w:sz="8" w:space="0" w:color="auto"/>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A, B</w:t>
            </w:r>
          </w:p>
        </w:tc>
        <w:tc>
          <w:tcPr>
            <w:tcW w:w="2191"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681"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44"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85</w:t>
            </w:r>
          </w:p>
        </w:tc>
      </w:tr>
      <w:tr w:rsidR="00771D9B" w:rsidRPr="001716A2">
        <w:tc>
          <w:tcPr>
            <w:tcW w:w="2571" w:type="dxa"/>
            <w:vMerge w:val="restart"/>
            <w:shd w:val="clear" w:color="auto" w:fill="auto"/>
            <w:vAlign w:val="center"/>
          </w:tcPr>
          <w:p w:rsidR="00771D9B" w:rsidRPr="001716A2" w:rsidRDefault="00771D9B" w:rsidP="002F4CC6">
            <w:pPr>
              <w:pStyle w:val="TBColumncenter"/>
              <w:spacing w:before="0" w:after="120" w:line="240" w:lineRule="auto"/>
              <w:rPr>
                <w:sz w:val="20"/>
                <w:szCs w:val="25"/>
              </w:rPr>
            </w:pPr>
            <w:r w:rsidRPr="001716A2">
              <w:rPr>
                <w:sz w:val="20"/>
                <w:szCs w:val="25"/>
              </w:rPr>
              <w:t>C1, C2, C3</w:t>
            </w:r>
          </w:p>
        </w:tc>
        <w:tc>
          <w:tcPr>
            <w:tcW w:w="2191" w:type="dxa"/>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I, II, III, IV</w:t>
            </w:r>
          </w:p>
        </w:tc>
        <w:tc>
          <w:tcPr>
            <w:tcW w:w="1681" w:type="dxa"/>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S0</w:t>
            </w:r>
          </w:p>
        </w:tc>
        <w:tc>
          <w:tcPr>
            <w:tcW w:w="2844" w:type="dxa"/>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173</w:t>
            </w:r>
          </w:p>
        </w:tc>
      </w:tr>
      <w:tr w:rsidR="00771D9B" w:rsidRPr="001716A2">
        <w:tc>
          <w:tcPr>
            <w:tcW w:w="2571" w:type="dxa"/>
            <w:vMerge/>
            <w:shd w:val="clear" w:color="auto" w:fill="auto"/>
          </w:tcPr>
          <w:p w:rsidR="00771D9B" w:rsidRPr="001716A2" w:rsidRDefault="00771D9B" w:rsidP="002F4CC6">
            <w:pPr>
              <w:pStyle w:val="TBColumncenter"/>
              <w:spacing w:before="0" w:after="120" w:line="240" w:lineRule="auto"/>
              <w:rPr>
                <w:sz w:val="20"/>
                <w:szCs w:val="25"/>
              </w:rPr>
            </w:pPr>
          </w:p>
        </w:tc>
        <w:tc>
          <w:tcPr>
            <w:tcW w:w="2191" w:type="dxa"/>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IV</w:t>
            </w:r>
          </w:p>
        </w:tc>
        <w:tc>
          <w:tcPr>
            <w:tcW w:w="1681" w:type="dxa"/>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S1</w:t>
            </w:r>
          </w:p>
        </w:tc>
        <w:tc>
          <w:tcPr>
            <w:tcW w:w="2844" w:type="dxa"/>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120</w:t>
            </w:r>
          </w:p>
        </w:tc>
      </w:tr>
      <w:tr w:rsidR="00771D9B" w:rsidRPr="001716A2">
        <w:tc>
          <w:tcPr>
            <w:tcW w:w="2571" w:type="dxa"/>
            <w:vMerge/>
            <w:tcBorders>
              <w:bottom w:val="single" w:sz="8" w:space="0" w:color="auto"/>
            </w:tcBorders>
            <w:shd w:val="clear" w:color="auto" w:fill="auto"/>
          </w:tcPr>
          <w:p w:rsidR="00771D9B" w:rsidRPr="001716A2" w:rsidRDefault="00771D9B" w:rsidP="002F4CC6">
            <w:pPr>
              <w:spacing w:after="120"/>
              <w:rPr>
                <w:rFonts w:ascii="Arial" w:hAnsi="Arial" w:cs="Arial"/>
                <w:sz w:val="20"/>
                <w:szCs w:val="25"/>
              </w:rPr>
            </w:pPr>
          </w:p>
        </w:tc>
        <w:tc>
          <w:tcPr>
            <w:tcW w:w="2191" w:type="dxa"/>
            <w:tcBorders>
              <w:bottom w:val="single" w:sz="8" w:space="0" w:color="auto"/>
            </w:tcBorders>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Không quy định</w:t>
            </w:r>
          </w:p>
        </w:tc>
        <w:tc>
          <w:tcPr>
            <w:tcW w:w="1681" w:type="dxa"/>
            <w:tcBorders>
              <w:bottom w:val="single" w:sz="8" w:space="0" w:color="auto"/>
            </w:tcBorders>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S2, S3</w:t>
            </w:r>
          </w:p>
        </w:tc>
        <w:tc>
          <w:tcPr>
            <w:tcW w:w="2844" w:type="dxa"/>
            <w:tcBorders>
              <w:bottom w:val="single" w:sz="8" w:space="0" w:color="auto"/>
            </w:tcBorders>
            <w:shd w:val="clear" w:color="auto" w:fill="auto"/>
          </w:tcPr>
          <w:p w:rsidR="00771D9B" w:rsidRPr="001716A2" w:rsidRDefault="00771D9B" w:rsidP="002F4CC6">
            <w:pPr>
              <w:pStyle w:val="TBColumncenter"/>
              <w:spacing w:before="0" w:after="120" w:line="240" w:lineRule="auto"/>
              <w:rPr>
                <w:sz w:val="20"/>
                <w:szCs w:val="25"/>
              </w:rPr>
            </w:pPr>
            <w:r w:rsidRPr="001716A2">
              <w:rPr>
                <w:sz w:val="20"/>
                <w:szCs w:val="25"/>
              </w:rPr>
              <w:t>85</w:t>
            </w:r>
          </w:p>
        </w:tc>
      </w:tr>
      <w:tr w:rsidR="0027302B" w:rsidRPr="001716A2">
        <w:tc>
          <w:tcPr>
            <w:tcW w:w="2571" w:type="dxa"/>
            <w:tcBorders>
              <w:bottom w:val="nil"/>
            </w:tcBorders>
            <w:shd w:val="clear" w:color="auto" w:fill="auto"/>
          </w:tcPr>
          <w:p w:rsidR="0027302B" w:rsidRPr="001716A2" w:rsidRDefault="0027302B" w:rsidP="002F4CC6">
            <w:pPr>
              <w:pStyle w:val="TBColumncenter"/>
              <w:spacing w:before="0" w:after="120" w:line="240" w:lineRule="auto"/>
              <w:rPr>
                <w:sz w:val="20"/>
                <w:szCs w:val="25"/>
              </w:rPr>
            </w:pPr>
          </w:p>
        </w:tc>
        <w:tc>
          <w:tcPr>
            <w:tcW w:w="2191" w:type="dxa"/>
            <w:tcBorders>
              <w:bottom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 II, III, IV</w:t>
            </w:r>
          </w:p>
        </w:tc>
        <w:tc>
          <w:tcPr>
            <w:tcW w:w="1681" w:type="dxa"/>
            <w:tcBorders>
              <w:bottom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S0</w:t>
            </w:r>
          </w:p>
        </w:tc>
        <w:tc>
          <w:tcPr>
            <w:tcW w:w="2844" w:type="dxa"/>
            <w:tcBorders>
              <w:bottom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260</w:t>
            </w:r>
          </w:p>
        </w:tc>
      </w:tr>
      <w:tr w:rsidR="0027302B" w:rsidRPr="001716A2">
        <w:tc>
          <w:tcPr>
            <w:tcW w:w="2571" w:type="dxa"/>
            <w:tcBorders>
              <w:top w:val="nil"/>
              <w:bottom w:val="nil"/>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C4, D, E</w:t>
            </w:r>
          </w:p>
        </w:tc>
        <w:tc>
          <w:tcPr>
            <w:tcW w:w="2191" w:type="dxa"/>
            <w:tcBorders>
              <w:top w:val="single" w:sz="8" w:space="0" w:color="000000"/>
              <w:bottom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IV</w:t>
            </w:r>
          </w:p>
        </w:tc>
        <w:tc>
          <w:tcPr>
            <w:tcW w:w="1681" w:type="dxa"/>
            <w:tcBorders>
              <w:top w:val="single" w:sz="8" w:space="0" w:color="000000"/>
              <w:bottom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S1</w:t>
            </w:r>
          </w:p>
        </w:tc>
        <w:tc>
          <w:tcPr>
            <w:tcW w:w="2844" w:type="dxa"/>
            <w:tcBorders>
              <w:top w:val="single" w:sz="8" w:space="0" w:color="000000"/>
              <w:bottom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180</w:t>
            </w:r>
          </w:p>
        </w:tc>
      </w:tr>
      <w:tr w:rsidR="0027302B" w:rsidRPr="001716A2">
        <w:tc>
          <w:tcPr>
            <w:tcW w:w="2571" w:type="dxa"/>
            <w:tcBorders>
              <w:top w:val="nil"/>
            </w:tcBorders>
            <w:shd w:val="clear" w:color="auto" w:fill="auto"/>
          </w:tcPr>
          <w:p w:rsidR="0027302B" w:rsidRPr="001716A2" w:rsidRDefault="0027302B" w:rsidP="002F4CC6">
            <w:pPr>
              <w:pStyle w:val="TBColumncenter"/>
              <w:spacing w:before="0" w:after="120" w:line="240" w:lineRule="auto"/>
              <w:rPr>
                <w:sz w:val="20"/>
                <w:szCs w:val="25"/>
              </w:rPr>
            </w:pPr>
          </w:p>
        </w:tc>
        <w:tc>
          <w:tcPr>
            <w:tcW w:w="2191" w:type="dxa"/>
            <w:tcBorders>
              <w:top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Không quy định</w:t>
            </w:r>
          </w:p>
        </w:tc>
        <w:tc>
          <w:tcPr>
            <w:tcW w:w="1681" w:type="dxa"/>
            <w:tcBorders>
              <w:top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S2, S3</w:t>
            </w:r>
          </w:p>
        </w:tc>
        <w:tc>
          <w:tcPr>
            <w:tcW w:w="2844" w:type="dxa"/>
            <w:tcBorders>
              <w:top w:val="single" w:sz="8" w:space="0" w:color="000000"/>
            </w:tcBorders>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130</w:t>
            </w:r>
          </w:p>
        </w:tc>
      </w:tr>
    </w:tbl>
    <w:p w:rsidR="0027302B" w:rsidRPr="001716A2" w:rsidRDefault="001110C6" w:rsidP="002F4CC6">
      <w:pPr>
        <w:pStyle w:val="PLH1"/>
        <w:numPr>
          <w:ilvl w:val="0"/>
          <w:numId w:val="0"/>
        </w:numPr>
        <w:spacing w:before="0" w:line="240" w:lineRule="auto"/>
        <w:jc w:val="left"/>
        <w:outlineLvl w:val="9"/>
        <w:rPr>
          <w:rStyle w:val="Indam"/>
          <w:b/>
          <w:bCs/>
          <w:sz w:val="20"/>
          <w:szCs w:val="25"/>
        </w:rPr>
      </w:pPr>
      <w:bookmarkStart w:id="383" w:name="diem_g_3"/>
      <w:r w:rsidRPr="001110C6">
        <w:rPr>
          <w:sz w:val="20"/>
          <w:szCs w:val="25"/>
        </w:rPr>
        <w:t>G.3 Xác định số lượng người lớn nhất trong nhà hoặc trong một phần của nhà</w:t>
      </w:r>
      <w:bookmarkEnd w:id="383"/>
    </w:p>
    <w:p w:rsidR="0027302B" w:rsidRPr="00822B97" w:rsidRDefault="00822B97" w:rsidP="002F4CC6">
      <w:pPr>
        <w:pStyle w:val="BodyText"/>
        <w:spacing w:after="120"/>
        <w:rPr>
          <w:rFonts w:ascii="Arial" w:hAnsi="Arial" w:cs="Arial"/>
          <w:b w:val="0"/>
          <w:sz w:val="20"/>
          <w:szCs w:val="25"/>
          <w:lang w:val="vi-VN"/>
        </w:rPr>
      </w:pPr>
      <w:bookmarkStart w:id="384" w:name="cumtu_71"/>
      <w:r w:rsidRPr="00822B97">
        <w:rPr>
          <w:rFonts w:ascii="Arial" w:hAnsi="Arial" w:cs="Arial"/>
          <w:b w:val="0"/>
          <w:sz w:val="20"/>
          <w:szCs w:val="25"/>
          <w:lang w:val="vi-VN"/>
        </w:rPr>
        <w:t>Số lượng người lớn nhất trong một gian phòng, một tầng hoặc nhà là số lượng người lớn nhất theo thiết kế được duyệt. Khi thiết kế không chỉ rõ giá trị này, số lượng người lớn nhất được tính bằng tỉ số giữa diện tích sàn của phòng, của tầng hoặc của nhà chia cho hệ số không gian sàn (m</w:t>
      </w:r>
      <w:r w:rsidRPr="00822B97">
        <w:rPr>
          <w:rFonts w:ascii="Arial" w:hAnsi="Arial" w:cs="Arial"/>
          <w:b w:val="0"/>
          <w:sz w:val="20"/>
          <w:szCs w:val="25"/>
          <w:vertAlign w:val="superscript"/>
          <w:lang w:val="vi-VN"/>
        </w:rPr>
        <w:t>2</w:t>
      </w:r>
      <w:r w:rsidRPr="00822B97">
        <w:rPr>
          <w:rFonts w:ascii="Arial" w:hAnsi="Arial" w:cs="Arial"/>
          <w:b w:val="0"/>
          <w:sz w:val="20"/>
          <w:szCs w:val="25"/>
          <w:lang w:val="vi-VN"/>
        </w:rPr>
        <w:t>/người) quy định tại Bảng G.9.</w:t>
      </w:r>
      <w:bookmarkEnd w:id="384"/>
    </w:p>
    <w:p w:rsidR="0027302B" w:rsidRPr="001716A2" w:rsidRDefault="0027302B" w:rsidP="002F4CC6">
      <w:pPr>
        <w:pStyle w:val="CHUTHICH"/>
        <w:tabs>
          <w:tab w:val="left" w:pos="1134"/>
        </w:tabs>
        <w:spacing w:before="0" w:after="120" w:line="240" w:lineRule="auto"/>
        <w:jc w:val="left"/>
        <w:rPr>
          <w:sz w:val="20"/>
        </w:rPr>
      </w:pPr>
      <w:r w:rsidRPr="001716A2">
        <w:rPr>
          <w:sz w:val="20"/>
        </w:rPr>
        <w:t>CHÚ THÍCH:</w:t>
      </w:r>
      <w:r w:rsidR="00EF2961">
        <w:rPr>
          <w:sz w:val="20"/>
        </w:rPr>
        <w:t xml:space="preserve"> </w:t>
      </w:r>
      <w:r w:rsidRPr="001716A2">
        <w:rPr>
          <w:sz w:val="20"/>
        </w:rPr>
        <w:t>“Diện tích sàn" ở đây không kể diện tích của cầu thang bộ, thang máy, khu vệ sinh và các phần phụ trợ khác.</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 xml:space="preserve">Bảng G.9 - Hệ số không gian sàn </w:t>
      </w:r>
      <w:r w:rsidRPr="001716A2">
        <w:rPr>
          <w:rFonts w:ascii="Arial" w:hAnsi="Arial" w:cs="Arial"/>
          <w:b w:val="0"/>
          <w:bCs w:val="0"/>
          <w:sz w:val="20"/>
          <w:szCs w:val="25"/>
          <w:vertAlign w:val="superscript"/>
        </w:rPr>
        <w:t>1)</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57" w:type="dxa"/>
          <w:right w:w="57" w:type="dxa"/>
        </w:tblCellMar>
        <w:tblLook w:val="01E0" w:firstRow="1" w:lastRow="1" w:firstColumn="1" w:lastColumn="1" w:noHBand="0" w:noVBand="0"/>
      </w:tblPr>
      <w:tblGrid>
        <w:gridCol w:w="6646"/>
        <w:gridCol w:w="2539"/>
      </w:tblGrid>
      <w:tr w:rsidR="0027302B" w:rsidRPr="001716A2">
        <w:tc>
          <w:tcPr>
            <w:tcW w:w="6861" w:type="dxa"/>
            <w:shd w:val="clear" w:color="auto" w:fill="auto"/>
            <w:vAlign w:val="center"/>
          </w:tcPr>
          <w:p w:rsidR="0027302B" w:rsidRPr="001716A2" w:rsidRDefault="0027302B" w:rsidP="002F4CC6">
            <w:pPr>
              <w:pStyle w:val="TBColumnHead"/>
              <w:spacing w:before="0" w:after="120" w:line="240" w:lineRule="auto"/>
              <w:rPr>
                <w:sz w:val="20"/>
                <w:szCs w:val="25"/>
              </w:rPr>
            </w:pPr>
            <w:r w:rsidRPr="001716A2">
              <w:rPr>
                <w:sz w:val="20"/>
                <w:szCs w:val="25"/>
              </w:rPr>
              <w:t xml:space="preserve">Không gian sử dụng </w:t>
            </w:r>
            <w:r w:rsidRPr="001716A2">
              <w:rPr>
                <w:sz w:val="20"/>
                <w:szCs w:val="25"/>
                <w:vertAlign w:val="superscript"/>
              </w:rPr>
              <w:t>2), 3)</w:t>
            </w:r>
          </w:p>
        </w:tc>
        <w:tc>
          <w:tcPr>
            <w:tcW w:w="2598" w:type="dxa"/>
            <w:shd w:val="clear" w:color="auto" w:fill="auto"/>
            <w:vAlign w:val="center"/>
          </w:tcPr>
          <w:p w:rsidR="0027302B" w:rsidRPr="001716A2" w:rsidRDefault="0027302B" w:rsidP="002F4CC6">
            <w:pPr>
              <w:pStyle w:val="TBColumnHead"/>
              <w:spacing w:before="0" w:after="120" w:line="240" w:lineRule="auto"/>
              <w:rPr>
                <w:sz w:val="20"/>
                <w:szCs w:val="25"/>
                <w:lang w:val="en-US"/>
              </w:rPr>
            </w:pPr>
            <w:r w:rsidRPr="001716A2">
              <w:rPr>
                <w:sz w:val="20"/>
                <w:szCs w:val="25"/>
              </w:rPr>
              <w:t>Hệ số không gian sàn</w:t>
            </w:r>
            <w:r w:rsidRPr="001716A2">
              <w:rPr>
                <w:sz w:val="20"/>
                <w:szCs w:val="25"/>
                <w:lang w:val="en-US"/>
              </w:rPr>
              <w:t xml:space="preserve">, </w:t>
            </w:r>
            <w:r w:rsidRPr="001716A2">
              <w:rPr>
                <w:b w:val="0"/>
                <w:bCs/>
                <w:sz w:val="20"/>
                <w:szCs w:val="25"/>
              </w:rPr>
              <w:t>m</w:t>
            </w:r>
            <w:r w:rsidRPr="001716A2">
              <w:rPr>
                <w:b w:val="0"/>
                <w:bCs/>
                <w:sz w:val="20"/>
                <w:szCs w:val="25"/>
                <w:vertAlign w:val="superscript"/>
              </w:rPr>
              <w:t>2</w:t>
            </w:r>
            <w:r w:rsidRPr="001716A2">
              <w:rPr>
                <w:b w:val="0"/>
                <w:bCs/>
                <w:sz w:val="20"/>
                <w:szCs w:val="25"/>
              </w:rPr>
              <w:t>/người</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 Khu vực vui chơi có mái che, hội trường, nơi đông người, câu lạc bộ, sàn nhảy, quầy Bar, Karaoke và các khu tương tự</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rPr>
              <w:t xml:space="preserve">2. Sảnh lớn, sảnh thông tầng, khu tiếp đón, khu khách chờ, </w:t>
            </w:r>
            <w:r w:rsidRPr="001716A2">
              <w:rPr>
                <w:sz w:val="20"/>
                <w:szCs w:val="25"/>
                <w:lang w:val="en-US"/>
              </w:rPr>
              <w:t>và tương tự</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rPr>
              <w:t>3. Phòng họp, phòng khách, phòng hội thảo, phòng ăn, phòng đọc,</w:t>
            </w:r>
            <w:r w:rsidRPr="001716A2">
              <w:rPr>
                <w:sz w:val="20"/>
                <w:szCs w:val="25"/>
                <w:lang w:val="en-US"/>
              </w:rPr>
              <w:t xml:space="preserve"> phòng học, căng-tin, và các gian phòng tương tự</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4. Nhà chợ, trung tâm thương mại, siêu thị</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5. Phòng triển lãm hoặc trường quay (phim, thu phát sóng, truyền hình, ghi âm)</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1,5</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6. Các cửa hàng mua bán, dịch vụ: bách hóa, dịch vụ cắt, uốn tốc, giặt là, sửa chữa hoặc tương tự</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7. Phòng trưng bày nghệ thuật, khu trưng bày sản phẩm, bảo tàng hoặc các khu tương tự</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5,0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8. Văn phòng</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6,0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lang w:val="en-US"/>
              </w:rPr>
            </w:pPr>
            <w:r w:rsidRPr="001716A2">
              <w:rPr>
                <w:sz w:val="20"/>
                <w:szCs w:val="25"/>
              </w:rPr>
              <w:t xml:space="preserve">9. Các cửa hàng bán đồ nội thất lớn như bàn ghế, đồ trải sàn </w:t>
            </w:r>
            <w:r w:rsidRPr="001716A2">
              <w:rPr>
                <w:sz w:val="20"/>
                <w:szCs w:val="25"/>
                <w:lang w:val="en-US"/>
              </w:rPr>
              <w:t>và tương tự</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7,0</w:t>
            </w:r>
          </w:p>
        </w:tc>
      </w:tr>
      <w:tr w:rsidR="0027302B" w:rsidRPr="001716A2">
        <w:tblPrEx>
          <w:tblLook w:val="04A0" w:firstRow="1" w:lastRow="0" w:firstColumn="1" w:lastColumn="0" w:noHBand="0" w:noVBand="1"/>
        </w:tblPrEx>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10. Nhà bếp hoặc thư viện</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7,0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11. Phòng ngủ hoặc phòng ngủ kết hợp phòng học</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8,0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12. Phòng khách, phòng giải trí</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10,0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13. Kho hoặc nơi chứa đồ</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30,0</w:t>
            </w:r>
          </w:p>
        </w:tc>
      </w:tr>
      <w:tr w:rsidR="0027302B" w:rsidRPr="001716A2">
        <w:tc>
          <w:tcPr>
            <w:tcW w:w="6861" w:type="dxa"/>
            <w:shd w:val="clear" w:color="auto" w:fill="auto"/>
          </w:tcPr>
          <w:p w:rsidR="0027302B" w:rsidRPr="001716A2" w:rsidRDefault="0027302B" w:rsidP="002F4CC6">
            <w:pPr>
              <w:pStyle w:val="TBColumnJtfd"/>
              <w:spacing w:before="0" w:after="120" w:line="240" w:lineRule="auto"/>
              <w:rPr>
                <w:sz w:val="20"/>
                <w:szCs w:val="25"/>
              </w:rPr>
            </w:pPr>
            <w:r w:rsidRPr="001716A2">
              <w:rPr>
                <w:sz w:val="20"/>
                <w:szCs w:val="25"/>
              </w:rPr>
              <w:t>14. Nhà để xe ôtô</w:t>
            </w:r>
          </w:p>
        </w:tc>
        <w:tc>
          <w:tcPr>
            <w:tcW w:w="2598" w:type="dxa"/>
            <w:shd w:val="clear" w:color="auto" w:fill="auto"/>
          </w:tcPr>
          <w:p w:rsidR="0027302B" w:rsidRPr="001716A2" w:rsidRDefault="0027302B" w:rsidP="002F4CC6">
            <w:pPr>
              <w:pStyle w:val="TBColumncenter"/>
              <w:spacing w:before="0" w:after="120" w:line="240" w:lineRule="auto"/>
              <w:rPr>
                <w:sz w:val="20"/>
                <w:szCs w:val="25"/>
              </w:rPr>
            </w:pPr>
            <w:r w:rsidRPr="001716A2">
              <w:rPr>
                <w:sz w:val="20"/>
                <w:szCs w:val="25"/>
              </w:rPr>
              <w:t>2 người/ô để xe</w:t>
            </w:r>
          </w:p>
        </w:tc>
      </w:tr>
      <w:tr w:rsidR="0027302B" w:rsidRPr="001716A2">
        <w:tc>
          <w:tcPr>
            <w:tcW w:w="9459" w:type="dxa"/>
            <w:gridSpan w:val="2"/>
            <w:shd w:val="clear" w:color="auto" w:fill="auto"/>
          </w:tcPr>
          <w:p w:rsidR="0027302B" w:rsidRPr="001716A2" w:rsidRDefault="0027302B" w:rsidP="002F4CC6">
            <w:pPr>
              <w:pStyle w:val="chuthichBang"/>
              <w:spacing w:before="0" w:after="120" w:line="240" w:lineRule="auto"/>
              <w:jc w:val="left"/>
              <w:rPr>
                <w:sz w:val="20"/>
                <w:szCs w:val="20"/>
                <w:vertAlign w:val="superscript"/>
              </w:rPr>
            </w:pPr>
            <w:r w:rsidRPr="001716A2">
              <w:rPr>
                <w:sz w:val="20"/>
                <w:szCs w:val="20"/>
                <w:vertAlign w:val="superscript"/>
                <w:lang w:val="en-US"/>
              </w:rPr>
              <w:t>1)</w:t>
            </w:r>
            <w:r w:rsidRPr="001716A2">
              <w:rPr>
                <w:sz w:val="20"/>
                <w:szCs w:val="20"/>
                <w:lang w:val="en-US"/>
              </w:rPr>
              <w:t xml:space="preserve"> </w:t>
            </w:r>
            <w:r w:rsidRPr="001716A2">
              <w:rPr>
                <w:sz w:val="20"/>
                <w:szCs w:val="20"/>
              </w:rPr>
              <w:t>Nếu không sử dụng các giá trị trong bảng này thì có thể xác định hệ số không gian sàn theo số liệu thực tế lấy từ công trình tương tự. Trong trường hợp này, các số liệu cần phải phản ánh được mật độ sinh hoạt trung bình tại thời điểm cao nhất trong năm.</w:t>
            </w:r>
          </w:p>
          <w:p w:rsidR="0027302B" w:rsidRPr="001716A2" w:rsidRDefault="0027302B" w:rsidP="002F4CC6">
            <w:pPr>
              <w:pStyle w:val="chuthichBang"/>
              <w:spacing w:before="0" w:after="120" w:line="240" w:lineRule="auto"/>
              <w:jc w:val="left"/>
              <w:rPr>
                <w:sz w:val="20"/>
                <w:szCs w:val="20"/>
                <w:vertAlign w:val="superscript"/>
              </w:rPr>
            </w:pPr>
            <w:r w:rsidRPr="001716A2">
              <w:rPr>
                <w:sz w:val="20"/>
                <w:szCs w:val="20"/>
                <w:vertAlign w:val="superscript"/>
              </w:rPr>
              <w:t>2)</w:t>
            </w:r>
            <w:r w:rsidRPr="001716A2">
              <w:rPr>
                <w:sz w:val="20"/>
                <w:szCs w:val="20"/>
              </w:rPr>
              <w:t xml:space="preserve"> Khi một đối tượng không thuộc không gian sử dụng được nêu ở trên thì có thể lựa chọn giá trị phù hợp từ một đối tượng tương tự.</w:t>
            </w:r>
          </w:p>
          <w:p w:rsidR="0027302B" w:rsidRPr="001716A2" w:rsidRDefault="0027302B" w:rsidP="002F4CC6">
            <w:pPr>
              <w:pStyle w:val="chuthichBang"/>
              <w:spacing w:before="0" w:after="120" w:line="240" w:lineRule="auto"/>
              <w:jc w:val="left"/>
              <w:rPr>
                <w:sz w:val="20"/>
                <w:szCs w:val="25"/>
              </w:rPr>
            </w:pPr>
            <w:r w:rsidRPr="001716A2">
              <w:rPr>
                <w:sz w:val="20"/>
                <w:szCs w:val="20"/>
                <w:vertAlign w:val="superscript"/>
              </w:rPr>
              <w:t>3)</w:t>
            </w:r>
            <w:r w:rsidRPr="001716A2">
              <w:rPr>
                <w:sz w:val="20"/>
                <w:szCs w:val="20"/>
              </w:rPr>
              <w:t xml:space="preserve"> Nếu một khu vực nhà được sử dụng cho nhiều mục đích khác nhau thì cần áp dụng hệ số không gian sàn tính ra số lượng người lớn nhất. Nếu nhà có nhiều khu vực sử dụng khác nhau thì mỗi khu vực cần được tính toán với hệ số không gian tương ứng cho khu vực đó.</w:t>
            </w:r>
          </w:p>
        </w:tc>
      </w:tr>
    </w:tbl>
    <w:p w:rsidR="0027302B" w:rsidRPr="001716A2" w:rsidRDefault="0027302B" w:rsidP="002F4CC6">
      <w:pPr>
        <w:pStyle w:val="Clear"/>
        <w:spacing w:before="0" w:after="120" w:line="240" w:lineRule="auto"/>
        <w:rPr>
          <w:rFonts w:cs="Arial"/>
          <w:b/>
          <w:sz w:val="20"/>
          <w:szCs w:val="25"/>
          <w:lang w:val="vi-VN"/>
        </w:rPr>
      </w:pPr>
    </w:p>
    <w:p w:rsidR="00771D9B" w:rsidRPr="001716A2" w:rsidRDefault="0027302B" w:rsidP="002F4CC6">
      <w:pPr>
        <w:pStyle w:val="Clear"/>
        <w:spacing w:before="0" w:after="120" w:line="240" w:lineRule="auto"/>
        <w:jc w:val="center"/>
        <w:rPr>
          <w:rFonts w:cs="Arial"/>
          <w:b/>
          <w:sz w:val="20"/>
          <w:szCs w:val="25"/>
        </w:rPr>
      </w:pPr>
      <w:bookmarkStart w:id="385" w:name="chuong_pl_8"/>
      <w:r w:rsidRPr="001716A2">
        <w:rPr>
          <w:rFonts w:cs="Arial"/>
          <w:b/>
          <w:sz w:val="20"/>
          <w:szCs w:val="25"/>
        </w:rPr>
        <w:t>PHỤ LỤC H</w:t>
      </w:r>
      <w:bookmarkEnd w:id="385"/>
    </w:p>
    <w:p w:rsidR="00771D9B" w:rsidRPr="002F37DD" w:rsidRDefault="0027302B" w:rsidP="002F4CC6">
      <w:pPr>
        <w:pStyle w:val="Clear"/>
        <w:spacing w:before="0" w:after="120" w:line="240" w:lineRule="auto"/>
        <w:jc w:val="center"/>
        <w:rPr>
          <w:rFonts w:cs="Arial"/>
          <w:b/>
          <w:bCs/>
          <w:sz w:val="20"/>
          <w:szCs w:val="25"/>
        </w:rPr>
      </w:pPr>
      <w:bookmarkStart w:id="386" w:name="chuong_pl_8_name"/>
      <w:r w:rsidRPr="002F37DD">
        <w:rPr>
          <w:rFonts w:cs="Arial"/>
          <w:b/>
          <w:bCs/>
          <w:sz w:val="20"/>
          <w:szCs w:val="25"/>
        </w:rPr>
        <w:t>(quy định)</w:t>
      </w:r>
      <w:bookmarkEnd w:id="386"/>
    </w:p>
    <w:p w:rsidR="0027302B" w:rsidRPr="001716A2" w:rsidRDefault="0027302B" w:rsidP="002F4CC6">
      <w:pPr>
        <w:pStyle w:val="Clear"/>
        <w:spacing w:before="0" w:after="120" w:line="240" w:lineRule="auto"/>
        <w:jc w:val="center"/>
        <w:rPr>
          <w:rFonts w:cs="Arial"/>
          <w:b/>
          <w:sz w:val="20"/>
          <w:szCs w:val="25"/>
        </w:rPr>
      </w:pPr>
      <w:bookmarkStart w:id="387" w:name="chuong_pl_8_name_name"/>
      <w:r w:rsidRPr="001716A2">
        <w:rPr>
          <w:rFonts w:cs="Arial"/>
          <w:b/>
          <w:sz w:val="20"/>
          <w:szCs w:val="25"/>
        </w:rPr>
        <w:t>BẬC CHỊU LỬA VÀ CÁC YÊU CẦU BẢO ĐẢM AN TOÀN CHÁY CHO NHÀ, CÔNG TRÌNH, KHOANG CHÁY</w:t>
      </w:r>
      <w:bookmarkEnd w:id="387"/>
    </w:p>
    <w:p w:rsidR="0027302B" w:rsidRPr="00396688" w:rsidRDefault="00407BE3" w:rsidP="00396688">
      <w:pPr>
        <w:spacing w:after="120"/>
        <w:rPr>
          <w:rFonts w:ascii="Arial" w:hAnsi="Arial" w:cs="Arial"/>
          <w:b/>
          <w:sz w:val="20"/>
          <w:szCs w:val="25"/>
          <w:lang w:val="vi-VN"/>
        </w:rPr>
      </w:pPr>
      <w:bookmarkStart w:id="388" w:name="muc_8_1"/>
      <w:r w:rsidRPr="00396688">
        <w:rPr>
          <w:rFonts w:ascii="Arial" w:hAnsi="Arial" w:cs="Arial"/>
          <w:b/>
          <w:sz w:val="20"/>
          <w:szCs w:val="25"/>
          <w:lang w:val="vi-VN"/>
        </w:rPr>
        <w:t>H.1 Nhà ở và ký túc xá kiểu căn hộ</w:t>
      </w:r>
      <w:bookmarkEnd w:id="388"/>
    </w:p>
    <w:p w:rsidR="0027302B" w:rsidRPr="001716A2" w:rsidRDefault="0027302B" w:rsidP="002F4CC6">
      <w:pPr>
        <w:spacing w:after="120"/>
        <w:rPr>
          <w:rFonts w:ascii="Arial" w:hAnsi="Arial" w:cs="Arial"/>
          <w:sz w:val="20"/>
          <w:szCs w:val="25"/>
          <w:lang w:val="vi-VN"/>
        </w:rPr>
      </w:pPr>
      <w:r w:rsidRPr="001716A2">
        <w:rPr>
          <w:rFonts w:ascii="Arial" w:hAnsi="Arial" w:cs="Arial"/>
          <w:sz w:val="20"/>
          <w:szCs w:val="25"/>
          <w:lang w:val="vi-VN"/>
        </w:rPr>
        <w:t>Bậc chịu lửa, cấp nguy hiểm cháy kết cấu, chiều cao PCCC lớn nhất cho phép của nhà và diện tích một tầng trong phạm vi một khoang cháy đối với nhà ở và ký túc xá dạng căn hộ được quy định tại Bảng H.1.</w:t>
      </w:r>
    </w:p>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Bảng H.1 - Nhà ở và ký túc xá kiểu căn hộ</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324"/>
        <w:gridCol w:w="1796"/>
        <w:gridCol w:w="2502"/>
        <w:gridCol w:w="3665"/>
      </w:tblGrid>
      <w:tr w:rsidR="0027302B" w:rsidRPr="001716A2">
        <w:tc>
          <w:tcPr>
            <w:tcW w:w="713" w:type="pct"/>
            <w:shd w:val="clear" w:color="auto" w:fill="auto"/>
            <w:tcMar>
              <w:top w:w="0" w:type="dxa"/>
              <w:bottom w:w="0"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967" w:type="pct"/>
            <w:shd w:val="clear" w:color="auto" w:fill="auto"/>
            <w:tcMar>
              <w:top w:w="0" w:type="dxa"/>
              <w:bottom w:w="0"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w:t>
            </w:r>
          </w:p>
        </w:tc>
        <w:tc>
          <w:tcPr>
            <w:tcW w:w="1347" w:type="pct"/>
            <w:shd w:val="clear" w:color="auto" w:fill="auto"/>
            <w:tcMar>
              <w:top w:w="0" w:type="dxa"/>
              <w:bottom w:w="0"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Chiều cao PCCC lớn nhất cho phép của nhà, </w:t>
            </w:r>
            <w:r w:rsidRPr="001716A2">
              <w:rPr>
                <w:rFonts w:cs="Arial"/>
                <w:sz w:val="20"/>
                <w:szCs w:val="25"/>
                <w:lang w:val="vi-VN"/>
              </w:rPr>
              <w:t>m</w:t>
            </w:r>
          </w:p>
        </w:tc>
        <w:tc>
          <w:tcPr>
            <w:tcW w:w="1973" w:type="pct"/>
            <w:shd w:val="clear" w:color="auto" w:fill="auto"/>
            <w:tcMar>
              <w:top w:w="0" w:type="dxa"/>
              <w:bottom w:w="0"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Diện tích lớn nhất cho phép của một tầng nhà trong phạm vi một khoang cháy, </w:t>
            </w:r>
            <w:r w:rsidRPr="001716A2">
              <w:rPr>
                <w:rFonts w:cs="Arial"/>
                <w:sz w:val="20"/>
                <w:szCs w:val="25"/>
                <w:lang w:val="vi-VN"/>
              </w:rPr>
              <w:t>m</w:t>
            </w:r>
            <w:r w:rsidRPr="001716A2">
              <w:rPr>
                <w:rFonts w:cs="Arial"/>
                <w:sz w:val="20"/>
                <w:szCs w:val="25"/>
                <w:vertAlign w:val="superscript"/>
                <w:lang w:val="vi-VN"/>
              </w:rPr>
              <w:t>2</w:t>
            </w:r>
          </w:p>
        </w:tc>
      </w:tr>
      <w:tr w:rsidR="0027302B" w:rsidRPr="001716A2">
        <w:tc>
          <w:tcPr>
            <w:tcW w:w="71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w:t>
            </w:r>
          </w:p>
        </w:tc>
        <w:tc>
          <w:tcPr>
            <w:tcW w:w="96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75</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2 500</w:t>
            </w:r>
          </w:p>
        </w:tc>
      </w:tr>
      <w:tr w:rsidR="0027302B" w:rsidRPr="001716A2">
        <w:tc>
          <w:tcPr>
            <w:tcW w:w="713"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96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2 500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28</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2 200</w:t>
            </w:r>
          </w:p>
        </w:tc>
      </w:tr>
      <w:tr w:rsidR="0027302B" w:rsidRPr="001716A2">
        <w:tc>
          <w:tcPr>
            <w:tcW w:w="713"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96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28</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1 800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1 800</w:t>
            </w:r>
          </w:p>
        </w:tc>
      </w:tr>
      <w:tr w:rsidR="0027302B" w:rsidRPr="001716A2">
        <w:tc>
          <w:tcPr>
            <w:tcW w:w="713"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967"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1 000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1 400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800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1 200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900</w:t>
            </w:r>
          </w:p>
        </w:tc>
      </w:tr>
      <w:tr w:rsidR="0027302B" w:rsidRPr="001716A2">
        <w:tc>
          <w:tcPr>
            <w:tcW w:w="713"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V</w:t>
            </w:r>
          </w:p>
        </w:tc>
        <w:tc>
          <w:tcPr>
            <w:tcW w:w="967" w:type="pct"/>
            <w:vMerge w:val="restar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500</w:t>
            </w:r>
          </w:p>
        </w:tc>
      </w:tr>
      <w:tr w:rsidR="0027302B" w:rsidRPr="001716A2">
        <w:tc>
          <w:tcPr>
            <w:tcW w:w="713"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967" w:type="pct"/>
            <w:vMerge/>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1347"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w:t>
            </w:r>
          </w:p>
        </w:tc>
        <w:tc>
          <w:tcPr>
            <w:tcW w:w="1973" w:type="pct"/>
            <w:shd w:val="clear" w:color="auto" w:fill="auto"/>
            <w:tcMar>
              <w:top w:w="0" w:type="dxa"/>
              <w:bottom w:w="0"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800</w:t>
            </w:r>
          </w:p>
        </w:tc>
      </w:tr>
      <w:tr w:rsidR="0027302B" w:rsidRPr="001716A2">
        <w:tc>
          <w:tcPr>
            <w:tcW w:w="5000" w:type="pct"/>
            <w:gridSpan w:val="4"/>
            <w:shd w:val="clear" w:color="auto" w:fill="auto"/>
            <w:tcMar>
              <w:top w:w="0" w:type="dxa"/>
              <w:bottom w:w="0" w:type="dxa"/>
            </w:tcMar>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rPr>
              <w:t xml:space="preserve">CHÚ THÍCH 1: Quy định về số tầng (chiều cao PCCC cho phép), diện tích khoang cháy của các nhà thuộc nhóm nguy hiểm cháy theo công năng F1.3 có chiều cao PCCC từ </w:t>
            </w:r>
            <w:r w:rsidRPr="001716A2">
              <w:rPr>
                <w:sz w:val="20"/>
                <w:szCs w:val="20"/>
                <w:lang w:val="en-US"/>
              </w:rPr>
              <w:t xml:space="preserve">trên </w:t>
            </w:r>
            <w:r w:rsidRPr="001716A2">
              <w:rPr>
                <w:sz w:val="20"/>
                <w:szCs w:val="20"/>
              </w:rPr>
              <w:t>75 m đến 150 m được quy định tại Phụ lục A.</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Các bộ phận chịu lực của nhà hai tầng có bậc chịu lửa IV phải có giới hạn chịu lửa không thấp hơn R 30.</w:t>
            </w:r>
          </w:p>
        </w:tc>
      </w:tr>
    </w:tbl>
    <w:p w:rsidR="0027302B" w:rsidRPr="00396688" w:rsidRDefault="00407BE3" w:rsidP="00396688">
      <w:pPr>
        <w:pStyle w:val="PLH2"/>
        <w:numPr>
          <w:ilvl w:val="0"/>
          <w:numId w:val="0"/>
        </w:numPr>
        <w:tabs>
          <w:tab w:val="clear" w:pos="851"/>
          <w:tab w:val="left" w:pos="709"/>
        </w:tabs>
        <w:spacing w:before="0" w:line="240" w:lineRule="auto"/>
        <w:jc w:val="left"/>
        <w:outlineLvl w:val="9"/>
        <w:rPr>
          <w:rFonts w:cs="Arial"/>
          <w:b/>
          <w:sz w:val="20"/>
          <w:szCs w:val="25"/>
          <w:lang w:val="en-US"/>
        </w:rPr>
      </w:pPr>
      <w:bookmarkStart w:id="389" w:name="muc_8_2"/>
      <w:r w:rsidRPr="00396688">
        <w:rPr>
          <w:rFonts w:cs="Arial"/>
          <w:b/>
          <w:sz w:val="20"/>
          <w:szCs w:val="25"/>
          <w:lang w:val="en-US"/>
        </w:rPr>
        <w:t>H.2 Nhà công cộng</w:t>
      </w:r>
      <w:bookmarkEnd w:id="389"/>
    </w:p>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390" w:name="muc_8_2_1"/>
      <w:r w:rsidRPr="00407BE3">
        <w:rPr>
          <w:rFonts w:cs="Arial"/>
          <w:b/>
          <w:sz w:val="20"/>
          <w:szCs w:val="25"/>
          <w:lang w:val="en-US"/>
        </w:rPr>
        <w:t>H.2.1 Quy định chung</w:t>
      </w:r>
      <w:bookmarkEnd w:id="390"/>
    </w:p>
    <w:p w:rsidR="0027302B" w:rsidRPr="001716A2" w:rsidRDefault="0027302B" w:rsidP="002F4CC6">
      <w:pPr>
        <w:pStyle w:val="BodyText"/>
        <w:tabs>
          <w:tab w:val="left" w:pos="851"/>
        </w:tabs>
        <w:spacing w:after="120"/>
        <w:rPr>
          <w:rFonts w:ascii="Arial" w:hAnsi="Arial" w:cs="Arial"/>
          <w:b w:val="0"/>
          <w:sz w:val="20"/>
          <w:szCs w:val="25"/>
          <w:lang w:val="vi-VN"/>
        </w:rPr>
      </w:pPr>
      <w:r w:rsidRPr="001716A2">
        <w:rPr>
          <w:rFonts w:ascii="Arial" w:hAnsi="Arial" w:cs="Arial"/>
          <w:b w:val="0"/>
          <w:sz w:val="20"/>
          <w:szCs w:val="25"/>
          <w:lang w:val="vi-VN"/>
        </w:rPr>
        <w:t xml:space="preserve">Bậc chịu lửa, cấp nguy hiểm cháy kết cấu, chiều cao PCCC lớn nhất cho phép của nhà và diện tích một tầng trong phạm vi một khoang cháy đối với nhà công cộng, bao gồm cả khách sạn và nhà căn hộ cho thuê (apartment) (trừ ký túc xá </w:t>
      </w:r>
      <w:bookmarkStart w:id="391" w:name="cumtu_72"/>
      <w:r w:rsidR="00F21826" w:rsidRPr="00F21826">
        <w:rPr>
          <w:rFonts w:ascii="Arial" w:hAnsi="Arial" w:cs="Arial"/>
          <w:b w:val="0"/>
          <w:sz w:val="20"/>
          <w:szCs w:val="25"/>
          <w:lang w:val="vi-VN"/>
        </w:rPr>
        <w:t>và khách sạn kiểu căn hộ như nhà ở</w:t>
      </w:r>
      <w:bookmarkEnd w:id="391"/>
      <w:r w:rsidRPr="001716A2">
        <w:rPr>
          <w:rFonts w:ascii="Arial" w:hAnsi="Arial" w:cs="Arial"/>
          <w:b w:val="0"/>
          <w:sz w:val="20"/>
          <w:szCs w:val="25"/>
          <w:lang w:val="vi-VN"/>
        </w:rPr>
        <w:t>) được quy định tại Bảng H.2.</w:t>
      </w:r>
    </w:p>
    <w:p w:rsidR="0027302B" w:rsidRPr="001716A2" w:rsidRDefault="0027302B" w:rsidP="002F4CC6">
      <w:pPr>
        <w:tabs>
          <w:tab w:val="left" w:pos="851"/>
        </w:tabs>
        <w:spacing w:after="120"/>
        <w:rPr>
          <w:rFonts w:ascii="Arial" w:hAnsi="Arial" w:cs="Arial"/>
          <w:sz w:val="20"/>
          <w:szCs w:val="25"/>
          <w:lang w:val="vi-VN"/>
        </w:rPr>
      </w:pPr>
      <w:r w:rsidRPr="001716A2">
        <w:rPr>
          <w:rFonts w:ascii="Arial" w:hAnsi="Arial" w:cs="Arial"/>
          <w:sz w:val="20"/>
          <w:szCs w:val="25"/>
          <w:lang w:val="vi-VN"/>
        </w:rPr>
        <w:t>Cần tuân thủ thêm các quy định bổ sung tại H.2.2 đến H.2.12 đối với các nhà công cộng theo nhóm nguy hiểm cháy theo công năng tương ứng.</w:t>
      </w:r>
    </w:p>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Bảng H.2 - Nhà công cộng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285"/>
        <w:gridCol w:w="1517"/>
        <w:gridCol w:w="1226"/>
        <w:gridCol w:w="875"/>
        <w:gridCol w:w="875"/>
        <w:gridCol w:w="726"/>
        <w:gridCol w:w="797"/>
        <w:gridCol w:w="1046"/>
        <w:gridCol w:w="940"/>
      </w:tblGrid>
      <w:tr w:rsidR="0027302B" w:rsidRPr="001716A2">
        <w:tc>
          <w:tcPr>
            <w:tcW w:w="692"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817"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w:t>
            </w:r>
          </w:p>
        </w:tc>
        <w:tc>
          <w:tcPr>
            <w:tcW w:w="660"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Chiều cao PCCC lớn nhất cho phép của nhà,</w:t>
            </w:r>
            <w:r w:rsidRPr="001716A2">
              <w:rPr>
                <w:rFonts w:cs="Arial"/>
                <w:sz w:val="20"/>
                <w:szCs w:val="25"/>
                <w:lang w:val="vi-VN"/>
              </w:rPr>
              <w:t xml:space="preserve"> m</w:t>
            </w:r>
          </w:p>
        </w:tc>
        <w:tc>
          <w:tcPr>
            <w:tcW w:w="2831" w:type="pct"/>
            <w:gridSpan w:val="6"/>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Diện tích lớn nhất cho phép của một tầng nhà trong phạm vi một khoang cháy, </w:t>
            </w:r>
            <w:r w:rsidRPr="001716A2">
              <w:rPr>
                <w:rFonts w:cs="Arial"/>
                <w:sz w:val="20"/>
                <w:szCs w:val="25"/>
                <w:lang w:val="vi-VN"/>
              </w:rPr>
              <w:t>m</w:t>
            </w:r>
            <w:r w:rsidRPr="001716A2">
              <w:rPr>
                <w:rFonts w:cs="Arial"/>
                <w:sz w:val="20"/>
                <w:szCs w:val="25"/>
                <w:vertAlign w:val="superscript"/>
                <w:lang w:val="vi-VN"/>
              </w:rPr>
              <w:t>2</w:t>
            </w:r>
            <w:r w:rsidRPr="001716A2">
              <w:rPr>
                <w:rFonts w:cs="Arial"/>
                <w:b/>
                <w:bCs/>
                <w:sz w:val="20"/>
                <w:szCs w:val="25"/>
                <w:lang w:val="vi-VN"/>
              </w:rPr>
              <w:t>,</w:t>
            </w:r>
            <w:r w:rsidR="00771D9B" w:rsidRPr="001716A2">
              <w:rPr>
                <w:rFonts w:cs="Arial"/>
                <w:b/>
                <w:bCs/>
                <w:sz w:val="20"/>
                <w:szCs w:val="25"/>
                <w:lang w:val="vi-VN"/>
              </w:rPr>
              <w:t xml:space="preserve"> </w:t>
            </w:r>
            <w:r w:rsidRPr="001716A2">
              <w:rPr>
                <w:rFonts w:cs="Arial"/>
                <w:b/>
                <w:bCs/>
                <w:sz w:val="20"/>
                <w:szCs w:val="25"/>
                <w:lang w:val="vi-VN"/>
              </w:rPr>
              <w:t>với số tầng trên mặt đất (không tính</w:t>
            </w:r>
            <w:r w:rsidR="00771D9B" w:rsidRPr="001716A2">
              <w:rPr>
                <w:rFonts w:cs="Arial"/>
                <w:b/>
                <w:bCs/>
                <w:sz w:val="20"/>
                <w:szCs w:val="25"/>
                <w:lang w:val="vi-VN"/>
              </w:rPr>
              <w:t xml:space="preserve"> </w:t>
            </w:r>
            <w:r w:rsidRPr="001716A2">
              <w:rPr>
                <w:rFonts w:cs="Arial"/>
                <w:b/>
                <w:bCs/>
                <w:sz w:val="20"/>
                <w:szCs w:val="25"/>
                <w:lang w:val="vi-VN"/>
              </w:rPr>
              <w:t>tầng kỹ thuật trên cùng)</w:t>
            </w:r>
          </w:p>
        </w:tc>
      </w:tr>
      <w:tr w:rsidR="0027302B" w:rsidRPr="001716A2">
        <w:tc>
          <w:tcPr>
            <w:tcW w:w="692"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817"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660"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rPr>
              <w:t>1</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rPr>
              <w:t>2</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rPr>
              <w:t>3</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rPr>
              <w:t>4, 5</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rPr>
              <w:t xml:space="preserve">6 </w:t>
            </w:r>
            <w:r w:rsidRPr="001716A2">
              <w:rPr>
                <w:rFonts w:cs="Arial"/>
                <w:b/>
                <w:bCs/>
                <w:sz w:val="20"/>
                <w:szCs w:val="25"/>
                <w:lang w:val="en-US"/>
              </w:rPr>
              <w:t>đến</w:t>
            </w:r>
            <w:r w:rsidRPr="001716A2">
              <w:rPr>
                <w:rFonts w:cs="Arial"/>
                <w:b/>
                <w:bCs/>
                <w:sz w:val="20"/>
                <w:szCs w:val="25"/>
              </w:rPr>
              <w:t xml:space="preserve"> </w:t>
            </w:r>
            <w:r w:rsidRPr="001716A2">
              <w:rPr>
                <w:rFonts w:cs="Arial"/>
                <w:b/>
                <w:bCs/>
                <w:sz w:val="20"/>
                <w:szCs w:val="25"/>
                <w:lang w:val="en-US"/>
              </w:rPr>
              <w:t>9</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rPr>
              <w:t xml:space="preserve">10 </w:t>
            </w:r>
            <w:r w:rsidRPr="001716A2">
              <w:rPr>
                <w:rFonts w:cs="Arial"/>
                <w:b/>
                <w:bCs/>
                <w:sz w:val="20"/>
                <w:szCs w:val="25"/>
                <w:lang w:val="en-US"/>
              </w:rPr>
              <w:t>đến</w:t>
            </w:r>
            <w:r w:rsidRPr="001716A2">
              <w:rPr>
                <w:rFonts w:cs="Arial"/>
                <w:b/>
                <w:bCs/>
                <w:sz w:val="20"/>
                <w:szCs w:val="25"/>
              </w:rPr>
              <w:t xml:space="preserve"> 16</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r w:rsidRPr="001716A2">
              <w:rPr>
                <w:rFonts w:cs="Arial"/>
                <w:sz w:val="20"/>
                <w:szCs w:val="25"/>
                <w:lang w:val="en-US"/>
              </w:rPr>
              <w:t xml:space="preserve"> </w:t>
            </w:r>
            <w:r w:rsidRPr="001716A2">
              <w:rPr>
                <w:rFonts w:cs="Arial"/>
                <w:sz w:val="20"/>
                <w:szCs w:val="25"/>
              </w:rPr>
              <w:t>000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r w:rsidRPr="001716A2">
              <w:rPr>
                <w:rFonts w:cs="Arial"/>
                <w:sz w:val="20"/>
                <w:szCs w:val="25"/>
                <w:lang w:val="en-US"/>
              </w:rPr>
              <w:t xml:space="preserve"> </w:t>
            </w:r>
            <w:r w:rsidRPr="001716A2">
              <w:rPr>
                <w:rFonts w:cs="Arial"/>
                <w:sz w:val="20"/>
                <w:szCs w:val="25"/>
              </w:rPr>
              <w:t>000</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r w:rsidRPr="001716A2">
              <w:rPr>
                <w:rFonts w:cs="Arial"/>
                <w:sz w:val="20"/>
                <w:szCs w:val="25"/>
                <w:lang w:val="en-US"/>
              </w:rPr>
              <w:t xml:space="preserve"> </w:t>
            </w:r>
            <w:r w:rsidRPr="001716A2">
              <w:rPr>
                <w:rFonts w:cs="Arial"/>
                <w:sz w:val="20"/>
                <w:szCs w:val="25"/>
              </w:rPr>
              <w:t>000</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r w:rsidRPr="001716A2">
              <w:rPr>
                <w:rFonts w:cs="Arial"/>
                <w:sz w:val="20"/>
                <w:szCs w:val="25"/>
                <w:lang w:val="en-US"/>
              </w:rPr>
              <w:t xml:space="preserve"> </w:t>
            </w:r>
            <w:r w:rsidRPr="001716A2">
              <w:rPr>
                <w:rFonts w:cs="Arial"/>
                <w:sz w:val="20"/>
                <w:szCs w:val="25"/>
              </w:rPr>
              <w:t>000</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500</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4</w:t>
            </w:r>
            <w:r w:rsidRPr="001716A2">
              <w:rPr>
                <w:rFonts w:cs="Arial"/>
                <w:sz w:val="20"/>
                <w:szCs w:val="25"/>
                <w:lang w:val="en-US"/>
              </w:rPr>
              <w:t xml:space="preserve"> </w:t>
            </w:r>
            <w:r w:rsidRPr="001716A2">
              <w:rPr>
                <w:rFonts w:cs="Arial"/>
                <w:sz w:val="20"/>
                <w:szCs w:val="25"/>
              </w:rPr>
              <w:t>000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4</w:t>
            </w:r>
            <w:r w:rsidRPr="001716A2">
              <w:rPr>
                <w:rFonts w:cs="Arial"/>
                <w:sz w:val="20"/>
                <w:szCs w:val="25"/>
                <w:lang w:val="en-US"/>
              </w:rPr>
              <w:t xml:space="preserve"> </w:t>
            </w:r>
            <w:r w:rsidRPr="001716A2">
              <w:rPr>
                <w:rFonts w:cs="Arial"/>
                <w:sz w:val="20"/>
                <w:szCs w:val="25"/>
              </w:rPr>
              <w:t>000</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4</w:t>
            </w:r>
            <w:r w:rsidRPr="001716A2">
              <w:rPr>
                <w:rFonts w:cs="Arial"/>
                <w:sz w:val="20"/>
                <w:szCs w:val="25"/>
                <w:lang w:val="en-US"/>
              </w:rPr>
              <w:t xml:space="preserve"> </w:t>
            </w:r>
            <w:r w:rsidRPr="001716A2">
              <w:rPr>
                <w:rFonts w:cs="Arial"/>
                <w:sz w:val="20"/>
                <w:szCs w:val="25"/>
              </w:rPr>
              <w:t>000</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4</w:t>
            </w:r>
            <w:r w:rsidRPr="001716A2">
              <w:rPr>
                <w:rFonts w:cs="Arial"/>
                <w:sz w:val="20"/>
                <w:szCs w:val="25"/>
                <w:lang w:val="en-US"/>
              </w:rPr>
              <w:t xml:space="preserve"> </w:t>
            </w:r>
            <w:r w:rsidRPr="001716A2">
              <w:rPr>
                <w:rFonts w:cs="Arial"/>
                <w:sz w:val="20"/>
                <w:szCs w:val="25"/>
              </w:rPr>
              <w:t>000</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200</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28</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000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000</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200</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15</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200</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12</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400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200</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800</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9</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400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400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S2, S3</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200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800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69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V</w:t>
            </w:r>
          </w:p>
        </w:tc>
        <w:tc>
          <w:tcPr>
            <w:tcW w:w="81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r w:rsidRPr="001716A2">
              <w:rPr>
                <w:rFonts w:cs="Arial"/>
                <w:sz w:val="20"/>
                <w:szCs w:val="25"/>
                <w:lang w:val="en-US"/>
              </w:rPr>
              <w:t>, S2,</w:t>
            </w:r>
            <w:r w:rsidRPr="001716A2">
              <w:rPr>
                <w:rFonts w:cs="Arial"/>
                <w:sz w:val="20"/>
                <w:szCs w:val="25"/>
              </w:rPr>
              <w:t xml:space="preserve"> S3</w:t>
            </w:r>
          </w:p>
        </w:tc>
        <w:tc>
          <w:tcPr>
            <w:tcW w:w="66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200</w:t>
            </w:r>
          </w:p>
        </w:tc>
        <w:tc>
          <w:tcPr>
            <w:tcW w:w="47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800</w:t>
            </w:r>
          </w:p>
        </w:tc>
        <w:tc>
          <w:tcPr>
            <w:tcW w:w="39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4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6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50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5000" w:type="pct"/>
            <w:gridSpan w:val="9"/>
            <w:shd w:val="clear" w:color="auto" w:fill="auto"/>
            <w:vAlign w:val="center"/>
          </w:tcPr>
          <w:p w:rsidR="0027302B" w:rsidRPr="001716A2" w:rsidRDefault="0027302B" w:rsidP="002F4CC6">
            <w:pPr>
              <w:pStyle w:val="ConsPlusNormal"/>
              <w:widowControl/>
              <w:autoSpaceDE/>
              <w:autoSpaceDN/>
              <w:spacing w:before="0" w:after="120" w:line="240" w:lineRule="auto"/>
              <w:rPr>
                <w:rFonts w:cs="Arial"/>
                <w:sz w:val="20"/>
                <w:lang w:val="en-US"/>
              </w:rPr>
            </w:pPr>
            <w:r w:rsidRPr="001716A2">
              <w:rPr>
                <w:rFonts w:cs="Arial"/>
                <w:sz w:val="20"/>
                <w:lang w:val="en-US"/>
              </w:rPr>
              <w:t>CHÚ THÍCH 1: Bảng này được áp dụng cho các loại nhà công cộng được đề cập trong H.2.1, trừ khi có quy định khác nêu tại H.2.2 đến H.2.12.</w:t>
            </w:r>
          </w:p>
          <w:p w:rsidR="0027302B" w:rsidRPr="001716A2" w:rsidRDefault="0027302B" w:rsidP="002F4CC6">
            <w:pPr>
              <w:pStyle w:val="ConsPlusNormal"/>
              <w:widowControl/>
              <w:autoSpaceDE/>
              <w:autoSpaceDN/>
              <w:spacing w:before="0" w:after="120" w:line="240" w:lineRule="auto"/>
              <w:rPr>
                <w:rFonts w:cs="Arial"/>
                <w:sz w:val="20"/>
                <w:lang w:val="en-US"/>
              </w:rPr>
            </w:pPr>
            <w:r w:rsidRPr="001716A2">
              <w:rPr>
                <w:rFonts w:cs="Arial"/>
                <w:sz w:val="20"/>
                <w:lang w:val="en-US"/>
              </w:rPr>
              <w:t>CHÚ THÍCH 2: Dấu “</w:t>
            </w:r>
            <w:r w:rsidRPr="001716A2">
              <w:rPr>
                <w:rFonts w:cs="Arial"/>
                <w:sz w:val="20"/>
              </w:rPr>
              <w:t>-</w:t>
            </w:r>
            <w:r w:rsidRPr="001716A2">
              <w:rPr>
                <w:rFonts w:cs="Arial"/>
                <w:sz w:val="20"/>
                <w:lang w:val="en-US"/>
              </w:rPr>
              <w:t>” trong bảng có nghĩa là nhà có bậc chịu lửa theo hàng ngang tương ứng thì không thể có số tầng theo cột dọc tương ứng.</w:t>
            </w:r>
          </w:p>
          <w:p w:rsidR="0027302B" w:rsidRPr="001716A2" w:rsidRDefault="0027302B" w:rsidP="002F4CC6">
            <w:pPr>
              <w:pStyle w:val="ConsPlusNormal"/>
              <w:widowControl/>
              <w:autoSpaceDE/>
              <w:autoSpaceDN/>
              <w:spacing w:before="0" w:after="120" w:line="240" w:lineRule="auto"/>
              <w:rPr>
                <w:rFonts w:cs="Arial"/>
                <w:sz w:val="20"/>
                <w:lang w:val="en-US"/>
              </w:rPr>
            </w:pPr>
            <w:r w:rsidRPr="001716A2">
              <w:rPr>
                <w:rFonts w:cs="Arial"/>
                <w:sz w:val="20"/>
                <w:lang w:val="en-US"/>
              </w:rPr>
              <w:t>CHÚ THÍCH 3: Trong nhà có bậc chịu lửa IV với chiều cao 2 tầng thì kết c</w:t>
            </w:r>
            <w:r w:rsidRPr="001716A2">
              <w:rPr>
                <w:rFonts w:cs="Arial"/>
                <w:sz w:val="20"/>
                <w:lang w:val="vi-VN"/>
              </w:rPr>
              <w:t>ấ</w:t>
            </w:r>
            <w:r w:rsidRPr="001716A2">
              <w:rPr>
                <w:rFonts w:cs="Arial"/>
                <w:sz w:val="20"/>
                <w:lang w:val="en-US"/>
              </w:rPr>
              <w:t>u chịu lực của nhà phải có giới hạn chịu lửa không thấp hơn R 45.</w:t>
            </w:r>
          </w:p>
          <w:p w:rsidR="0027302B" w:rsidRPr="001716A2" w:rsidRDefault="0027302B" w:rsidP="002F4CC6">
            <w:pPr>
              <w:pStyle w:val="ConsPlusNormal"/>
              <w:widowControl/>
              <w:autoSpaceDE/>
              <w:autoSpaceDN/>
              <w:spacing w:before="0" w:after="120" w:line="240" w:lineRule="auto"/>
              <w:rPr>
                <w:rFonts w:cs="Arial"/>
                <w:sz w:val="20"/>
                <w:lang w:val="en-US"/>
              </w:rPr>
            </w:pPr>
            <w:r w:rsidRPr="001716A2">
              <w:rPr>
                <w:rFonts w:cs="Arial"/>
                <w:sz w:val="20"/>
                <w:lang w:val="en-US"/>
              </w:rPr>
              <w:t>CHÚ THÍCH 4: Quy định về số tầng (chiều cao PCCC cho phép), diện tích khoang cháy của các nhà công cộng có chiều cao PCCC từ trên 50 m đến 150 m được quy định tại Phụ lục A.</w:t>
            </w:r>
          </w:p>
        </w:tc>
      </w:tr>
    </w:tbl>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392" w:name="muc_8_2_2"/>
      <w:r w:rsidRPr="00407BE3">
        <w:rPr>
          <w:rFonts w:cs="Arial"/>
          <w:b/>
          <w:sz w:val="20"/>
          <w:szCs w:val="25"/>
          <w:lang w:val="en-US"/>
        </w:rPr>
        <w:t>H.2.2 Các cơ sở dịch vụ (nhóm F3.5)</w:t>
      </w:r>
      <w:bookmarkEnd w:id="392"/>
    </w:p>
    <w:p w:rsidR="0027302B" w:rsidRPr="001716A2" w:rsidRDefault="0027302B" w:rsidP="002F4CC6">
      <w:pPr>
        <w:pStyle w:val="PLH3"/>
        <w:numPr>
          <w:ilvl w:val="0"/>
          <w:numId w:val="0"/>
        </w:numPr>
        <w:spacing w:before="0" w:line="240" w:lineRule="auto"/>
        <w:jc w:val="left"/>
        <w:outlineLvl w:val="9"/>
        <w:rPr>
          <w:rFonts w:cs="Arial"/>
          <w:b/>
          <w:sz w:val="20"/>
          <w:szCs w:val="25"/>
        </w:rPr>
      </w:pPr>
      <w:r w:rsidRPr="001716A2">
        <w:rPr>
          <w:rFonts w:cs="Arial"/>
          <w:sz w:val="20"/>
          <w:szCs w:val="25"/>
        </w:rPr>
        <w:t>Bậc chịu lửa, cấp nguy hiểm cháy kết cấu, chiều cao PCCC lớn nhất cho phép của nhà và diện tích một tầng trong phạm vi một khoang cháy đối với các cơ sở dịch vụ (nhóm F3.5) được quy định tại Bảng H.3. Cần tuân thủ thêm các quy định bổ sung tại H.2.12.</w:t>
      </w:r>
    </w:p>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Bảng H.3 - Nhà của các cơ sở dịch vụ (nhóm F3.5)</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588"/>
        <w:gridCol w:w="1726"/>
        <w:gridCol w:w="1462"/>
        <w:gridCol w:w="1859"/>
        <w:gridCol w:w="2652"/>
      </w:tblGrid>
      <w:tr w:rsidR="0027302B" w:rsidRPr="001716A2">
        <w:tc>
          <w:tcPr>
            <w:tcW w:w="855"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929"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w:t>
            </w:r>
          </w:p>
        </w:tc>
        <w:tc>
          <w:tcPr>
            <w:tcW w:w="787"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Chiều cao PCCC lớn nhất cho phép của nhà, </w:t>
            </w:r>
            <w:r w:rsidRPr="001716A2">
              <w:rPr>
                <w:rFonts w:cs="Arial"/>
                <w:sz w:val="20"/>
                <w:szCs w:val="25"/>
                <w:lang w:val="vi-VN"/>
              </w:rPr>
              <w:t>m</w:t>
            </w:r>
          </w:p>
        </w:tc>
        <w:tc>
          <w:tcPr>
            <w:tcW w:w="2428" w:type="pct"/>
            <w:gridSpan w:val="2"/>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Diện tích lớn nhất cho phép của một tầng nhà trong phạm vi một khoang cháy, </w:t>
            </w:r>
            <w:r w:rsidRPr="001716A2">
              <w:rPr>
                <w:rFonts w:cs="Arial"/>
                <w:sz w:val="20"/>
                <w:szCs w:val="25"/>
                <w:lang w:val="vi-VN"/>
              </w:rPr>
              <w:t>m</w:t>
            </w:r>
            <w:r w:rsidRPr="001716A2">
              <w:rPr>
                <w:rFonts w:cs="Arial"/>
                <w:sz w:val="20"/>
                <w:szCs w:val="25"/>
                <w:vertAlign w:val="superscript"/>
                <w:lang w:val="vi-VN"/>
              </w:rPr>
              <w:t>2</w:t>
            </w:r>
          </w:p>
        </w:tc>
      </w:tr>
      <w:tr w:rsidR="0027302B" w:rsidRPr="001716A2">
        <w:tc>
          <w:tcPr>
            <w:tcW w:w="855"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929"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787"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1 tầng</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nhiều tầng (tối đa 6 tầng không kể đến tầng kỹ thuật trên cùng)</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18</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000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500</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18</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000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500</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500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000</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500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000</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000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 S1</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000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S2, S3</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85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V</w:t>
            </w:r>
          </w:p>
        </w:tc>
        <w:tc>
          <w:tcPr>
            <w:tcW w:w="92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r w:rsidRPr="001716A2">
              <w:rPr>
                <w:rFonts w:cs="Arial"/>
                <w:sz w:val="20"/>
                <w:szCs w:val="25"/>
                <w:lang w:val="en-US"/>
              </w:rPr>
              <w:t xml:space="preserve">, S2, </w:t>
            </w:r>
            <w:r w:rsidRPr="001716A2">
              <w:rPr>
                <w:rFonts w:cs="Arial"/>
                <w:sz w:val="20"/>
                <w:szCs w:val="25"/>
              </w:rPr>
              <w:t>S3</w:t>
            </w:r>
          </w:p>
        </w:tc>
        <w:tc>
          <w:tcPr>
            <w:tcW w:w="78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p>
        </w:tc>
        <w:tc>
          <w:tcPr>
            <w:tcW w:w="100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500</w:t>
            </w:r>
          </w:p>
        </w:tc>
        <w:tc>
          <w:tcPr>
            <w:tcW w:w="142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5000" w:type="pct"/>
            <w:gridSpan w:val="5"/>
            <w:shd w:val="clear" w:color="auto" w:fill="auto"/>
            <w:vAlign w:val="center"/>
          </w:tcPr>
          <w:p w:rsidR="0027302B" w:rsidRPr="001716A2" w:rsidRDefault="0027302B" w:rsidP="002F4CC6">
            <w:pPr>
              <w:pStyle w:val="ConsPlusNormal"/>
              <w:widowControl/>
              <w:autoSpaceDE/>
              <w:autoSpaceDN/>
              <w:spacing w:before="0" w:after="120" w:line="240" w:lineRule="auto"/>
              <w:rPr>
                <w:rFonts w:cs="Arial"/>
                <w:sz w:val="20"/>
                <w:lang w:val="en-US"/>
              </w:rPr>
            </w:pPr>
            <w:r w:rsidRPr="001716A2">
              <w:rPr>
                <w:rFonts w:cs="Arial"/>
                <w:sz w:val="20"/>
                <w:lang w:val="en-US"/>
              </w:rPr>
              <w:t>CHÚ THÍCH: Dấu “</w:t>
            </w:r>
            <w:r w:rsidRPr="001716A2">
              <w:rPr>
                <w:rFonts w:cs="Arial"/>
                <w:sz w:val="20"/>
              </w:rPr>
              <w:t>-</w:t>
            </w:r>
            <w:r w:rsidRPr="001716A2">
              <w:rPr>
                <w:rFonts w:cs="Arial"/>
                <w:sz w:val="20"/>
                <w:lang w:val="en-US"/>
              </w:rPr>
              <w:t>” nghĩa là nhà có bậc chịu lửa theo hàng ngang tương ứng thì không thể có số tầng theo cột dọc tương ứng.</w:t>
            </w:r>
          </w:p>
        </w:tc>
      </w:tr>
    </w:tbl>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393" w:name="muc_8_2_3"/>
      <w:r w:rsidRPr="00407BE3">
        <w:rPr>
          <w:rFonts w:cs="Arial"/>
          <w:b/>
          <w:sz w:val="20"/>
          <w:szCs w:val="25"/>
          <w:lang w:val="en-US"/>
        </w:rPr>
        <w:t>H.2.3 Nhà của các cơ sở thương mại (nhóm F3.1)</w:t>
      </w:r>
      <w:bookmarkEnd w:id="393"/>
    </w:p>
    <w:p w:rsidR="0027302B" w:rsidRPr="001716A2" w:rsidRDefault="0027302B" w:rsidP="002F4CC6">
      <w:pPr>
        <w:pStyle w:val="PLH3"/>
        <w:numPr>
          <w:ilvl w:val="0"/>
          <w:numId w:val="0"/>
        </w:numPr>
        <w:spacing w:before="0" w:line="240" w:lineRule="auto"/>
        <w:jc w:val="left"/>
        <w:outlineLvl w:val="9"/>
        <w:rPr>
          <w:rFonts w:cs="Arial"/>
          <w:b/>
          <w:sz w:val="20"/>
          <w:szCs w:val="25"/>
        </w:rPr>
      </w:pPr>
      <w:r w:rsidRPr="001716A2">
        <w:rPr>
          <w:rFonts w:cs="Arial"/>
          <w:sz w:val="20"/>
          <w:szCs w:val="25"/>
        </w:rPr>
        <w:t>Bậc chịu lửa, cấp nguy hiểm cháy kết cấu, chiều cao PCCC lớn nhất cho phép của nhà và diện tích một tầng trong phạm vi một khoang cháy đối với nhà của các cơ sở thương mại (nhóm F3.1) được quy định tại Bảng H.4. Cần tuân thủ thêm các quy định bổ sung tại H.2.12.</w:t>
      </w:r>
    </w:p>
    <w:p w:rsidR="0027302B" w:rsidRPr="001716A2" w:rsidRDefault="0027302B" w:rsidP="002F4CC6">
      <w:pPr>
        <w:spacing w:after="120"/>
        <w:jc w:val="center"/>
        <w:rPr>
          <w:rFonts w:ascii="Arial" w:hAnsi="Arial" w:cs="Arial"/>
          <w:b/>
          <w:sz w:val="20"/>
          <w:szCs w:val="25"/>
          <w:lang w:val="vi-VN"/>
        </w:rPr>
      </w:pPr>
      <w:r w:rsidRPr="001716A2">
        <w:rPr>
          <w:rFonts w:ascii="Arial" w:hAnsi="Arial" w:cs="Arial"/>
          <w:b/>
          <w:sz w:val="20"/>
          <w:szCs w:val="25"/>
          <w:lang w:val="vi-VN"/>
        </w:rPr>
        <w:t>Bảng H.4 - Nhà của các cơ sở thương mại (nhóm F3.1)</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322"/>
        <w:gridCol w:w="1380"/>
        <w:gridCol w:w="1870"/>
        <w:gridCol w:w="1564"/>
        <w:gridCol w:w="1570"/>
        <w:gridCol w:w="1581"/>
      </w:tblGrid>
      <w:tr w:rsidR="0027302B" w:rsidRPr="001716A2">
        <w:tc>
          <w:tcPr>
            <w:tcW w:w="712"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743"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w:t>
            </w:r>
          </w:p>
        </w:tc>
        <w:tc>
          <w:tcPr>
            <w:tcW w:w="1007"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Chiều cao PCCC lớn nhất cho phép của nhà, </w:t>
            </w:r>
            <w:r w:rsidRPr="001716A2">
              <w:rPr>
                <w:rFonts w:cs="Arial"/>
                <w:sz w:val="20"/>
                <w:szCs w:val="25"/>
                <w:lang w:val="vi-VN"/>
              </w:rPr>
              <w:t>m</w:t>
            </w:r>
          </w:p>
        </w:tc>
        <w:tc>
          <w:tcPr>
            <w:tcW w:w="2538" w:type="pct"/>
            <w:gridSpan w:val="3"/>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Diện tích lớn nhất cho phép của một tầng nhà trong phạm vi một khoang cháy</w:t>
            </w:r>
            <w:r w:rsidRPr="001716A2">
              <w:rPr>
                <w:rFonts w:cs="Arial"/>
                <w:sz w:val="20"/>
                <w:szCs w:val="25"/>
                <w:lang w:val="vi-VN"/>
              </w:rPr>
              <w:t>, m</w:t>
            </w:r>
            <w:r w:rsidRPr="001716A2">
              <w:rPr>
                <w:rFonts w:cs="Arial"/>
                <w:sz w:val="20"/>
                <w:szCs w:val="25"/>
                <w:vertAlign w:val="superscript"/>
                <w:lang w:val="vi-VN"/>
              </w:rPr>
              <w:t>2</w:t>
            </w:r>
          </w:p>
        </w:tc>
      </w:tr>
      <w:tr w:rsidR="0027302B" w:rsidRPr="001716A2">
        <w:tc>
          <w:tcPr>
            <w:tcW w:w="712"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743"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1007"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84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1 tầng</w:t>
            </w:r>
          </w:p>
        </w:tc>
        <w:tc>
          <w:tcPr>
            <w:tcW w:w="84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2 tầng</w:t>
            </w:r>
          </w:p>
        </w:tc>
        <w:tc>
          <w:tcPr>
            <w:tcW w:w="85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3 đến 5 tầng</w:t>
            </w:r>
          </w:p>
        </w:tc>
      </w:tr>
      <w:tr w:rsidR="0027302B" w:rsidRPr="001716A2">
        <w:tc>
          <w:tcPr>
            <w:tcW w:w="71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 II</w:t>
            </w:r>
          </w:p>
        </w:tc>
        <w:tc>
          <w:tcPr>
            <w:tcW w:w="74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0</w:t>
            </w:r>
          </w:p>
        </w:tc>
        <w:tc>
          <w:tcPr>
            <w:tcW w:w="100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28</w:t>
            </w:r>
          </w:p>
        </w:tc>
        <w:tc>
          <w:tcPr>
            <w:tcW w:w="84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500</w:t>
            </w:r>
          </w:p>
        </w:tc>
        <w:tc>
          <w:tcPr>
            <w:tcW w:w="84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r w:rsidRPr="001716A2">
              <w:rPr>
                <w:rFonts w:cs="Arial"/>
                <w:sz w:val="20"/>
                <w:szCs w:val="25"/>
                <w:lang w:val="en-US"/>
              </w:rPr>
              <w:t xml:space="preserve"> </w:t>
            </w:r>
            <w:r w:rsidRPr="001716A2">
              <w:rPr>
                <w:rFonts w:cs="Arial"/>
                <w:sz w:val="20"/>
                <w:szCs w:val="25"/>
              </w:rPr>
              <w:t>000</w:t>
            </w:r>
          </w:p>
        </w:tc>
        <w:tc>
          <w:tcPr>
            <w:tcW w:w="85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500</w:t>
            </w:r>
          </w:p>
        </w:tc>
      </w:tr>
      <w:tr w:rsidR="0027302B" w:rsidRPr="001716A2">
        <w:tc>
          <w:tcPr>
            <w:tcW w:w="71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74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0</w:t>
            </w:r>
            <w:r w:rsidRPr="001716A2">
              <w:rPr>
                <w:rFonts w:cs="Arial"/>
                <w:sz w:val="20"/>
                <w:szCs w:val="25"/>
                <w:lang w:val="en-US"/>
              </w:rPr>
              <w:t>, S</w:t>
            </w:r>
            <w:r w:rsidRPr="001716A2">
              <w:rPr>
                <w:rFonts w:cs="Arial"/>
                <w:sz w:val="20"/>
                <w:szCs w:val="25"/>
              </w:rPr>
              <w:t>1</w:t>
            </w:r>
          </w:p>
        </w:tc>
        <w:tc>
          <w:tcPr>
            <w:tcW w:w="1007" w:type="pct"/>
            <w:shd w:val="clear" w:color="auto" w:fill="auto"/>
            <w:vAlign w:val="bottom"/>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8</w:t>
            </w:r>
          </w:p>
        </w:tc>
        <w:tc>
          <w:tcPr>
            <w:tcW w:w="842" w:type="pct"/>
            <w:shd w:val="clear" w:color="auto" w:fill="auto"/>
            <w:vAlign w:val="bottom"/>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845" w:type="pct"/>
            <w:shd w:val="clear" w:color="auto" w:fill="auto"/>
            <w:vAlign w:val="bottom"/>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000</w:t>
            </w:r>
          </w:p>
        </w:tc>
        <w:tc>
          <w:tcPr>
            <w:tcW w:w="85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71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74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0</w:t>
            </w:r>
          </w:p>
        </w:tc>
        <w:tc>
          <w:tcPr>
            <w:tcW w:w="100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p>
        </w:tc>
        <w:tc>
          <w:tcPr>
            <w:tcW w:w="842" w:type="pct"/>
            <w:shd w:val="clear" w:color="auto" w:fill="auto"/>
            <w:vAlign w:val="bottom"/>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000</w:t>
            </w:r>
          </w:p>
        </w:tc>
        <w:tc>
          <w:tcPr>
            <w:tcW w:w="845" w:type="pct"/>
            <w:shd w:val="clear" w:color="auto" w:fill="auto"/>
          </w:tcPr>
          <w:p w:rsidR="0027302B" w:rsidRPr="001716A2" w:rsidRDefault="0027302B" w:rsidP="002F4CC6">
            <w:pPr>
              <w:pStyle w:val="ConsPlusNormal"/>
              <w:widowControl/>
              <w:autoSpaceDE/>
              <w:autoSpaceDN/>
              <w:spacing w:before="0" w:after="120" w:line="240" w:lineRule="auto"/>
              <w:jc w:val="center"/>
              <w:rPr>
                <w:rFonts w:cs="Arial"/>
                <w:bCs/>
                <w:sz w:val="20"/>
                <w:szCs w:val="25"/>
              </w:rPr>
            </w:pPr>
            <w:r w:rsidRPr="001716A2">
              <w:rPr>
                <w:rFonts w:cs="Arial"/>
                <w:bCs/>
                <w:sz w:val="20"/>
                <w:szCs w:val="25"/>
                <w:lang w:val="vi-VN"/>
              </w:rPr>
              <w:t>-</w:t>
            </w:r>
          </w:p>
        </w:tc>
        <w:tc>
          <w:tcPr>
            <w:tcW w:w="851" w:type="pct"/>
            <w:shd w:val="clear" w:color="auto" w:fill="auto"/>
          </w:tcPr>
          <w:p w:rsidR="0027302B" w:rsidRPr="001716A2" w:rsidRDefault="0027302B" w:rsidP="002F4CC6">
            <w:pPr>
              <w:pStyle w:val="ConsPlusNormal"/>
              <w:widowControl/>
              <w:autoSpaceDE/>
              <w:autoSpaceDN/>
              <w:spacing w:before="0" w:after="120" w:line="240" w:lineRule="auto"/>
              <w:jc w:val="center"/>
              <w:rPr>
                <w:rFonts w:cs="Arial"/>
                <w:bCs/>
                <w:sz w:val="20"/>
                <w:szCs w:val="25"/>
              </w:rPr>
            </w:pPr>
            <w:r w:rsidRPr="001716A2">
              <w:rPr>
                <w:rFonts w:cs="Arial"/>
                <w:bCs/>
                <w:sz w:val="20"/>
                <w:szCs w:val="25"/>
                <w:lang w:val="vi-VN"/>
              </w:rPr>
              <w:t>-</w:t>
            </w:r>
          </w:p>
        </w:tc>
      </w:tr>
      <w:tr w:rsidR="0027302B" w:rsidRPr="001716A2">
        <w:tc>
          <w:tcPr>
            <w:tcW w:w="71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 V</w:t>
            </w:r>
          </w:p>
        </w:tc>
        <w:tc>
          <w:tcPr>
            <w:tcW w:w="74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1</w:t>
            </w:r>
            <w:r w:rsidRPr="001716A2">
              <w:rPr>
                <w:rFonts w:cs="Arial"/>
                <w:sz w:val="20"/>
                <w:szCs w:val="25"/>
                <w:lang w:val="en-US"/>
              </w:rPr>
              <w:t>, S2, S</w:t>
            </w:r>
            <w:r w:rsidRPr="001716A2">
              <w:rPr>
                <w:rFonts w:cs="Arial"/>
                <w:sz w:val="20"/>
                <w:szCs w:val="25"/>
              </w:rPr>
              <w:t>3</w:t>
            </w:r>
          </w:p>
        </w:tc>
        <w:tc>
          <w:tcPr>
            <w:tcW w:w="100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w:t>
            </w:r>
          </w:p>
        </w:tc>
        <w:tc>
          <w:tcPr>
            <w:tcW w:w="84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500</w:t>
            </w:r>
          </w:p>
        </w:tc>
        <w:tc>
          <w:tcPr>
            <w:tcW w:w="845" w:type="pct"/>
            <w:shd w:val="clear" w:color="auto" w:fill="auto"/>
          </w:tcPr>
          <w:p w:rsidR="0027302B" w:rsidRPr="001716A2" w:rsidRDefault="0027302B" w:rsidP="002F4CC6">
            <w:pPr>
              <w:pStyle w:val="ConsPlusNormal"/>
              <w:widowControl/>
              <w:autoSpaceDE/>
              <w:autoSpaceDN/>
              <w:spacing w:before="0" w:after="120" w:line="240" w:lineRule="auto"/>
              <w:jc w:val="center"/>
              <w:rPr>
                <w:rFonts w:cs="Arial"/>
                <w:bCs/>
                <w:sz w:val="20"/>
                <w:szCs w:val="25"/>
              </w:rPr>
            </w:pPr>
            <w:r w:rsidRPr="001716A2">
              <w:rPr>
                <w:rFonts w:cs="Arial"/>
                <w:bCs/>
                <w:sz w:val="20"/>
                <w:szCs w:val="25"/>
                <w:lang w:val="vi-VN"/>
              </w:rPr>
              <w:t>-</w:t>
            </w:r>
          </w:p>
        </w:tc>
        <w:tc>
          <w:tcPr>
            <w:tcW w:w="851" w:type="pct"/>
            <w:shd w:val="clear" w:color="auto" w:fill="auto"/>
          </w:tcPr>
          <w:p w:rsidR="0027302B" w:rsidRPr="001716A2" w:rsidRDefault="0027302B" w:rsidP="002F4CC6">
            <w:pPr>
              <w:pStyle w:val="ConsPlusNormal"/>
              <w:widowControl/>
              <w:autoSpaceDE/>
              <w:autoSpaceDN/>
              <w:spacing w:before="0" w:after="120" w:line="240" w:lineRule="auto"/>
              <w:jc w:val="center"/>
              <w:rPr>
                <w:rFonts w:cs="Arial"/>
                <w:bCs/>
                <w:sz w:val="20"/>
                <w:szCs w:val="25"/>
              </w:rPr>
            </w:pPr>
            <w:r w:rsidRPr="001716A2">
              <w:rPr>
                <w:rFonts w:cs="Arial"/>
                <w:bCs/>
                <w:sz w:val="20"/>
                <w:szCs w:val="25"/>
                <w:lang w:val="vi-VN"/>
              </w:rPr>
              <w:t>-</w:t>
            </w:r>
          </w:p>
        </w:tc>
      </w:tr>
      <w:tr w:rsidR="0027302B" w:rsidRPr="001716A2">
        <w:tc>
          <w:tcPr>
            <w:tcW w:w="5000" w:type="pct"/>
            <w:gridSpan w:val="6"/>
            <w:shd w:val="clear" w:color="auto" w:fill="auto"/>
          </w:tcPr>
          <w:p w:rsidR="0027302B" w:rsidRPr="001716A2" w:rsidRDefault="0027302B" w:rsidP="002F4CC6">
            <w:pPr>
              <w:pStyle w:val="chuthichBang"/>
              <w:spacing w:before="0" w:after="120" w:line="240" w:lineRule="auto"/>
              <w:jc w:val="left"/>
              <w:rPr>
                <w:sz w:val="20"/>
                <w:szCs w:val="20"/>
                <w:lang w:val="en-US"/>
              </w:rPr>
            </w:pPr>
            <w:r w:rsidRPr="001716A2">
              <w:rPr>
                <w:sz w:val="20"/>
                <w:szCs w:val="20"/>
                <w:lang w:val="en-US" w:eastAsia="ru-RU"/>
              </w:rPr>
              <w:t>CHÚ THÍCH</w:t>
            </w:r>
            <w:r w:rsidRPr="001716A2">
              <w:rPr>
                <w:sz w:val="20"/>
                <w:szCs w:val="20"/>
                <w:lang w:val="en-US"/>
              </w:rPr>
              <w:t xml:space="preserve"> 1</w:t>
            </w:r>
            <w:r w:rsidRPr="001716A2">
              <w:rPr>
                <w:sz w:val="20"/>
                <w:szCs w:val="20"/>
                <w:lang w:val="en-US" w:eastAsia="ru-RU"/>
              </w:rPr>
              <w:t>:</w:t>
            </w:r>
            <w:r w:rsidRPr="001716A2">
              <w:rPr>
                <w:sz w:val="20"/>
                <w:szCs w:val="20"/>
                <w:lang w:val="en-US"/>
              </w:rPr>
              <w:t xml:space="preserve"> Dấu “</w:t>
            </w:r>
            <w:r w:rsidRPr="001716A2">
              <w:rPr>
                <w:sz w:val="20"/>
                <w:szCs w:val="20"/>
              </w:rPr>
              <w:t>-</w:t>
            </w:r>
            <w:r w:rsidRPr="001716A2">
              <w:rPr>
                <w:sz w:val="20"/>
                <w:szCs w:val="20"/>
                <w:lang w:val="en-US"/>
              </w:rPr>
              <w:t>” nghĩa là nhà có bậc chịu lửa theo hàng ngang tương ứng thì không thể có số tầng theo cột dọc tương ứng.</w:t>
            </w:r>
          </w:p>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2: </w:t>
            </w:r>
            <w:r w:rsidRPr="001716A2">
              <w:rPr>
                <w:sz w:val="20"/>
                <w:szCs w:val="20"/>
              </w:rPr>
              <w:t xml:space="preserve">Trong các nhà </w:t>
            </w:r>
            <w:r w:rsidRPr="001716A2">
              <w:rPr>
                <w:sz w:val="20"/>
                <w:szCs w:val="20"/>
                <w:lang w:val="en-US"/>
              </w:rPr>
              <w:t xml:space="preserve">của các cơ sở </w:t>
            </w:r>
            <w:r w:rsidRPr="001716A2">
              <w:rPr>
                <w:sz w:val="20"/>
                <w:szCs w:val="20"/>
              </w:rPr>
              <w:t>thương mại 1 tầng có bậc chịu lửa III, trừ các cơ sở kinh doanh: sơn và véc ni, các vật liệu xây dựng hoàn thiện, phụ tùng, phụ kiện ô tô, thảm, đồ nội thất</w:t>
            </w:r>
            <w:r w:rsidRPr="001716A2">
              <w:rPr>
                <w:sz w:val="20"/>
                <w:szCs w:val="20"/>
                <w:lang w:val="en-US"/>
              </w:rPr>
              <w:t>;</w:t>
            </w:r>
            <w:r w:rsidRPr="001716A2">
              <w:rPr>
                <w:sz w:val="20"/>
                <w:szCs w:val="20"/>
              </w:rPr>
              <w:t xml:space="preserve"> cho phép tăng gấp đôi diện tích lớn nhất cho phép </w:t>
            </w:r>
            <w:r w:rsidRPr="001716A2">
              <w:rPr>
                <w:sz w:val="20"/>
                <w:szCs w:val="20"/>
                <w:lang w:val="en-US"/>
              </w:rPr>
              <w:t xml:space="preserve">của </w:t>
            </w:r>
            <w:r w:rsidRPr="001716A2">
              <w:rPr>
                <w:sz w:val="20"/>
                <w:szCs w:val="20"/>
              </w:rPr>
              <w:t>một tầng nhà trong phạm vi một khoang cháy với điều kiện phải ngăn cách gian bán hàng với các phòng khác bằng tường ngăn cháy loại 2.</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3: Đối với nhà cửa hàng có bậc chịu lửa I và II, cho phép tăng chiều cao của nhà thêm 1 tầng nếu chỉ bố trí kho hàng, các gian phòng phục vụ, dịch vụ và phòng kỹ thuật ở tầng trên cùng.</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4: Số tầng được tính bằng số các tầng trên mặt đất không kể tầng kỹ thuật trên cùng.</w:t>
            </w:r>
          </w:p>
        </w:tc>
      </w:tr>
    </w:tbl>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394" w:name="muc_8_2_4"/>
      <w:r w:rsidRPr="00407BE3">
        <w:rPr>
          <w:rFonts w:cs="Arial"/>
          <w:b/>
          <w:sz w:val="20"/>
          <w:szCs w:val="25"/>
          <w:lang w:val="en-US"/>
        </w:rPr>
        <w:t>H.2.4 Nhà trẻ, mẫu giáo, mầm non</w:t>
      </w:r>
      <w:bookmarkEnd w:id="394"/>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bCs/>
          <w:sz w:val="20"/>
          <w:szCs w:val="25"/>
        </w:rPr>
        <w:t>H.2.4.1</w:t>
      </w:r>
      <w:r w:rsidR="00EF2961">
        <w:rPr>
          <w:rFonts w:cs="Arial"/>
          <w:sz w:val="20"/>
          <w:szCs w:val="25"/>
        </w:rPr>
        <w:t xml:space="preserve"> </w:t>
      </w:r>
      <w:r w:rsidRPr="001716A2">
        <w:rPr>
          <w:rFonts w:cs="Arial"/>
          <w:sz w:val="20"/>
          <w:szCs w:val="25"/>
          <w:lang w:val="en-US"/>
        </w:rPr>
        <w:t xml:space="preserve"> </w:t>
      </w:r>
      <w:r w:rsidRPr="001716A2">
        <w:rPr>
          <w:rFonts w:cs="Arial"/>
          <w:sz w:val="20"/>
          <w:szCs w:val="25"/>
        </w:rPr>
        <w:t>Bậc chịu lửa, cấp nguy hiểm cháy kết cấu, chiều cao PCCC lớn nhất cho phép của nhà (khoang cháy) của nhà trẻ, mẫu giáo, mầm non thông thường (nhóm F1.1) được quy định tại Bảng H.5 phụ thuộc vào số chỗ tối đa trong nhà. Cần tuân thủ các quy định bổ sung đối với các nhà nhóm này và các yêu cầu nêu tại H.2.12.</w:t>
      </w:r>
    </w:p>
    <w:p w:rsidR="0027302B" w:rsidRPr="001716A2" w:rsidRDefault="0027302B" w:rsidP="002F4CC6">
      <w:pPr>
        <w:spacing w:after="120"/>
        <w:jc w:val="center"/>
        <w:rPr>
          <w:rFonts w:ascii="Arial" w:hAnsi="Arial" w:cs="Arial"/>
          <w:sz w:val="20"/>
          <w:szCs w:val="25"/>
          <w:lang w:val="vi-VN"/>
        </w:rPr>
      </w:pPr>
      <w:r w:rsidRPr="001716A2">
        <w:rPr>
          <w:rFonts w:ascii="Arial" w:hAnsi="Arial" w:cs="Arial"/>
          <w:b/>
          <w:sz w:val="20"/>
          <w:szCs w:val="25"/>
          <w:lang w:val="vi-VN"/>
        </w:rPr>
        <w:t>Bảng H.5</w:t>
      </w:r>
      <w:r w:rsidRPr="001716A2">
        <w:rPr>
          <w:rFonts w:ascii="Arial" w:hAnsi="Arial" w:cs="Arial"/>
          <w:sz w:val="20"/>
          <w:szCs w:val="25"/>
          <w:lang w:val="vi-VN"/>
        </w:rPr>
        <w:t xml:space="preserve"> </w:t>
      </w:r>
      <w:r w:rsidRPr="001716A2">
        <w:rPr>
          <w:rFonts w:ascii="Arial" w:hAnsi="Arial" w:cs="Arial"/>
          <w:b/>
          <w:bCs/>
          <w:sz w:val="20"/>
          <w:szCs w:val="25"/>
          <w:lang w:val="vi-VN"/>
        </w:rPr>
        <w:t>-</w:t>
      </w:r>
      <w:r w:rsidRPr="001716A2">
        <w:rPr>
          <w:rFonts w:ascii="Arial" w:hAnsi="Arial" w:cs="Arial"/>
          <w:sz w:val="20"/>
          <w:szCs w:val="25"/>
          <w:lang w:val="vi-VN"/>
        </w:rPr>
        <w:t xml:space="preserve"> </w:t>
      </w:r>
      <w:r w:rsidRPr="001716A2">
        <w:rPr>
          <w:rFonts w:ascii="Arial" w:hAnsi="Arial" w:cs="Arial"/>
          <w:b/>
          <w:sz w:val="20"/>
          <w:szCs w:val="25"/>
          <w:lang w:val="vi-VN"/>
        </w:rPr>
        <w:t>Nhà trẻ, mẫu giáo, mầm non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450"/>
        <w:gridCol w:w="2086"/>
        <w:gridCol w:w="2038"/>
        <w:gridCol w:w="3713"/>
      </w:tblGrid>
      <w:tr w:rsidR="0027302B" w:rsidRPr="001716A2">
        <w:tc>
          <w:tcPr>
            <w:tcW w:w="78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Số</w:t>
            </w:r>
            <w:r w:rsidRPr="001716A2">
              <w:rPr>
                <w:rFonts w:cs="Arial"/>
                <w:b/>
                <w:bCs/>
                <w:sz w:val="20"/>
                <w:szCs w:val="25"/>
              </w:rPr>
              <w:t xml:space="preserve"> </w:t>
            </w:r>
            <w:r w:rsidRPr="001716A2">
              <w:rPr>
                <w:rFonts w:cs="Arial"/>
                <w:b/>
                <w:bCs/>
                <w:sz w:val="20"/>
                <w:szCs w:val="25"/>
                <w:lang w:val="en-US"/>
              </w:rPr>
              <w:t>chỗ</w:t>
            </w:r>
            <w:r w:rsidRPr="001716A2">
              <w:rPr>
                <w:rFonts w:cs="Arial"/>
                <w:b/>
                <w:bCs/>
                <w:sz w:val="20"/>
                <w:szCs w:val="25"/>
              </w:rPr>
              <w:t xml:space="preserve"> </w:t>
            </w:r>
            <w:r w:rsidRPr="001716A2">
              <w:rPr>
                <w:rFonts w:cs="Arial"/>
                <w:b/>
                <w:bCs/>
                <w:sz w:val="20"/>
                <w:szCs w:val="25"/>
                <w:lang w:val="en-US"/>
              </w:rPr>
              <w:t>trong</w:t>
            </w:r>
            <w:r w:rsidRPr="001716A2">
              <w:rPr>
                <w:rFonts w:cs="Arial"/>
                <w:b/>
                <w:bCs/>
                <w:sz w:val="20"/>
                <w:szCs w:val="25"/>
              </w:rPr>
              <w:t xml:space="preserve"> </w:t>
            </w:r>
            <w:r w:rsidRPr="001716A2">
              <w:rPr>
                <w:rFonts w:cs="Arial"/>
                <w:b/>
                <w:bCs/>
                <w:sz w:val="20"/>
                <w:szCs w:val="25"/>
                <w:lang w:val="en-US"/>
              </w:rPr>
              <w:t>nh</w:t>
            </w:r>
            <w:r w:rsidRPr="001716A2">
              <w:rPr>
                <w:rFonts w:cs="Arial"/>
                <w:b/>
                <w:bCs/>
                <w:sz w:val="20"/>
                <w:szCs w:val="25"/>
              </w:rPr>
              <w:t>à</w:t>
            </w: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Bậc</w:t>
            </w:r>
            <w:r w:rsidRPr="001716A2">
              <w:rPr>
                <w:rFonts w:cs="Arial"/>
                <w:b/>
                <w:bCs/>
                <w:sz w:val="20"/>
                <w:szCs w:val="25"/>
              </w:rPr>
              <w:t xml:space="preserve"> </w:t>
            </w:r>
            <w:r w:rsidRPr="001716A2">
              <w:rPr>
                <w:rFonts w:cs="Arial"/>
                <w:b/>
                <w:bCs/>
                <w:sz w:val="20"/>
                <w:szCs w:val="25"/>
                <w:lang w:val="en-US"/>
              </w:rPr>
              <w:t>chịu</w:t>
            </w:r>
            <w:r w:rsidRPr="001716A2">
              <w:rPr>
                <w:rFonts w:cs="Arial"/>
                <w:b/>
                <w:bCs/>
                <w:sz w:val="20"/>
                <w:szCs w:val="25"/>
              </w:rPr>
              <w:t xml:space="preserve"> </w:t>
            </w:r>
            <w:r w:rsidRPr="001716A2">
              <w:rPr>
                <w:rFonts w:cs="Arial"/>
                <w:b/>
                <w:bCs/>
                <w:sz w:val="20"/>
                <w:szCs w:val="25"/>
                <w:lang w:val="en-US"/>
              </w:rPr>
              <w:t>lửa</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nh</w:t>
            </w:r>
            <w:r w:rsidRPr="001716A2">
              <w:rPr>
                <w:rFonts w:cs="Arial"/>
                <w:b/>
                <w:bCs/>
                <w:sz w:val="20"/>
                <w:szCs w:val="25"/>
              </w:rPr>
              <w:t xml:space="preserve">à, </w:t>
            </w:r>
            <w:r w:rsidRPr="001716A2">
              <w:rPr>
                <w:rFonts w:cs="Arial"/>
                <w:b/>
                <w:bCs/>
                <w:sz w:val="20"/>
                <w:szCs w:val="25"/>
                <w:lang w:val="en-US"/>
              </w:rPr>
              <w:t>kh</w:t>
            </w:r>
            <w:r w:rsidRPr="001716A2">
              <w:rPr>
                <w:rFonts w:cs="Arial"/>
                <w:b/>
                <w:bCs/>
                <w:sz w:val="20"/>
                <w:szCs w:val="25"/>
              </w:rPr>
              <w:t>ô</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thấp</w:t>
            </w:r>
            <w:r w:rsidRPr="001716A2">
              <w:rPr>
                <w:rFonts w:cs="Arial"/>
                <w:b/>
                <w:bCs/>
                <w:sz w:val="20"/>
                <w:szCs w:val="25"/>
              </w:rPr>
              <w:t xml:space="preserve"> </w:t>
            </w:r>
            <w:r w:rsidRPr="001716A2">
              <w:rPr>
                <w:rFonts w:cs="Arial"/>
                <w:b/>
                <w:bCs/>
                <w:sz w:val="20"/>
                <w:szCs w:val="25"/>
                <w:lang w:val="en-US"/>
              </w:rPr>
              <w:t>h</w:t>
            </w:r>
            <w:r w:rsidRPr="001716A2">
              <w:rPr>
                <w:rFonts w:cs="Arial"/>
                <w:b/>
                <w:bCs/>
                <w:sz w:val="20"/>
                <w:szCs w:val="25"/>
              </w:rPr>
              <w:t>ơ</w:t>
            </w:r>
            <w:r w:rsidRPr="001716A2">
              <w:rPr>
                <w:rFonts w:cs="Arial"/>
                <w:b/>
                <w:bCs/>
                <w:sz w:val="20"/>
                <w:szCs w:val="25"/>
                <w:lang w:val="en-US"/>
              </w:rPr>
              <w:t>n</w:t>
            </w:r>
          </w:p>
        </w:tc>
        <w:tc>
          <w:tcPr>
            <w:tcW w:w="109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Cấp</w:t>
            </w:r>
            <w:r w:rsidRPr="001716A2">
              <w:rPr>
                <w:rFonts w:cs="Arial"/>
                <w:b/>
                <w:bCs/>
                <w:sz w:val="20"/>
                <w:szCs w:val="25"/>
              </w:rPr>
              <w:t xml:space="preserve"> </w:t>
            </w:r>
            <w:r w:rsidRPr="001716A2">
              <w:rPr>
                <w:rFonts w:cs="Arial"/>
                <w:b/>
                <w:bCs/>
                <w:sz w:val="20"/>
                <w:szCs w:val="25"/>
                <w:lang w:val="en-US"/>
              </w:rPr>
              <w:t>nguy</w:t>
            </w:r>
            <w:r w:rsidRPr="001716A2">
              <w:rPr>
                <w:rFonts w:cs="Arial"/>
                <w:b/>
                <w:bCs/>
                <w:sz w:val="20"/>
                <w:szCs w:val="25"/>
              </w:rPr>
              <w:t xml:space="preserve"> </w:t>
            </w:r>
            <w:r w:rsidRPr="001716A2">
              <w:rPr>
                <w:rFonts w:cs="Arial"/>
                <w:b/>
                <w:bCs/>
                <w:sz w:val="20"/>
                <w:szCs w:val="25"/>
                <w:lang w:val="en-US"/>
              </w:rPr>
              <w:t>hiểm</w:t>
            </w:r>
            <w:r w:rsidRPr="001716A2">
              <w:rPr>
                <w:rFonts w:cs="Arial"/>
                <w:b/>
                <w:bCs/>
                <w:sz w:val="20"/>
                <w:szCs w:val="25"/>
              </w:rPr>
              <w:t xml:space="preserve"> </w:t>
            </w:r>
            <w:r w:rsidRPr="001716A2">
              <w:rPr>
                <w:rFonts w:cs="Arial"/>
                <w:b/>
                <w:bCs/>
                <w:sz w:val="20"/>
                <w:szCs w:val="25"/>
                <w:lang w:val="en-US"/>
              </w:rPr>
              <w:t>ch</w:t>
            </w:r>
            <w:r w:rsidRPr="001716A2">
              <w:rPr>
                <w:rFonts w:cs="Arial"/>
                <w:b/>
                <w:bCs/>
                <w:sz w:val="20"/>
                <w:szCs w:val="25"/>
              </w:rPr>
              <w:t>á</w:t>
            </w:r>
            <w:r w:rsidRPr="001716A2">
              <w:rPr>
                <w:rFonts w:cs="Arial"/>
                <w:b/>
                <w:bCs/>
                <w:sz w:val="20"/>
                <w:szCs w:val="25"/>
                <w:lang w:val="en-US"/>
              </w:rPr>
              <w:t>y</w:t>
            </w:r>
            <w:r w:rsidRPr="001716A2">
              <w:rPr>
                <w:rFonts w:cs="Arial"/>
                <w:b/>
                <w:bCs/>
                <w:sz w:val="20"/>
                <w:szCs w:val="25"/>
              </w:rPr>
              <w:t xml:space="preserve"> </w:t>
            </w:r>
            <w:r w:rsidRPr="001716A2">
              <w:rPr>
                <w:rFonts w:cs="Arial"/>
                <w:b/>
                <w:bCs/>
                <w:sz w:val="20"/>
                <w:szCs w:val="25"/>
                <w:lang w:val="en-US"/>
              </w:rPr>
              <w:t>kết</w:t>
            </w:r>
            <w:r w:rsidRPr="001716A2">
              <w:rPr>
                <w:rFonts w:cs="Arial"/>
                <w:b/>
                <w:bCs/>
                <w:sz w:val="20"/>
                <w:szCs w:val="25"/>
              </w:rPr>
              <w:t xml:space="preserve"> </w:t>
            </w:r>
            <w:r w:rsidRPr="001716A2">
              <w:rPr>
                <w:rFonts w:cs="Arial"/>
                <w:b/>
                <w:bCs/>
                <w:sz w:val="20"/>
                <w:szCs w:val="25"/>
                <w:lang w:val="en-US"/>
              </w:rPr>
              <w:t>cấu</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nh</w:t>
            </w:r>
            <w:r w:rsidRPr="001716A2">
              <w:rPr>
                <w:rFonts w:cs="Arial"/>
                <w:b/>
                <w:bCs/>
                <w:sz w:val="20"/>
                <w:szCs w:val="25"/>
              </w:rPr>
              <w:t>à</w:t>
            </w:r>
          </w:p>
        </w:tc>
        <w:tc>
          <w:tcPr>
            <w:tcW w:w="199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Chiều</w:t>
            </w:r>
            <w:r w:rsidRPr="001716A2">
              <w:rPr>
                <w:rFonts w:cs="Arial"/>
                <w:b/>
                <w:bCs/>
                <w:sz w:val="20"/>
                <w:szCs w:val="25"/>
              </w:rPr>
              <w:t xml:space="preserve"> </w:t>
            </w:r>
            <w:r w:rsidRPr="001716A2">
              <w:rPr>
                <w:rFonts w:cs="Arial"/>
                <w:b/>
                <w:bCs/>
                <w:sz w:val="20"/>
                <w:szCs w:val="25"/>
                <w:lang w:val="en-US"/>
              </w:rPr>
              <w:t>cao</w:t>
            </w:r>
            <w:r w:rsidRPr="001716A2">
              <w:rPr>
                <w:rFonts w:cs="Arial"/>
                <w:b/>
                <w:bCs/>
                <w:sz w:val="20"/>
                <w:szCs w:val="25"/>
              </w:rPr>
              <w:t xml:space="preserve"> </w:t>
            </w:r>
            <w:r w:rsidRPr="001716A2">
              <w:rPr>
                <w:rFonts w:cs="Arial"/>
                <w:b/>
                <w:bCs/>
                <w:sz w:val="20"/>
                <w:szCs w:val="25"/>
                <w:lang w:val="en-US"/>
              </w:rPr>
              <w:t>PCCC</w:t>
            </w:r>
            <w:r w:rsidRPr="001716A2">
              <w:rPr>
                <w:rFonts w:cs="Arial"/>
                <w:b/>
                <w:bCs/>
                <w:sz w:val="20"/>
                <w:szCs w:val="25"/>
              </w:rPr>
              <w:t xml:space="preserve"> </w:t>
            </w:r>
            <w:r w:rsidRPr="001716A2">
              <w:rPr>
                <w:rFonts w:cs="Arial"/>
                <w:b/>
                <w:bCs/>
                <w:sz w:val="20"/>
                <w:szCs w:val="25"/>
                <w:lang w:val="en-US"/>
              </w:rPr>
              <w:t>lớn</w:t>
            </w:r>
            <w:r w:rsidRPr="001716A2">
              <w:rPr>
                <w:rFonts w:cs="Arial"/>
                <w:b/>
                <w:bCs/>
                <w:sz w:val="20"/>
                <w:szCs w:val="25"/>
              </w:rPr>
              <w:t xml:space="preserve"> </w:t>
            </w:r>
            <w:r w:rsidRPr="001716A2">
              <w:rPr>
                <w:rFonts w:cs="Arial"/>
                <w:b/>
                <w:bCs/>
                <w:sz w:val="20"/>
                <w:szCs w:val="25"/>
                <w:lang w:val="en-US"/>
              </w:rPr>
              <w:t>nhất</w:t>
            </w:r>
            <w:r w:rsidRPr="001716A2">
              <w:rPr>
                <w:rFonts w:cs="Arial"/>
                <w:b/>
                <w:bCs/>
                <w:sz w:val="20"/>
                <w:szCs w:val="25"/>
              </w:rPr>
              <w:t xml:space="preserve"> </w:t>
            </w:r>
            <w:r w:rsidRPr="001716A2">
              <w:rPr>
                <w:rFonts w:cs="Arial"/>
                <w:b/>
                <w:bCs/>
                <w:sz w:val="20"/>
                <w:szCs w:val="25"/>
                <w:lang w:val="en-US"/>
              </w:rPr>
              <w:t>cho</w:t>
            </w:r>
            <w:r w:rsidRPr="001716A2">
              <w:rPr>
                <w:rFonts w:cs="Arial"/>
                <w:b/>
                <w:bCs/>
                <w:sz w:val="20"/>
                <w:szCs w:val="25"/>
              </w:rPr>
              <w:t xml:space="preserve"> </w:t>
            </w:r>
            <w:r w:rsidRPr="001716A2">
              <w:rPr>
                <w:rFonts w:cs="Arial"/>
                <w:b/>
                <w:bCs/>
                <w:sz w:val="20"/>
                <w:szCs w:val="25"/>
                <w:lang w:val="en-US"/>
              </w:rPr>
              <w:t>ph</w:t>
            </w:r>
            <w:r w:rsidRPr="001716A2">
              <w:rPr>
                <w:rFonts w:cs="Arial"/>
                <w:b/>
                <w:bCs/>
                <w:sz w:val="20"/>
                <w:szCs w:val="25"/>
              </w:rPr>
              <w:t>é</w:t>
            </w:r>
            <w:r w:rsidRPr="001716A2">
              <w:rPr>
                <w:rFonts w:cs="Arial"/>
                <w:b/>
                <w:bCs/>
                <w:sz w:val="20"/>
                <w:szCs w:val="25"/>
                <w:lang w:val="en-US"/>
              </w:rPr>
              <w:t>p</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nh</w:t>
            </w:r>
            <w:r w:rsidRPr="001716A2">
              <w:rPr>
                <w:rFonts w:cs="Arial"/>
                <w:b/>
                <w:bCs/>
                <w:sz w:val="20"/>
                <w:szCs w:val="25"/>
              </w:rPr>
              <w:t xml:space="preserve">à, </w:t>
            </w:r>
            <w:r w:rsidRPr="001716A2">
              <w:rPr>
                <w:rFonts w:cs="Arial"/>
                <w:sz w:val="20"/>
                <w:szCs w:val="25"/>
                <w:lang w:val="en-US"/>
              </w:rPr>
              <w:t>m</w:t>
            </w:r>
            <w:r w:rsidRPr="001716A2">
              <w:rPr>
                <w:rFonts w:cs="Arial"/>
                <w:b/>
                <w:bCs/>
                <w:sz w:val="20"/>
                <w:szCs w:val="25"/>
              </w:rPr>
              <w:t xml:space="preserve"> (</w:t>
            </w:r>
            <w:r w:rsidRPr="001716A2">
              <w:rPr>
                <w:rFonts w:cs="Arial"/>
                <w:b/>
                <w:bCs/>
                <w:sz w:val="20"/>
                <w:szCs w:val="25"/>
                <w:lang w:val="en-US"/>
              </w:rPr>
              <w:t>số</w:t>
            </w:r>
            <w:r w:rsidRPr="001716A2">
              <w:rPr>
                <w:rFonts w:cs="Arial"/>
                <w:b/>
                <w:bCs/>
                <w:sz w:val="20"/>
                <w:szCs w:val="25"/>
              </w:rPr>
              <w:t xml:space="preserve"> </w:t>
            </w:r>
            <w:r w:rsidRPr="001716A2">
              <w:rPr>
                <w:rFonts w:cs="Arial"/>
                <w:b/>
                <w:bCs/>
                <w:sz w:val="20"/>
                <w:szCs w:val="25"/>
                <w:lang w:val="en-US"/>
              </w:rPr>
              <w:t>tầng</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ê</w:t>
            </w:r>
            <w:r w:rsidRPr="001716A2">
              <w:rPr>
                <w:rFonts w:cs="Arial"/>
                <w:b/>
                <w:bCs/>
                <w:sz w:val="20"/>
                <w:szCs w:val="25"/>
                <w:lang w:val="en-US"/>
              </w:rPr>
              <w:t>n</w:t>
            </w:r>
            <w:r w:rsidRPr="001716A2">
              <w:rPr>
                <w:rFonts w:cs="Arial"/>
                <w:b/>
                <w:bCs/>
                <w:sz w:val="20"/>
                <w:szCs w:val="25"/>
              </w:rPr>
              <w:t xml:space="preserve"> </w:t>
            </w:r>
            <w:r w:rsidRPr="001716A2">
              <w:rPr>
                <w:rFonts w:cs="Arial"/>
                <w:b/>
                <w:bCs/>
                <w:sz w:val="20"/>
                <w:szCs w:val="25"/>
                <w:lang w:val="en-US"/>
              </w:rPr>
              <w:t>mặt</w:t>
            </w:r>
            <w:r w:rsidRPr="001716A2">
              <w:rPr>
                <w:rFonts w:cs="Arial"/>
                <w:b/>
                <w:bCs/>
                <w:sz w:val="20"/>
                <w:szCs w:val="25"/>
              </w:rPr>
              <w:t xml:space="preserve"> đ</w:t>
            </w:r>
            <w:r w:rsidRPr="001716A2">
              <w:rPr>
                <w:rFonts w:cs="Arial"/>
                <w:b/>
                <w:bCs/>
                <w:sz w:val="20"/>
                <w:szCs w:val="25"/>
                <w:lang w:val="en-US"/>
              </w:rPr>
              <w:t>ất</w:t>
            </w:r>
            <w:r w:rsidRPr="001716A2">
              <w:rPr>
                <w:rFonts w:cs="Arial"/>
                <w:b/>
                <w:bCs/>
                <w:sz w:val="20"/>
                <w:szCs w:val="25"/>
              </w:rPr>
              <w:t xml:space="preserve"> </w:t>
            </w:r>
            <w:r w:rsidRPr="001716A2">
              <w:rPr>
                <w:rFonts w:cs="Arial"/>
                <w:b/>
                <w:bCs/>
                <w:sz w:val="20"/>
                <w:szCs w:val="25"/>
                <w:lang w:val="en-US"/>
              </w:rPr>
              <w:t>kh</w:t>
            </w:r>
            <w:r w:rsidRPr="001716A2">
              <w:rPr>
                <w:rFonts w:cs="Arial"/>
                <w:b/>
                <w:bCs/>
                <w:sz w:val="20"/>
                <w:szCs w:val="25"/>
              </w:rPr>
              <w:t>ô</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kể</w:t>
            </w:r>
            <w:r w:rsidRPr="001716A2">
              <w:rPr>
                <w:rFonts w:cs="Arial"/>
                <w:b/>
                <w:bCs/>
                <w:sz w:val="20"/>
                <w:szCs w:val="25"/>
              </w:rPr>
              <w:t xml:space="preserve"> </w:t>
            </w:r>
            <w:r w:rsidRPr="001716A2">
              <w:rPr>
                <w:rFonts w:cs="Arial"/>
                <w:b/>
                <w:bCs/>
                <w:sz w:val="20"/>
                <w:szCs w:val="25"/>
                <w:lang w:val="en-US"/>
              </w:rPr>
              <w:t>tầng</w:t>
            </w:r>
            <w:r w:rsidRPr="001716A2">
              <w:rPr>
                <w:rFonts w:cs="Arial"/>
                <w:b/>
                <w:bCs/>
                <w:sz w:val="20"/>
                <w:szCs w:val="25"/>
              </w:rPr>
              <w:t xml:space="preserve"> </w:t>
            </w:r>
            <w:r w:rsidRPr="001716A2">
              <w:rPr>
                <w:rFonts w:cs="Arial"/>
                <w:b/>
                <w:bCs/>
                <w:sz w:val="20"/>
                <w:szCs w:val="25"/>
                <w:lang w:val="en-US"/>
              </w:rPr>
              <w:t>kỹ</w:t>
            </w:r>
            <w:r w:rsidRPr="001716A2">
              <w:rPr>
                <w:rFonts w:cs="Arial"/>
                <w:b/>
                <w:bCs/>
                <w:sz w:val="20"/>
                <w:szCs w:val="25"/>
              </w:rPr>
              <w:t xml:space="preserve"> </w:t>
            </w:r>
            <w:r w:rsidRPr="001716A2">
              <w:rPr>
                <w:rFonts w:cs="Arial"/>
                <w:b/>
                <w:bCs/>
                <w:sz w:val="20"/>
                <w:szCs w:val="25"/>
                <w:lang w:val="en-US"/>
              </w:rPr>
              <w:t>thuật</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ê</w:t>
            </w:r>
            <w:r w:rsidRPr="001716A2">
              <w:rPr>
                <w:rFonts w:cs="Arial"/>
                <w:b/>
                <w:bCs/>
                <w:sz w:val="20"/>
                <w:szCs w:val="25"/>
                <w:lang w:val="en-US"/>
              </w:rPr>
              <w:t>n</w:t>
            </w:r>
            <w:r w:rsidRPr="001716A2">
              <w:rPr>
                <w:rFonts w:cs="Arial"/>
                <w:b/>
                <w:bCs/>
                <w:sz w:val="20"/>
                <w:szCs w:val="25"/>
              </w:rPr>
              <w:t xml:space="preserve"> </w:t>
            </w:r>
            <w:r w:rsidRPr="001716A2">
              <w:rPr>
                <w:rFonts w:cs="Arial"/>
                <w:b/>
                <w:bCs/>
                <w:sz w:val="20"/>
                <w:szCs w:val="25"/>
                <w:lang w:val="en-US"/>
              </w:rPr>
              <w:t>c</w:t>
            </w:r>
            <w:r w:rsidRPr="001716A2">
              <w:rPr>
                <w:rFonts w:cs="Arial"/>
                <w:b/>
                <w:bCs/>
                <w:sz w:val="20"/>
                <w:szCs w:val="25"/>
              </w:rPr>
              <w:t>ù</w:t>
            </w:r>
            <w:r w:rsidRPr="001716A2">
              <w:rPr>
                <w:rFonts w:cs="Arial"/>
                <w:b/>
                <w:bCs/>
                <w:sz w:val="20"/>
                <w:szCs w:val="25"/>
                <w:lang w:val="en-US"/>
              </w:rPr>
              <w:t>ng</w:t>
            </w:r>
            <w:r w:rsidRPr="001716A2">
              <w:rPr>
                <w:rFonts w:cs="Arial"/>
                <w:b/>
                <w:bCs/>
                <w:sz w:val="20"/>
                <w:szCs w:val="25"/>
              </w:rPr>
              <w:t>)</w:t>
            </w:r>
          </w:p>
        </w:tc>
      </w:tr>
      <w:tr w:rsidR="0027302B" w:rsidRPr="001716A2">
        <w:tc>
          <w:tcPr>
            <w:tcW w:w="78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w:t>
            </w:r>
            <w:r w:rsidRPr="001716A2">
              <w:rPr>
                <w:rFonts w:cs="Arial"/>
                <w:sz w:val="20"/>
                <w:szCs w:val="25"/>
              </w:rPr>
              <w:t xml:space="preserve"> 50</w:t>
            </w: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Không quy định</w:t>
            </w:r>
          </w:p>
        </w:tc>
        <w:tc>
          <w:tcPr>
            <w:tcW w:w="109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Không quy định</w:t>
            </w:r>
          </w:p>
        </w:tc>
        <w:tc>
          <w:tcPr>
            <w:tcW w:w="1999"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 (1)</w:t>
            </w:r>
          </w:p>
        </w:tc>
      </w:tr>
      <w:tr w:rsidR="0027302B" w:rsidRPr="001716A2">
        <w:tc>
          <w:tcPr>
            <w:tcW w:w="78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w:t>
            </w:r>
            <w:r w:rsidRPr="001716A2">
              <w:rPr>
                <w:rFonts w:cs="Arial"/>
                <w:sz w:val="20"/>
                <w:szCs w:val="25"/>
              </w:rPr>
              <w:t xml:space="preserve"> 100</w:t>
            </w: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109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 xml:space="preserve">0, </w:t>
            </w:r>
            <w:r w:rsidRPr="001716A2">
              <w:rPr>
                <w:rFonts w:cs="Arial"/>
                <w:sz w:val="20"/>
                <w:szCs w:val="25"/>
                <w:lang w:val="en-US"/>
              </w:rPr>
              <w:t>S</w:t>
            </w:r>
            <w:r w:rsidRPr="001716A2">
              <w:rPr>
                <w:rFonts w:cs="Arial"/>
                <w:sz w:val="20"/>
                <w:szCs w:val="25"/>
              </w:rPr>
              <w:t>1</w:t>
            </w:r>
          </w:p>
        </w:tc>
        <w:tc>
          <w:tcPr>
            <w:tcW w:w="1999"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6 (2)</w:t>
            </w:r>
          </w:p>
        </w:tc>
      </w:tr>
      <w:tr w:rsidR="0027302B" w:rsidRPr="001716A2">
        <w:tc>
          <w:tcPr>
            <w:tcW w:w="781"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w:t>
            </w:r>
            <w:r w:rsidRPr="001716A2">
              <w:rPr>
                <w:rFonts w:cs="Arial"/>
                <w:sz w:val="20"/>
                <w:szCs w:val="25"/>
              </w:rPr>
              <w:t xml:space="preserve"> 150</w:t>
            </w: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w:t>
            </w:r>
          </w:p>
        </w:tc>
        <w:tc>
          <w:tcPr>
            <w:tcW w:w="109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 xml:space="preserve">0, </w:t>
            </w:r>
            <w:r w:rsidRPr="001716A2">
              <w:rPr>
                <w:rFonts w:cs="Arial"/>
                <w:sz w:val="20"/>
                <w:szCs w:val="25"/>
                <w:lang w:val="en-US"/>
              </w:rPr>
              <w:t>S</w:t>
            </w:r>
            <w:r w:rsidRPr="001716A2">
              <w:rPr>
                <w:rFonts w:cs="Arial"/>
                <w:sz w:val="20"/>
                <w:szCs w:val="25"/>
              </w:rPr>
              <w:t>1</w:t>
            </w:r>
          </w:p>
        </w:tc>
        <w:tc>
          <w:tcPr>
            <w:tcW w:w="1999" w:type="pct"/>
            <w:vMerge/>
            <w:shd w:val="clear" w:color="auto" w:fill="auto"/>
            <w:vAlign w:val="center"/>
          </w:tcPr>
          <w:p w:rsidR="0027302B" w:rsidRPr="001716A2" w:rsidRDefault="0027302B" w:rsidP="002F4CC6">
            <w:pPr>
              <w:spacing w:after="120"/>
              <w:rPr>
                <w:rFonts w:ascii="Arial" w:hAnsi="Arial" w:cs="Arial"/>
                <w:sz w:val="20"/>
                <w:szCs w:val="25"/>
              </w:rPr>
            </w:pPr>
          </w:p>
        </w:tc>
      </w:tr>
      <w:tr w:rsidR="0027302B" w:rsidRPr="001716A2">
        <w:tc>
          <w:tcPr>
            <w:tcW w:w="781"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w:t>
            </w:r>
            <w:r w:rsidRPr="001716A2">
              <w:rPr>
                <w:rFonts w:cs="Arial"/>
                <w:sz w:val="20"/>
                <w:szCs w:val="25"/>
              </w:rPr>
              <w:t xml:space="preserve"> 350</w:t>
            </w: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w:t>
            </w:r>
          </w:p>
        </w:tc>
        <w:tc>
          <w:tcPr>
            <w:tcW w:w="109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0</w:t>
            </w:r>
          </w:p>
        </w:tc>
        <w:tc>
          <w:tcPr>
            <w:tcW w:w="1999"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9 (3)</w:t>
            </w:r>
          </w:p>
        </w:tc>
      </w:tr>
      <w:tr w:rsidR="0027302B" w:rsidRPr="001716A2">
        <w:tc>
          <w:tcPr>
            <w:tcW w:w="781" w:type="pct"/>
            <w:vMerge/>
            <w:shd w:val="clear" w:color="auto" w:fill="auto"/>
          </w:tcPr>
          <w:p w:rsidR="0027302B" w:rsidRPr="001716A2" w:rsidRDefault="0027302B" w:rsidP="002F4CC6">
            <w:pPr>
              <w:spacing w:after="120"/>
              <w:rPr>
                <w:rFonts w:ascii="Arial" w:hAnsi="Arial" w:cs="Arial"/>
                <w:sz w:val="20"/>
                <w:szCs w:val="25"/>
              </w:rPr>
            </w:pP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w:t>
            </w:r>
          </w:p>
        </w:tc>
        <w:tc>
          <w:tcPr>
            <w:tcW w:w="109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S</w:t>
            </w:r>
            <w:r w:rsidRPr="001716A2">
              <w:rPr>
                <w:rFonts w:cs="Arial"/>
                <w:sz w:val="20"/>
                <w:szCs w:val="25"/>
              </w:rPr>
              <w:t>0</w:t>
            </w:r>
          </w:p>
        </w:tc>
        <w:tc>
          <w:tcPr>
            <w:tcW w:w="1999" w:type="pct"/>
            <w:vMerge/>
            <w:shd w:val="clear" w:color="auto" w:fill="auto"/>
          </w:tcPr>
          <w:p w:rsidR="0027302B" w:rsidRPr="001716A2" w:rsidRDefault="0027302B" w:rsidP="002F4CC6">
            <w:pPr>
              <w:spacing w:after="120"/>
              <w:rPr>
                <w:rFonts w:ascii="Arial" w:hAnsi="Arial" w:cs="Arial"/>
                <w:sz w:val="20"/>
                <w:szCs w:val="25"/>
              </w:rPr>
            </w:pPr>
          </w:p>
        </w:tc>
      </w:tr>
    </w:tbl>
    <w:p w:rsidR="0027302B" w:rsidRPr="001716A2" w:rsidRDefault="0027302B" w:rsidP="002F4CC6">
      <w:pPr>
        <w:pStyle w:val="BodyText"/>
        <w:tabs>
          <w:tab w:val="left" w:pos="993"/>
        </w:tabs>
        <w:spacing w:after="120"/>
        <w:rPr>
          <w:rFonts w:ascii="Arial" w:hAnsi="Arial" w:cs="Arial"/>
          <w:b w:val="0"/>
          <w:sz w:val="20"/>
          <w:szCs w:val="25"/>
        </w:rPr>
      </w:pPr>
      <w:r w:rsidRPr="00396688">
        <w:rPr>
          <w:rFonts w:ascii="Arial" w:hAnsi="Arial" w:cs="Arial"/>
          <w:bCs/>
          <w:sz w:val="20"/>
          <w:szCs w:val="25"/>
          <w:lang w:val="en-GB" w:eastAsia="ru-RU"/>
        </w:rPr>
        <w:t>H.2.4.2</w:t>
      </w:r>
      <w:r w:rsidR="00EF2961">
        <w:rPr>
          <w:rFonts w:ascii="Arial" w:hAnsi="Arial" w:cs="Arial"/>
          <w:bCs/>
          <w:sz w:val="20"/>
          <w:szCs w:val="25"/>
        </w:rPr>
        <w:t xml:space="preserve"> </w:t>
      </w:r>
      <w:r w:rsidRPr="001716A2">
        <w:rPr>
          <w:rFonts w:ascii="Arial" w:hAnsi="Arial" w:cs="Arial"/>
          <w:b w:val="0"/>
          <w:bCs/>
          <w:sz w:val="20"/>
          <w:szCs w:val="25"/>
        </w:rPr>
        <w:t xml:space="preserve"> </w:t>
      </w:r>
      <w:r w:rsidRPr="001716A2">
        <w:rPr>
          <w:rFonts w:ascii="Arial" w:hAnsi="Arial" w:cs="Arial"/>
          <w:b w:val="0"/>
          <w:sz w:val="20"/>
          <w:szCs w:val="25"/>
        </w:rPr>
        <w:t>Các tường (mặt trong), vách ngăn và kết cấu sàn tầng của nhà trẻ, mẫu giáo, mầm non (nhóm F1.1), cũng như câu lạc bộ (nhóm F2.1) trong các nhà có cấp nguy hiểm cháy kết cấu S1 đến S3, bao gồm cả việc sử dụng kết cấu/cấu kiện gỗ, phải có cấp nguy hiểm cháy K0.</w:t>
      </w:r>
    </w:p>
    <w:p w:rsidR="0027302B" w:rsidRPr="001716A2" w:rsidRDefault="0027302B" w:rsidP="002F4CC6">
      <w:pPr>
        <w:pStyle w:val="ConsPlusNormal"/>
        <w:widowControl/>
        <w:tabs>
          <w:tab w:val="left" w:pos="993"/>
        </w:tabs>
        <w:spacing w:before="0" w:after="120" w:line="240" w:lineRule="auto"/>
        <w:rPr>
          <w:rFonts w:cs="Arial"/>
          <w:sz w:val="20"/>
          <w:szCs w:val="25"/>
          <w:lang w:val="en-US"/>
        </w:rPr>
      </w:pPr>
      <w:r w:rsidRPr="001716A2">
        <w:rPr>
          <w:rFonts w:cs="Arial"/>
          <w:b/>
          <w:bCs/>
          <w:sz w:val="20"/>
          <w:szCs w:val="25"/>
          <w:lang w:val="en-GB"/>
        </w:rPr>
        <w:t>H.2.4.</w:t>
      </w:r>
      <w:r w:rsidRPr="001716A2">
        <w:rPr>
          <w:rFonts w:cs="Arial"/>
          <w:b/>
          <w:bCs/>
          <w:sz w:val="20"/>
          <w:szCs w:val="25"/>
          <w:lang w:val="en-US"/>
        </w:rPr>
        <w:t>3</w:t>
      </w:r>
      <w:r w:rsidR="00EF2961">
        <w:rPr>
          <w:rFonts w:cs="Arial"/>
          <w:b/>
          <w:bCs/>
          <w:sz w:val="20"/>
          <w:szCs w:val="25"/>
          <w:lang w:val="en-US"/>
        </w:rPr>
        <w:t xml:space="preserve"> </w:t>
      </w:r>
      <w:r w:rsidRPr="001716A2">
        <w:rPr>
          <w:rFonts w:cs="Arial"/>
          <w:b/>
          <w:bCs/>
          <w:sz w:val="20"/>
          <w:szCs w:val="25"/>
          <w:lang w:val="en-US"/>
        </w:rPr>
        <w:t xml:space="preserve"> </w:t>
      </w:r>
      <w:r w:rsidRPr="001716A2">
        <w:rPr>
          <w:rFonts w:cs="Arial"/>
          <w:sz w:val="20"/>
          <w:szCs w:val="25"/>
          <w:lang w:val="en-US"/>
        </w:rPr>
        <w:t>Nhà trẻ, mẫu giáo, mầm non, không phụ thuộc vào số chỗ, phải có chiều cao không được vượt quá:</w:t>
      </w:r>
    </w:p>
    <w:p w:rsidR="0027302B" w:rsidRPr="001716A2" w:rsidRDefault="0027302B" w:rsidP="002F4CC6">
      <w:pPr>
        <w:pStyle w:val="ConsPlusNormal"/>
        <w:widowControl/>
        <w:tabs>
          <w:tab w:val="left" w:pos="993"/>
        </w:tabs>
        <w:spacing w:before="0" w:after="120" w:line="240" w:lineRule="auto"/>
        <w:rPr>
          <w:rFonts w:cs="Arial"/>
          <w:sz w:val="20"/>
          <w:szCs w:val="25"/>
          <w:lang w:val="en-US"/>
        </w:rPr>
      </w:pPr>
      <w:r w:rsidRPr="001716A2">
        <w:rPr>
          <w:rFonts w:cs="Arial"/>
          <w:sz w:val="20"/>
          <w:szCs w:val="25"/>
          <w:lang w:val="en-US"/>
        </w:rPr>
        <w:t>- Hai tầng - đối với nhà trẻ, mẫu giáo, mầm non dành cho trẻ khiếm khuyết về thể chất và (hoặc) trí tuệ;</w:t>
      </w:r>
    </w:p>
    <w:p w:rsidR="0027302B" w:rsidRPr="001716A2" w:rsidRDefault="0027302B" w:rsidP="002F4CC6">
      <w:pPr>
        <w:pStyle w:val="ConsPlusNormal"/>
        <w:widowControl/>
        <w:tabs>
          <w:tab w:val="left" w:pos="993"/>
        </w:tabs>
        <w:spacing w:before="0" w:after="120" w:line="240" w:lineRule="auto"/>
        <w:rPr>
          <w:rFonts w:cs="Arial"/>
          <w:sz w:val="20"/>
          <w:szCs w:val="25"/>
          <w:lang w:val="en-US"/>
        </w:rPr>
      </w:pPr>
      <w:r w:rsidRPr="001716A2">
        <w:rPr>
          <w:rFonts w:cs="Arial"/>
          <w:sz w:val="20"/>
          <w:szCs w:val="25"/>
          <w:lang w:val="en-US"/>
        </w:rPr>
        <w:t xml:space="preserve">- Một tầng - đối với nhà trẻ, mẫu giáo, mầm non dành cho trẻ bị khiếm thị. </w:t>
      </w:r>
    </w:p>
    <w:p w:rsidR="0027302B" w:rsidRPr="001716A2" w:rsidRDefault="0027302B" w:rsidP="002F4CC6">
      <w:pPr>
        <w:pStyle w:val="BodyText"/>
        <w:spacing w:after="120"/>
        <w:rPr>
          <w:rFonts w:ascii="Arial" w:hAnsi="Arial" w:cs="Arial"/>
          <w:b w:val="0"/>
          <w:sz w:val="20"/>
          <w:szCs w:val="25"/>
        </w:rPr>
      </w:pPr>
      <w:r w:rsidRPr="001716A2">
        <w:rPr>
          <w:rFonts w:ascii="Arial" w:hAnsi="Arial" w:cs="Arial"/>
          <w:b w:val="0"/>
          <w:sz w:val="20"/>
          <w:szCs w:val="25"/>
        </w:rPr>
        <w:t>Trong các nhà trẻ 3 tầng thì các phòng cho lớp bé cần bố trí ở tầng 1.</w:t>
      </w:r>
    </w:p>
    <w:p w:rsidR="0027302B" w:rsidRPr="001716A2" w:rsidRDefault="0027302B" w:rsidP="002F4CC6">
      <w:pPr>
        <w:pStyle w:val="BodyText"/>
        <w:tabs>
          <w:tab w:val="left" w:pos="993"/>
        </w:tabs>
        <w:spacing w:after="120"/>
        <w:rPr>
          <w:rFonts w:ascii="Arial" w:hAnsi="Arial" w:cs="Arial"/>
          <w:b w:val="0"/>
          <w:sz w:val="20"/>
          <w:szCs w:val="25"/>
        </w:rPr>
      </w:pPr>
      <w:bookmarkStart w:id="395" w:name="diem_h_2_4_4"/>
      <w:r w:rsidRPr="00396688">
        <w:rPr>
          <w:rFonts w:ascii="Arial" w:hAnsi="Arial" w:cs="Arial"/>
          <w:bCs/>
          <w:sz w:val="20"/>
          <w:szCs w:val="25"/>
          <w:lang w:val="en-GB" w:eastAsia="ru-RU"/>
        </w:rPr>
        <w:t>H.2.4.4</w:t>
      </w:r>
      <w:bookmarkEnd w:id="395"/>
      <w:r w:rsidR="00EF2961">
        <w:rPr>
          <w:rFonts w:ascii="Arial" w:hAnsi="Arial" w:cs="Arial"/>
          <w:bCs/>
          <w:sz w:val="20"/>
          <w:szCs w:val="25"/>
        </w:rPr>
        <w:t xml:space="preserve"> </w:t>
      </w:r>
      <w:r w:rsidRPr="001716A2">
        <w:rPr>
          <w:rFonts w:ascii="Arial" w:hAnsi="Arial" w:cs="Arial"/>
          <w:b w:val="0"/>
          <w:bCs/>
          <w:sz w:val="20"/>
          <w:szCs w:val="25"/>
        </w:rPr>
        <w:t xml:space="preserve"> </w:t>
      </w:r>
      <w:bookmarkStart w:id="396" w:name="diem_h_2_4_4_name"/>
      <w:r w:rsidR="00F21826" w:rsidRPr="00F21826">
        <w:rPr>
          <w:rFonts w:ascii="Arial" w:hAnsi="Arial" w:cs="Arial"/>
          <w:b w:val="0"/>
          <w:sz w:val="20"/>
          <w:szCs w:val="25"/>
        </w:rPr>
        <w:t>Trên tầng 3 của nhà trẻ cho phép bố trí các phòng dành cho lớp lớn, phòng học nhạc và thể chất, phòng chơi, phòng phục vụ. Khi đó các phòng có diện tích lớn hơn 50 m</w:t>
      </w:r>
      <w:r w:rsidR="00F21826">
        <w:rPr>
          <w:rFonts w:ascii="Arial" w:hAnsi="Arial" w:cs="Arial"/>
          <w:b w:val="0"/>
          <w:sz w:val="20"/>
          <w:szCs w:val="25"/>
          <w:vertAlign w:val="superscript"/>
        </w:rPr>
        <w:t>2</w:t>
      </w:r>
      <w:r w:rsidR="00F21826" w:rsidRPr="00F21826">
        <w:rPr>
          <w:rFonts w:ascii="Arial" w:hAnsi="Arial" w:cs="Arial"/>
          <w:b w:val="0"/>
          <w:sz w:val="20"/>
          <w:szCs w:val="25"/>
        </w:rPr>
        <w:t xml:space="preserve"> thì phải có một trong các lối ra thoát nạn dẫn trực tiếp vào buồng thang bộ.</w:t>
      </w:r>
      <w:bookmarkEnd w:id="396"/>
    </w:p>
    <w:p w:rsidR="0027302B" w:rsidRPr="001716A2" w:rsidRDefault="0027302B" w:rsidP="002F4CC6">
      <w:pPr>
        <w:pStyle w:val="BodyText"/>
        <w:spacing w:after="120"/>
        <w:rPr>
          <w:rFonts w:ascii="Arial" w:hAnsi="Arial" w:cs="Arial"/>
          <w:b w:val="0"/>
          <w:sz w:val="20"/>
          <w:szCs w:val="25"/>
        </w:rPr>
      </w:pPr>
      <w:r w:rsidRPr="001716A2">
        <w:rPr>
          <w:rFonts w:ascii="Arial" w:hAnsi="Arial" w:cs="Arial"/>
          <w:b w:val="0"/>
          <w:sz w:val="20"/>
          <w:szCs w:val="25"/>
        </w:rPr>
        <w:t>Trong nhà trẻ, mẫu giáo, mầm non, các hành lang nối các buồng thang bộ cần được ngăn cách với các phòng bằng vách ngăn cháy không thấp hơn loại 2. Các cửa vào các phòng phải được chèn kín.</w:t>
      </w:r>
    </w:p>
    <w:p w:rsidR="0027302B" w:rsidRPr="001716A2" w:rsidRDefault="0027302B" w:rsidP="002F4CC6">
      <w:pPr>
        <w:pStyle w:val="BodyText"/>
        <w:tabs>
          <w:tab w:val="left" w:pos="993"/>
        </w:tabs>
        <w:spacing w:after="120"/>
        <w:rPr>
          <w:rFonts w:ascii="Arial" w:hAnsi="Arial" w:cs="Arial"/>
          <w:b w:val="0"/>
          <w:sz w:val="20"/>
          <w:szCs w:val="25"/>
          <w:lang w:val="vi-VN"/>
        </w:rPr>
      </w:pPr>
      <w:r w:rsidRPr="00396688">
        <w:rPr>
          <w:rFonts w:ascii="Arial" w:hAnsi="Arial" w:cs="Arial"/>
          <w:bCs/>
          <w:sz w:val="20"/>
          <w:szCs w:val="25"/>
          <w:lang w:val="en-GB" w:eastAsia="ru-RU"/>
        </w:rPr>
        <w:t>H.2.4.5</w:t>
      </w:r>
      <w:r w:rsidRPr="001716A2">
        <w:rPr>
          <w:rFonts w:ascii="Arial" w:hAnsi="Arial" w:cs="Arial"/>
          <w:b w:val="0"/>
          <w:bCs/>
          <w:sz w:val="20"/>
          <w:szCs w:val="25"/>
        </w:rPr>
        <w:t xml:space="preserve"> </w:t>
      </w:r>
      <w:r w:rsidR="00EF2961">
        <w:rPr>
          <w:rFonts w:ascii="Arial" w:hAnsi="Arial" w:cs="Arial"/>
          <w:b w:val="0"/>
          <w:bCs/>
          <w:sz w:val="20"/>
          <w:szCs w:val="25"/>
        </w:rPr>
        <w:t xml:space="preserve"> </w:t>
      </w:r>
      <w:r w:rsidRPr="001716A2">
        <w:rPr>
          <w:rFonts w:ascii="Arial" w:hAnsi="Arial" w:cs="Arial"/>
          <w:b w:val="0"/>
          <w:sz w:val="20"/>
          <w:szCs w:val="25"/>
        </w:rPr>
        <w:t>Phần phụ của nhà xây liền kề mà được sử dụng làm phòng chơi</w:t>
      </w:r>
      <w:r w:rsidRPr="001716A2">
        <w:rPr>
          <w:rFonts w:ascii="Arial" w:hAnsi="Arial" w:cs="Arial"/>
          <w:sz w:val="20"/>
          <w:szCs w:val="25"/>
        </w:rPr>
        <w:t xml:space="preserve"> </w:t>
      </w:r>
      <w:r w:rsidRPr="001716A2">
        <w:rPr>
          <w:rFonts w:ascii="Arial" w:hAnsi="Arial" w:cs="Arial"/>
          <w:b w:val="0"/>
          <w:sz w:val="20"/>
          <w:szCs w:val="25"/>
        </w:rPr>
        <w:t>cho</w:t>
      </w:r>
      <w:r w:rsidRPr="001716A2">
        <w:rPr>
          <w:rFonts w:ascii="Arial" w:hAnsi="Arial" w:cs="Arial"/>
          <w:sz w:val="20"/>
          <w:szCs w:val="25"/>
        </w:rPr>
        <w:t xml:space="preserve"> </w:t>
      </w:r>
      <w:r w:rsidRPr="001716A2">
        <w:rPr>
          <w:rFonts w:ascii="Arial" w:hAnsi="Arial" w:cs="Arial"/>
          <w:b w:val="0"/>
          <w:sz w:val="20"/>
          <w:szCs w:val="25"/>
        </w:rPr>
        <w:t>các cháu trong nhà trẻ, mẫu giáo, mầm non cần được thiết kế có cùng bậc chịu lửa và cấp nguy hiểm cháy kết cấu như nhà chính.</w:t>
      </w:r>
    </w:p>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397" w:name="muc_8_2_5"/>
      <w:r w:rsidRPr="00407BE3">
        <w:rPr>
          <w:rFonts w:cs="Arial"/>
          <w:b/>
          <w:sz w:val="20"/>
          <w:szCs w:val="25"/>
          <w:lang w:val="en-US"/>
        </w:rPr>
        <w:t>H.2.5   Nhà của trường học phổ thông (nhóm F4.1) và nhà ngủ của các trường nội trú (nhóm F1.1)</w:t>
      </w:r>
      <w:bookmarkEnd w:id="397"/>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H.2.5</w:t>
      </w:r>
      <w:r w:rsidRPr="001716A2">
        <w:rPr>
          <w:rFonts w:cs="Arial"/>
          <w:b/>
          <w:bCs/>
          <w:sz w:val="20"/>
          <w:szCs w:val="25"/>
          <w:lang w:val="en-US"/>
        </w:rPr>
        <w:t>.1</w:t>
      </w:r>
      <w:r w:rsidRPr="001716A2">
        <w:rPr>
          <w:rFonts w:cs="Arial"/>
          <w:sz w:val="20"/>
          <w:szCs w:val="25"/>
          <w:lang w:val="en-US"/>
        </w:rPr>
        <w:t xml:space="preserve"> </w:t>
      </w:r>
      <w:r w:rsidRPr="001716A2">
        <w:rPr>
          <w:rFonts w:cs="Arial"/>
          <w:sz w:val="20"/>
          <w:szCs w:val="25"/>
        </w:rPr>
        <w:t>Bậc chịu lửa, cấp nguy hiểm cháy kết cấu và chiều cao PCCC lớn nhất cho phép của nhà các trường tiểu học, trung học cơ sở, trung học phổ thông, bổ túc, nhà khối học của trường nội trú (nhóm F4.1), nhà ngủ của trường nội trú (F1.1) được xác định theo Bảng H.6. Diện tích lớn nhất cho phép của một tầng trong phạm vi một khoang cháy của những nhà này được xác định theo Bảng H.2. Cần tuân thủ các quy định bổ sung đối với các nhà nhóm này và các yêu cầu nêu tại H.2.12.</w:t>
      </w:r>
    </w:p>
    <w:p w:rsidR="0027302B" w:rsidRPr="001716A2" w:rsidRDefault="0027302B" w:rsidP="002F4CC6">
      <w:pPr>
        <w:spacing w:after="120"/>
        <w:jc w:val="center"/>
        <w:rPr>
          <w:rFonts w:ascii="Arial" w:hAnsi="Arial" w:cs="Arial"/>
          <w:sz w:val="20"/>
          <w:szCs w:val="25"/>
          <w:lang w:val="vi-VN"/>
        </w:rPr>
      </w:pPr>
      <w:r w:rsidRPr="001716A2">
        <w:rPr>
          <w:rFonts w:ascii="Arial" w:hAnsi="Arial" w:cs="Arial"/>
          <w:b/>
          <w:sz w:val="20"/>
          <w:szCs w:val="25"/>
          <w:lang w:val="vi-VN"/>
        </w:rPr>
        <w:t>Bảng H.6 -</w:t>
      </w:r>
      <w:r w:rsidRPr="001716A2">
        <w:rPr>
          <w:rFonts w:ascii="Arial" w:hAnsi="Arial" w:cs="Arial"/>
          <w:sz w:val="20"/>
          <w:szCs w:val="25"/>
          <w:lang w:val="vi-VN"/>
        </w:rPr>
        <w:t xml:space="preserve"> </w:t>
      </w:r>
      <w:r w:rsidRPr="001716A2">
        <w:rPr>
          <w:rFonts w:ascii="Arial" w:hAnsi="Arial" w:cs="Arial"/>
          <w:b/>
          <w:bCs/>
          <w:sz w:val="20"/>
          <w:szCs w:val="25"/>
          <w:lang w:val="vi-VN"/>
        </w:rPr>
        <w:t>Nhà của</w:t>
      </w:r>
      <w:r w:rsidRPr="001716A2">
        <w:rPr>
          <w:rFonts w:ascii="Arial" w:hAnsi="Arial" w:cs="Arial"/>
          <w:sz w:val="20"/>
          <w:szCs w:val="25"/>
          <w:lang w:val="vi-VN"/>
        </w:rPr>
        <w:t xml:space="preserve"> </w:t>
      </w:r>
      <w:r w:rsidRPr="001716A2">
        <w:rPr>
          <w:rFonts w:ascii="Arial" w:hAnsi="Arial" w:cs="Arial"/>
          <w:b/>
          <w:sz w:val="20"/>
          <w:szCs w:val="25"/>
          <w:lang w:val="vi-VN"/>
        </w:rPr>
        <w:t>trường học phổ thông (nhóm F4.1)</w:t>
      </w:r>
      <w:r w:rsidR="00771D9B" w:rsidRPr="001716A2">
        <w:rPr>
          <w:rFonts w:ascii="Arial" w:hAnsi="Arial" w:cs="Arial"/>
          <w:b/>
          <w:sz w:val="20"/>
          <w:szCs w:val="25"/>
        </w:rPr>
        <w:t xml:space="preserve"> </w:t>
      </w:r>
      <w:r w:rsidRPr="001716A2">
        <w:rPr>
          <w:rFonts w:ascii="Arial" w:hAnsi="Arial" w:cs="Arial"/>
          <w:b/>
          <w:sz w:val="20"/>
          <w:szCs w:val="25"/>
          <w:lang w:val="vi-VN"/>
        </w:rPr>
        <w:t>và nhà ngủ của các trường nội trú (nhóm F1.1)</w:t>
      </w:r>
    </w:p>
    <w:tbl>
      <w:tblPr>
        <w:tblW w:w="4958"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62" w:type="dxa"/>
          <w:right w:w="62" w:type="dxa"/>
        </w:tblCellMar>
        <w:tblLook w:val="0000" w:firstRow="0" w:lastRow="0" w:firstColumn="0" w:lastColumn="0" w:noHBand="0" w:noVBand="0"/>
      </w:tblPr>
      <w:tblGrid>
        <w:gridCol w:w="2161"/>
        <w:gridCol w:w="2097"/>
        <w:gridCol w:w="1842"/>
        <w:gridCol w:w="3018"/>
      </w:tblGrid>
      <w:tr w:rsidR="0027302B" w:rsidRPr="001716A2">
        <w:trPr>
          <w:jc w:val="center"/>
        </w:trPr>
        <w:tc>
          <w:tcPr>
            <w:tcW w:w="1185"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Số học sinh hoặc số chỗ trong nhà</w:t>
            </w:r>
          </w:p>
        </w:tc>
        <w:tc>
          <w:tcPr>
            <w:tcW w:w="1150"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Cấp nguy hiểm cháy kết cấu</w:t>
            </w:r>
          </w:p>
        </w:tc>
        <w:tc>
          <w:tcPr>
            <w:tcW w:w="1010"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Bậc chịu lửa</w:t>
            </w:r>
            <w:r w:rsidR="00771D9B" w:rsidRPr="001716A2">
              <w:rPr>
                <w:rFonts w:cs="Arial"/>
                <w:b/>
                <w:bCs/>
                <w:sz w:val="20"/>
                <w:szCs w:val="25"/>
                <w:lang w:val="en-US"/>
              </w:rPr>
              <w:t xml:space="preserve"> </w:t>
            </w:r>
            <w:r w:rsidRPr="001716A2">
              <w:rPr>
                <w:rFonts w:cs="Arial"/>
                <w:b/>
                <w:bCs/>
                <w:sz w:val="20"/>
                <w:szCs w:val="25"/>
                <w:lang w:val="en-US"/>
              </w:rPr>
              <w:t>tối thiểu</w:t>
            </w:r>
          </w:p>
        </w:tc>
        <w:tc>
          <w:tcPr>
            <w:tcW w:w="1655"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 xml:space="preserve">Chiều cao PCCC lớn nhất cho phép của nhà, </w:t>
            </w:r>
            <w:r w:rsidRPr="001716A2">
              <w:rPr>
                <w:rFonts w:cs="Arial"/>
                <w:sz w:val="20"/>
                <w:szCs w:val="25"/>
                <w:lang w:val="en-US"/>
              </w:rPr>
              <w:t>m (số tầng)</w:t>
            </w:r>
            <w:r w:rsidRPr="001716A2">
              <w:rPr>
                <w:rFonts w:cs="Arial"/>
                <w:b/>
                <w:bCs/>
                <w:sz w:val="20"/>
                <w:szCs w:val="25"/>
                <w:lang w:val="en-US"/>
              </w:rPr>
              <w:t xml:space="preserve"> </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100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270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r>
      <w:tr w:rsidR="0027302B" w:rsidRPr="001716A2">
        <w:trPr>
          <w:jc w:val="center"/>
        </w:trPr>
        <w:tc>
          <w:tcPr>
            <w:tcW w:w="1185"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350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(2)</w:t>
            </w:r>
          </w:p>
        </w:tc>
      </w:tr>
      <w:tr w:rsidR="0027302B" w:rsidRPr="001716A2">
        <w:trPr>
          <w:jc w:val="center"/>
        </w:trPr>
        <w:tc>
          <w:tcPr>
            <w:tcW w:w="1185"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(2)</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600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11 (3)</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19 (5)</w:t>
            </w:r>
          </w:p>
        </w:tc>
      </w:tr>
      <w:tr w:rsidR="0027302B" w:rsidRPr="001716A2">
        <w:trPr>
          <w:jc w:val="center"/>
        </w:trPr>
        <w:tc>
          <w:tcPr>
            <w:tcW w:w="5000" w:type="pct"/>
            <w:gridSpan w:val="4"/>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Nhà ngủ</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40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80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 S2, S3</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140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200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280</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(2)</w:t>
            </w:r>
          </w:p>
        </w:tc>
      </w:tr>
      <w:tr w:rsidR="0027302B" w:rsidRPr="001716A2">
        <w:trPr>
          <w:jc w:val="center"/>
        </w:trPr>
        <w:tc>
          <w:tcPr>
            <w:tcW w:w="118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115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01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165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15 (4)</w:t>
            </w:r>
          </w:p>
        </w:tc>
      </w:tr>
      <w:tr w:rsidR="0027302B" w:rsidRPr="001716A2">
        <w:trPr>
          <w:trHeight w:val="304"/>
          <w:jc w:val="center"/>
        </w:trPr>
        <w:tc>
          <w:tcPr>
            <w:tcW w:w="5000" w:type="pct"/>
            <w:gridSpan w:val="4"/>
            <w:vAlign w:val="center"/>
          </w:tcPr>
          <w:p w:rsidR="0027302B" w:rsidRPr="001716A2" w:rsidRDefault="00F21826" w:rsidP="002F4CC6">
            <w:pPr>
              <w:pStyle w:val="chuthichBang"/>
              <w:spacing w:before="0" w:after="120" w:line="240" w:lineRule="auto"/>
              <w:jc w:val="left"/>
              <w:rPr>
                <w:sz w:val="20"/>
                <w:szCs w:val="20"/>
              </w:rPr>
            </w:pPr>
            <w:bookmarkStart w:id="398" w:name="cumtu_73"/>
            <w:r w:rsidRPr="00F21826">
              <w:rPr>
                <w:sz w:val="20"/>
                <w:szCs w:val="20"/>
              </w:rPr>
              <w:t>CHÚ THÍCH: Số tầng nhà được xác định bằng số các tầng trên mặt đất, không tính tầng kỹ thuật trên cùng.</w:t>
            </w:r>
            <w:bookmarkEnd w:id="398"/>
          </w:p>
        </w:tc>
      </w:tr>
    </w:tbl>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H.2.5</w:t>
      </w:r>
      <w:r w:rsidRPr="001716A2">
        <w:rPr>
          <w:rFonts w:cs="Arial"/>
          <w:b/>
          <w:bCs/>
          <w:sz w:val="20"/>
          <w:szCs w:val="25"/>
          <w:lang w:val="en-US"/>
        </w:rPr>
        <w:t>.2</w:t>
      </w:r>
      <w:r w:rsidRPr="001716A2">
        <w:rPr>
          <w:rFonts w:cs="Arial"/>
          <w:bCs/>
          <w:sz w:val="20"/>
          <w:szCs w:val="25"/>
          <w:lang w:val="en-US"/>
        </w:rPr>
        <w:t xml:space="preserve"> </w:t>
      </w:r>
      <w:r w:rsidRPr="001716A2">
        <w:rPr>
          <w:rFonts w:cs="Arial"/>
          <w:sz w:val="20"/>
          <w:szCs w:val="25"/>
        </w:rPr>
        <w:t>Chiều cao PCCC của các nhà khối học và nhà nội trú dành cho trẻ em khiếm khuyết về thể chất và</w:t>
      </w:r>
      <w:r w:rsidRPr="001716A2">
        <w:rPr>
          <w:rFonts w:cs="Arial"/>
          <w:sz w:val="20"/>
          <w:szCs w:val="25"/>
          <w:lang w:val="en-US"/>
        </w:rPr>
        <w:t xml:space="preserve"> (</w:t>
      </w:r>
      <w:r w:rsidRPr="001716A2">
        <w:rPr>
          <w:rFonts w:cs="Arial"/>
          <w:sz w:val="20"/>
          <w:szCs w:val="25"/>
        </w:rPr>
        <w:t>hoặc</w:t>
      </w:r>
      <w:r w:rsidRPr="001716A2">
        <w:rPr>
          <w:rFonts w:cs="Arial"/>
          <w:sz w:val="20"/>
          <w:szCs w:val="25"/>
          <w:lang w:val="en-US"/>
        </w:rPr>
        <w:t>)</w:t>
      </w:r>
      <w:r w:rsidRPr="001716A2">
        <w:rPr>
          <w:rFonts w:cs="Arial"/>
          <w:sz w:val="20"/>
          <w:szCs w:val="25"/>
        </w:rPr>
        <w:t xml:space="preserve"> trí tuệ không được cao quá 9 m.</w:t>
      </w:r>
    </w:p>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399" w:name="muc_8_2_6"/>
      <w:r w:rsidRPr="00407BE3">
        <w:rPr>
          <w:rFonts w:cs="Arial"/>
          <w:b/>
          <w:sz w:val="20"/>
          <w:szCs w:val="25"/>
          <w:lang w:val="en-US"/>
        </w:rPr>
        <w:t>H.2.6 Nhà của cơ sở văn hóa</w:t>
      </w:r>
      <w:bookmarkEnd w:id="399"/>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H.2.6</w:t>
      </w:r>
      <w:r w:rsidRPr="001716A2">
        <w:rPr>
          <w:rFonts w:cs="Arial"/>
          <w:b/>
          <w:bCs/>
          <w:sz w:val="20"/>
          <w:szCs w:val="25"/>
          <w:lang w:val="en-US"/>
        </w:rPr>
        <w:t>.1</w:t>
      </w:r>
      <w:r w:rsidRPr="001716A2">
        <w:rPr>
          <w:rFonts w:cs="Arial"/>
          <w:bCs/>
          <w:sz w:val="20"/>
          <w:szCs w:val="25"/>
          <w:lang w:val="en-US"/>
        </w:rPr>
        <w:t xml:space="preserve"> </w:t>
      </w:r>
      <w:r w:rsidRPr="001716A2">
        <w:rPr>
          <w:rFonts w:cs="Arial"/>
          <w:sz w:val="20"/>
          <w:szCs w:val="25"/>
        </w:rPr>
        <w:t>Bậc chịu lửa, cấp nguy hiểm cháy kết cấu và chiều cao PCCC lớn nhất cho phép đối với các nhà của các cơ sở văn hóa nhóm F2.1 và F2.2 (thư viện, bảo tàng, triển lãm, câu lạc bộ, nhà hát, phòng hòa nhạc, rạp chiếu phim, rạp xiếc và các nhà có đặc điểm sử dụng tương tự) xác định theo Bảng H.7 phụ thuộc vào sức chứa của nhà hoặc gian phòng.</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H.2.6</w:t>
      </w:r>
      <w:r w:rsidRPr="001716A2">
        <w:rPr>
          <w:rFonts w:cs="Arial"/>
          <w:b/>
          <w:bCs/>
          <w:sz w:val="20"/>
          <w:szCs w:val="25"/>
          <w:lang w:val="en-US"/>
        </w:rPr>
        <w:t>.2</w:t>
      </w:r>
      <w:r w:rsidRPr="001716A2">
        <w:rPr>
          <w:rFonts w:cs="Arial"/>
          <w:sz w:val="20"/>
          <w:szCs w:val="25"/>
          <w:lang w:val="en-US"/>
        </w:rPr>
        <w:t xml:space="preserve"> </w:t>
      </w:r>
      <w:r w:rsidRPr="001716A2">
        <w:rPr>
          <w:rFonts w:cs="Arial"/>
          <w:sz w:val="20"/>
          <w:szCs w:val="25"/>
        </w:rPr>
        <w:t>Cần tuân thủ các quy định bổ sung đối với các nhà thuộc nhóm này và các quy định tại H.2.12.</w:t>
      </w:r>
    </w:p>
    <w:p w:rsidR="0027302B" w:rsidRPr="001716A2" w:rsidRDefault="0027302B" w:rsidP="002F4CC6">
      <w:pPr>
        <w:pStyle w:val="BodyText"/>
        <w:tabs>
          <w:tab w:val="left" w:pos="993"/>
        </w:tabs>
        <w:spacing w:after="120"/>
        <w:rPr>
          <w:rFonts w:ascii="Arial" w:hAnsi="Arial" w:cs="Arial"/>
          <w:b w:val="0"/>
          <w:sz w:val="20"/>
          <w:szCs w:val="25"/>
          <w:lang w:val="vi-VN"/>
        </w:rPr>
      </w:pPr>
      <w:r w:rsidRPr="00396688">
        <w:rPr>
          <w:rFonts w:ascii="Arial" w:hAnsi="Arial" w:cs="Arial"/>
          <w:bCs/>
          <w:sz w:val="20"/>
          <w:szCs w:val="25"/>
          <w:lang w:val="en-GB" w:eastAsia="ru-RU"/>
        </w:rPr>
        <w:t>H.2.6.3</w:t>
      </w:r>
      <w:r w:rsidRPr="001716A2">
        <w:rPr>
          <w:rFonts w:ascii="Arial" w:hAnsi="Arial" w:cs="Arial"/>
          <w:b w:val="0"/>
          <w:bCs/>
          <w:sz w:val="20"/>
          <w:szCs w:val="25"/>
          <w:lang w:val="vi-VN"/>
        </w:rPr>
        <w:t xml:space="preserve"> </w:t>
      </w:r>
      <w:r w:rsidRPr="001716A2">
        <w:rPr>
          <w:rFonts w:ascii="Arial" w:hAnsi="Arial" w:cs="Arial"/>
          <w:b w:val="0"/>
          <w:sz w:val="20"/>
          <w:szCs w:val="25"/>
          <w:lang w:val="vi-VN"/>
        </w:rPr>
        <w:t>Khi xác định sức chứa của gian phòng thì cần cộng tổng số chỗ cố định và tạm thời.</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rạp chiếu phim có một số phòng chiếu phim thì tổng sức chứa của các phòng này không được vượt quá giá trị quy định tại Bảng H.7.</w:t>
      </w:r>
    </w:p>
    <w:p w:rsidR="0027302B" w:rsidRPr="001716A2" w:rsidRDefault="0027302B" w:rsidP="002F4CC6">
      <w:pPr>
        <w:pStyle w:val="Clear"/>
        <w:spacing w:before="0" w:after="120" w:line="240" w:lineRule="auto"/>
        <w:rPr>
          <w:rFonts w:cs="Arial"/>
          <w:sz w:val="20"/>
          <w:szCs w:val="25"/>
          <w:lang w:val="vi-VN"/>
        </w:rPr>
      </w:pPr>
      <w:r w:rsidRPr="001716A2">
        <w:rPr>
          <w:rFonts w:cs="Arial"/>
          <w:b/>
          <w:bCs/>
          <w:sz w:val="20"/>
          <w:szCs w:val="25"/>
          <w:lang w:val="vi-VN"/>
        </w:rPr>
        <w:t xml:space="preserve">H.2.6.4 </w:t>
      </w:r>
      <w:r w:rsidRPr="001716A2">
        <w:rPr>
          <w:rFonts w:cs="Arial"/>
          <w:sz w:val="20"/>
          <w:szCs w:val="25"/>
          <w:lang w:val="vi-VN"/>
        </w:rPr>
        <w:t>Kết cấu chịu lực của mái (giàn, dầm và kết cấu đỡ mái tương tự khác) trên sân khấu và các gian phòng của nhà hát, câu lạc bộ và các công trình thể thao có bậc chịu lửa từ I đến III cần có giới hạn chịu lửa không thấp hơn R 45.</w:t>
      </w:r>
    </w:p>
    <w:p w:rsidR="0027302B" w:rsidRPr="001716A2" w:rsidRDefault="0027302B" w:rsidP="002F4CC6">
      <w:pPr>
        <w:pStyle w:val="ConsPlusNormal"/>
        <w:widowControl/>
        <w:spacing w:before="0" w:after="120" w:line="240" w:lineRule="auto"/>
        <w:jc w:val="center"/>
        <w:rPr>
          <w:rFonts w:cs="Arial"/>
          <w:b/>
          <w:sz w:val="20"/>
          <w:szCs w:val="25"/>
          <w:lang w:val="vi-VN"/>
        </w:rPr>
      </w:pPr>
      <w:r w:rsidRPr="001716A2">
        <w:rPr>
          <w:rFonts w:cs="Arial"/>
          <w:b/>
          <w:sz w:val="20"/>
          <w:szCs w:val="25"/>
          <w:lang w:val="vi-VN"/>
        </w:rPr>
        <w:t>Bảng H.7 - Nhà của các cơ sở văn hóa (nhóm F2.1 và F2.2)</w:t>
      </w:r>
      <w:r w:rsidR="00FA3E4E" w:rsidRPr="001716A2">
        <w:rPr>
          <w:rFonts w:cs="Arial"/>
          <w:b/>
          <w:sz w:val="20"/>
          <w:szCs w:val="25"/>
          <w:lang w:val="en-US"/>
        </w:rPr>
        <w:t xml:space="preserve"> </w:t>
      </w:r>
      <w:r w:rsidRPr="001716A2">
        <w:rPr>
          <w:rFonts w:cs="Arial"/>
          <w:b/>
          <w:sz w:val="20"/>
          <w:szCs w:val="25"/>
          <w:lang w:val="vi-VN"/>
        </w:rPr>
        <w:t xml:space="preserve">(thư viện, bảo tàng, triển lãm, câu lạc bộ, nhà hát, phòng hòa nhạc, rạp chiếu phim, rạp xiếc và các nhà có đặc điểm sử dụng tương tự) </w:t>
      </w:r>
    </w:p>
    <w:tbl>
      <w:tblPr>
        <w:tblW w:w="4958"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62" w:type="dxa"/>
          <w:right w:w="62" w:type="dxa"/>
        </w:tblCellMar>
        <w:tblLook w:val="0000" w:firstRow="0" w:lastRow="0" w:firstColumn="0" w:lastColumn="0" w:noHBand="0" w:noVBand="0"/>
      </w:tblPr>
      <w:tblGrid>
        <w:gridCol w:w="1945"/>
        <w:gridCol w:w="998"/>
        <w:gridCol w:w="1577"/>
        <w:gridCol w:w="2745"/>
        <w:gridCol w:w="1853"/>
      </w:tblGrid>
      <w:tr w:rsidR="0027302B" w:rsidRPr="001716A2">
        <w:trPr>
          <w:jc w:val="center"/>
        </w:trPr>
        <w:tc>
          <w:tcPr>
            <w:tcW w:w="1066"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Nhóm nguy hiểm cháy theo công năng của nhà, công trình</w:t>
            </w:r>
          </w:p>
        </w:tc>
        <w:tc>
          <w:tcPr>
            <w:tcW w:w="547"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Bậc</w:t>
            </w:r>
            <w:r w:rsidRPr="001716A2">
              <w:rPr>
                <w:rFonts w:cs="Arial"/>
                <w:b/>
                <w:bCs/>
                <w:sz w:val="20"/>
                <w:szCs w:val="25"/>
              </w:rPr>
              <w:t xml:space="preserve"> </w:t>
            </w:r>
            <w:r w:rsidRPr="001716A2">
              <w:rPr>
                <w:rFonts w:cs="Arial"/>
                <w:b/>
                <w:bCs/>
                <w:sz w:val="20"/>
                <w:szCs w:val="25"/>
                <w:lang w:val="en-US"/>
              </w:rPr>
              <w:t>chịu</w:t>
            </w:r>
            <w:r w:rsidRPr="001716A2">
              <w:rPr>
                <w:rFonts w:cs="Arial"/>
                <w:b/>
                <w:bCs/>
                <w:sz w:val="20"/>
                <w:szCs w:val="25"/>
              </w:rPr>
              <w:t xml:space="preserve"> </w:t>
            </w:r>
            <w:r w:rsidRPr="001716A2">
              <w:rPr>
                <w:rFonts w:cs="Arial"/>
                <w:b/>
                <w:bCs/>
                <w:sz w:val="20"/>
                <w:szCs w:val="25"/>
                <w:lang w:val="en-US"/>
              </w:rPr>
              <w:t>lửa</w:t>
            </w:r>
          </w:p>
        </w:tc>
        <w:tc>
          <w:tcPr>
            <w:tcW w:w="865"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Cấp</w:t>
            </w:r>
            <w:r w:rsidRPr="001716A2">
              <w:rPr>
                <w:rFonts w:cs="Arial"/>
                <w:b/>
                <w:bCs/>
                <w:sz w:val="20"/>
                <w:szCs w:val="25"/>
              </w:rPr>
              <w:t xml:space="preserve"> </w:t>
            </w:r>
            <w:r w:rsidRPr="001716A2">
              <w:rPr>
                <w:rFonts w:cs="Arial"/>
                <w:b/>
                <w:bCs/>
                <w:sz w:val="20"/>
                <w:szCs w:val="25"/>
                <w:lang w:val="en-US"/>
              </w:rPr>
              <w:t>nguy</w:t>
            </w:r>
            <w:r w:rsidRPr="001716A2">
              <w:rPr>
                <w:rFonts w:cs="Arial"/>
                <w:b/>
                <w:bCs/>
                <w:sz w:val="20"/>
                <w:szCs w:val="25"/>
              </w:rPr>
              <w:t xml:space="preserve"> </w:t>
            </w:r>
            <w:r w:rsidRPr="001716A2">
              <w:rPr>
                <w:rFonts w:cs="Arial"/>
                <w:b/>
                <w:bCs/>
                <w:sz w:val="20"/>
                <w:szCs w:val="25"/>
                <w:lang w:val="en-US"/>
              </w:rPr>
              <w:t>hiểm</w:t>
            </w:r>
            <w:r w:rsidRPr="001716A2">
              <w:rPr>
                <w:rFonts w:cs="Arial"/>
                <w:b/>
                <w:bCs/>
                <w:sz w:val="20"/>
                <w:szCs w:val="25"/>
              </w:rPr>
              <w:t xml:space="preserve"> </w:t>
            </w:r>
            <w:r w:rsidRPr="001716A2">
              <w:rPr>
                <w:rFonts w:cs="Arial"/>
                <w:b/>
                <w:bCs/>
                <w:sz w:val="20"/>
                <w:szCs w:val="25"/>
                <w:lang w:val="en-US"/>
              </w:rPr>
              <w:t>ch</w:t>
            </w:r>
            <w:r w:rsidRPr="001716A2">
              <w:rPr>
                <w:rFonts w:cs="Arial"/>
                <w:b/>
                <w:bCs/>
                <w:sz w:val="20"/>
                <w:szCs w:val="25"/>
              </w:rPr>
              <w:t>á</w:t>
            </w:r>
            <w:r w:rsidRPr="001716A2">
              <w:rPr>
                <w:rFonts w:cs="Arial"/>
                <w:b/>
                <w:bCs/>
                <w:sz w:val="20"/>
                <w:szCs w:val="25"/>
                <w:lang w:val="en-US"/>
              </w:rPr>
              <w:t>y</w:t>
            </w:r>
            <w:r w:rsidRPr="001716A2">
              <w:rPr>
                <w:rFonts w:cs="Arial"/>
                <w:b/>
                <w:bCs/>
                <w:sz w:val="20"/>
                <w:szCs w:val="25"/>
              </w:rPr>
              <w:t xml:space="preserve"> </w:t>
            </w:r>
            <w:r w:rsidRPr="001716A2">
              <w:rPr>
                <w:rFonts w:cs="Arial"/>
                <w:b/>
                <w:bCs/>
                <w:sz w:val="20"/>
                <w:szCs w:val="25"/>
                <w:lang w:val="en-US"/>
              </w:rPr>
              <w:t>kết</w:t>
            </w:r>
            <w:r w:rsidRPr="001716A2">
              <w:rPr>
                <w:rFonts w:cs="Arial"/>
                <w:b/>
                <w:bCs/>
                <w:sz w:val="20"/>
                <w:szCs w:val="25"/>
              </w:rPr>
              <w:t xml:space="preserve"> </w:t>
            </w:r>
            <w:r w:rsidRPr="001716A2">
              <w:rPr>
                <w:rFonts w:cs="Arial"/>
                <w:b/>
                <w:bCs/>
                <w:sz w:val="20"/>
                <w:szCs w:val="25"/>
                <w:lang w:val="en-US"/>
              </w:rPr>
              <w:t>cấu</w:t>
            </w:r>
          </w:p>
        </w:tc>
        <w:tc>
          <w:tcPr>
            <w:tcW w:w="1505"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Chiều</w:t>
            </w:r>
            <w:r w:rsidRPr="001716A2">
              <w:rPr>
                <w:rFonts w:cs="Arial"/>
                <w:b/>
                <w:bCs/>
                <w:sz w:val="20"/>
                <w:szCs w:val="25"/>
              </w:rPr>
              <w:t xml:space="preserve"> </w:t>
            </w:r>
            <w:r w:rsidRPr="001716A2">
              <w:rPr>
                <w:rFonts w:cs="Arial"/>
                <w:b/>
                <w:bCs/>
                <w:sz w:val="20"/>
                <w:szCs w:val="25"/>
                <w:lang w:val="en-US"/>
              </w:rPr>
              <w:t>cao</w:t>
            </w:r>
            <w:r w:rsidRPr="001716A2">
              <w:rPr>
                <w:rFonts w:cs="Arial"/>
                <w:b/>
                <w:bCs/>
                <w:sz w:val="20"/>
                <w:szCs w:val="25"/>
              </w:rPr>
              <w:t xml:space="preserve"> </w:t>
            </w:r>
            <w:r w:rsidRPr="001716A2">
              <w:rPr>
                <w:rFonts w:cs="Arial"/>
                <w:b/>
                <w:bCs/>
                <w:sz w:val="20"/>
                <w:szCs w:val="25"/>
                <w:lang w:val="en-US"/>
              </w:rPr>
              <w:t>PCCC</w:t>
            </w:r>
            <w:r w:rsidRPr="001716A2">
              <w:rPr>
                <w:rFonts w:cs="Arial"/>
                <w:b/>
                <w:bCs/>
                <w:sz w:val="20"/>
                <w:szCs w:val="25"/>
              </w:rPr>
              <w:t xml:space="preserve"> </w:t>
            </w:r>
            <w:r w:rsidRPr="001716A2">
              <w:rPr>
                <w:rFonts w:cs="Arial"/>
                <w:b/>
                <w:bCs/>
                <w:sz w:val="20"/>
                <w:szCs w:val="25"/>
                <w:lang w:val="en-US"/>
              </w:rPr>
              <w:t>lớn</w:t>
            </w:r>
            <w:r w:rsidRPr="001716A2">
              <w:rPr>
                <w:rFonts w:cs="Arial"/>
                <w:b/>
                <w:bCs/>
                <w:sz w:val="20"/>
                <w:szCs w:val="25"/>
              </w:rPr>
              <w:t xml:space="preserve"> </w:t>
            </w:r>
            <w:r w:rsidRPr="001716A2">
              <w:rPr>
                <w:rFonts w:cs="Arial"/>
                <w:b/>
                <w:bCs/>
                <w:sz w:val="20"/>
                <w:szCs w:val="25"/>
                <w:lang w:val="en-US"/>
              </w:rPr>
              <w:t>nhất</w:t>
            </w:r>
            <w:r w:rsidRPr="001716A2">
              <w:rPr>
                <w:rFonts w:cs="Arial"/>
                <w:b/>
                <w:bCs/>
                <w:sz w:val="20"/>
                <w:szCs w:val="25"/>
              </w:rPr>
              <w:t xml:space="preserve"> </w:t>
            </w:r>
            <w:r w:rsidRPr="001716A2">
              <w:rPr>
                <w:rFonts w:cs="Arial"/>
                <w:b/>
                <w:bCs/>
                <w:sz w:val="20"/>
                <w:szCs w:val="25"/>
                <w:lang w:val="en-US"/>
              </w:rPr>
              <w:t>cho</w:t>
            </w:r>
            <w:r w:rsidRPr="001716A2">
              <w:rPr>
                <w:rFonts w:cs="Arial"/>
                <w:b/>
                <w:bCs/>
                <w:sz w:val="20"/>
                <w:szCs w:val="25"/>
              </w:rPr>
              <w:t xml:space="preserve"> </w:t>
            </w:r>
            <w:r w:rsidRPr="001716A2">
              <w:rPr>
                <w:rFonts w:cs="Arial"/>
                <w:b/>
                <w:bCs/>
                <w:sz w:val="20"/>
                <w:szCs w:val="25"/>
                <w:lang w:val="en-US"/>
              </w:rPr>
              <w:t>ph</w:t>
            </w:r>
            <w:r w:rsidRPr="001716A2">
              <w:rPr>
                <w:rFonts w:cs="Arial"/>
                <w:b/>
                <w:bCs/>
                <w:sz w:val="20"/>
                <w:szCs w:val="25"/>
              </w:rPr>
              <w:t>é</w:t>
            </w:r>
            <w:r w:rsidRPr="001716A2">
              <w:rPr>
                <w:rFonts w:cs="Arial"/>
                <w:b/>
                <w:bCs/>
                <w:sz w:val="20"/>
                <w:szCs w:val="25"/>
                <w:lang w:val="en-US"/>
              </w:rPr>
              <w:t>p</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nh</w:t>
            </w:r>
            <w:r w:rsidRPr="001716A2">
              <w:rPr>
                <w:rFonts w:cs="Arial"/>
                <w:b/>
                <w:bCs/>
                <w:sz w:val="20"/>
                <w:szCs w:val="25"/>
              </w:rPr>
              <w:t xml:space="preserve">à, </w:t>
            </w:r>
            <w:r w:rsidRPr="001716A2">
              <w:rPr>
                <w:rFonts w:cs="Arial"/>
                <w:sz w:val="20"/>
                <w:szCs w:val="25"/>
                <w:lang w:val="en-US"/>
              </w:rPr>
              <w:t>m</w:t>
            </w:r>
            <w:r w:rsidRPr="001716A2">
              <w:rPr>
                <w:rFonts w:cs="Arial"/>
                <w:b/>
                <w:bCs/>
                <w:sz w:val="20"/>
                <w:szCs w:val="25"/>
              </w:rPr>
              <w:t xml:space="preserve"> (</w:t>
            </w:r>
            <w:r w:rsidRPr="001716A2">
              <w:rPr>
                <w:rFonts w:cs="Arial"/>
                <w:b/>
                <w:bCs/>
                <w:sz w:val="20"/>
                <w:szCs w:val="25"/>
                <w:lang w:val="en-US"/>
              </w:rPr>
              <w:t>số</w:t>
            </w:r>
            <w:r w:rsidRPr="001716A2">
              <w:rPr>
                <w:rFonts w:cs="Arial"/>
                <w:b/>
                <w:bCs/>
                <w:sz w:val="20"/>
                <w:szCs w:val="25"/>
              </w:rPr>
              <w:t xml:space="preserve"> </w:t>
            </w:r>
            <w:r w:rsidRPr="001716A2">
              <w:rPr>
                <w:rFonts w:cs="Arial"/>
                <w:b/>
                <w:bCs/>
                <w:sz w:val="20"/>
                <w:szCs w:val="25"/>
                <w:lang w:val="en-US"/>
              </w:rPr>
              <w:t>tầng</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ê</w:t>
            </w:r>
            <w:r w:rsidRPr="001716A2">
              <w:rPr>
                <w:rFonts w:cs="Arial"/>
                <w:b/>
                <w:bCs/>
                <w:sz w:val="20"/>
                <w:szCs w:val="25"/>
                <w:lang w:val="en-US"/>
              </w:rPr>
              <w:t>n</w:t>
            </w:r>
            <w:r w:rsidRPr="001716A2">
              <w:rPr>
                <w:rFonts w:cs="Arial"/>
                <w:b/>
                <w:bCs/>
                <w:sz w:val="20"/>
                <w:szCs w:val="25"/>
              </w:rPr>
              <w:t xml:space="preserve"> </w:t>
            </w:r>
            <w:r w:rsidRPr="001716A2">
              <w:rPr>
                <w:rFonts w:cs="Arial"/>
                <w:b/>
                <w:bCs/>
                <w:sz w:val="20"/>
                <w:szCs w:val="25"/>
                <w:lang w:val="en-US"/>
              </w:rPr>
              <w:t>mặt</w:t>
            </w:r>
            <w:r w:rsidRPr="001716A2">
              <w:rPr>
                <w:rFonts w:cs="Arial"/>
                <w:b/>
                <w:bCs/>
                <w:sz w:val="20"/>
                <w:szCs w:val="25"/>
              </w:rPr>
              <w:t xml:space="preserve"> đ</w:t>
            </w:r>
            <w:r w:rsidRPr="001716A2">
              <w:rPr>
                <w:rFonts w:cs="Arial"/>
                <w:b/>
                <w:bCs/>
                <w:sz w:val="20"/>
                <w:szCs w:val="25"/>
                <w:lang w:val="en-US"/>
              </w:rPr>
              <w:t>ất</w:t>
            </w:r>
            <w:r w:rsidRPr="001716A2">
              <w:rPr>
                <w:rFonts w:cs="Arial"/>
                <w:b/>
                <w:bCs/>
                <w:sz w:val="20"/>
                <w:szCs w:val="25"/>
              </w:rPr>
              <w:t xml:space="preserve"> </w:t>
            </w:r>
            <w:r w:rsidRPr="001716A2">
              <w:rPr>
                <w:rFonts w:cs="Arial"/>
                <w:b/>
                <w:bCs/>
                <w:sz w:val="20"/>
                <w:szCs w:val="25"/>
                <w:lang w:val="en-US"/>
              </w:rPr>
              <w:t>kh</w:t>
            </w:r>
            <w:r w:rsidRPr="001716A2">
              <w:rPr>
                <w:rFonts w:cs="Arial"/>
                <w:b/>
                <w:bCs/>
                <w:sz w:val="20"/>
                <w:szCs w:val="25"/>
              </w:rPr>
              <w:t>ô</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kể</w:t>
            </w:r>
            <w:r w:rsidRPr="001716A2">
              <w:rPr>
                <w:rFonts w:cs="Arial"/>
                <w:b/>
                <w:bCs/>
                <w:sz w:val="20"/>
                <w:szCs w:val="25"/>
              </w:rPr>
              <w:t xml:space="preserve"> </w:t>
            </w:r>
            <w:r w:rsidRPr="001716A2">
              <w:rPr>
                <w:rFonts w:cs="Arial"/>
                <w:b/>
                <w:bCs/>
                <w:sz w:val="20"/>
                <w:szCs w:val="25"/>
                <w:lang w:val="en-US"/>
              </w:rPr>
              <w:t>tầng</w:t>
            </w:r>
            <w:r w:rsidRPr="001716A2">
              <w:rPr>
                <w:rFonts w:cs="Arial"/>
                <w:b/>
                <w:bCs/>
                <w:sz w:val="20"/>
                <w:szCs w:val="25"/>
              </w:rPr>
              <w:t xml:space="preserve"> </w:t>
            </w:r>
            <w:r w:rsidRPr="001716A2">
              <w:rPr>
                <w:rFonts w:cs="Arial"/>
                <w:b/>
                <w:bCs/>
                <w:sz w:val="20"/>
                <w:szCs w:val="25"/>
                <w:lang w:val="en-US"/>
              </w:rPr>
              <w:t>kỹ</w:t>
            </w:r>
            <w:r w:rsidRPr="001716A2">
              <w:rPr>
                <w:rFonts w:cs="Arial"/>
                <w:b/>
                <w:bCs/>
                <w:sz w:val="20"/>
                <w:szCs w:val="25"/>
              </w:rPr>
              <w:t xml:space="preserve"> </w:t>
            </w:r>
            <w:r w:rsidRPr="001716A2">
              <w:rPr>
                <w:rFonts w:cs="Arial"/>
                <w:b/>
                <w:bCs/>
                <w:sz w:val="20"/>
                <w:szCs w:val="25"/>
                <w:lang w:val="en-US"/>
              </w:rPr>
              <w:t>thuật</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ê</w:t>
            </w:r>
            <w:r w:rsidRPr="001716A2">
              <w:rPr>
                <w:rFonts w:cs="Arial"/>
                <w:b/>
                <w:bCs/>
                <w:sz w:val="20"/>
                <w:szCs w:val="25"/>
                <w:lang w:val="en-US"/>
              </w:rPr>
              <w:t>n</w:t>
            </w:r>
            <w:r w:rsidRPr="001716A2">
              <w:rPr>
                <w:rFonts w:cs="Arial"/>
                <w:b/>
                <w:bCs/>
                <w:sz w:val="20"/>
                <w:szCs w:val="25"/>
              </w:rPr>
              <w:t xml:space="preserve"> </w:t>
            </w:r>
            <w:r w:rsidRPr="001716A2">
              <w:rPr>
                <w:rFonts w:cs="Arial"/>
                <w:b/>
                <w:bCs/>
                <w:sz w:val="20"/>
                <w:szCs w:val="25"/>
                <w:lang w:val="en-US"/>
              </w:rPr>
              <w:t>c</w:t>
            </w:r>
            <w:r w:rsidRPr="001716A2">
              <w:rPr>
                <w:rFonts w:cs="Arial"/>
                <w:b/>
                <w:bCs/>
                <w:sz w:val="20"/>
                <w:szCs w:val="25"/>
              </w:rPr>
              <w:t>ù</w:t>
            </w:r>
            <w:r w:rsidRPr="001716A2">
              <w:rPr>
                <w:rFonts w:cs="Arial"/>
                <w:b/>
                <w:bCs/>
                <w:sz w:val="20"/>
                <w:szCs w:val="25"/>
                <w:lang w:val="en-US"/>
              </w:rPr>
              <w:t>ng</w:t>
            </w:r>
            <w:r w:rsidRPr="001716A2">
              <w:rPr>
                <w:rFonts w:cs="Arial"/>
                <w:b/>
                <w:bCs/>
                <w:sz w:val="20"/>
                <w:szCs w:val="25"/>
              </w:rPr>
              <w:t>)</w:t>
            </w:r>
          </w:p>
        </w:tc>
        <w:tc>
          <w:tcPr>
            <w:tcW w:w="1016"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Sức</w:t>
            </w:r>
            <w:r w:rsidRPr="001716A2">
              <w:rPr>
                <w:rFonts w:cs="Arial"/>
                <w:b/>
                <w:bCs/>
                <w:sz w:val="20"/>
                <w:szCs w:val="25"/>
              </w:rPr>
              <w:t xml:space="preserve"> </w:t>
            </w:r>
            <w:r w:rsidRPr="001716A2">
              <w:rPr>
                <w:rFonts w:cs="Arial"/>
                <w:b/>
                <w:bCs/>
                <w:sz w:val="20"/>
                <w:szCs w:val="25"/>
                <w:lang w:val="en-US"/>
              </w:rPr>
              <w:t>chứa</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gian</w:t>
            </w:r>
            <w:r w:rsidRPr="001716A2">
              <w:rPr>
                <w:rFonts w:cs="Arial"/>
                <w:b/>
                <w:bCs/>
                <w:sz w:val="20"/>
                <w:szCs w:val="25"/>
              </w:rPr>
              <w:t xml:space="preserve"> </w:t>
            </w:r>
            <w:r w:rsidRPr="001716A2">
              <w:rPr>
                <w:rFonts w:cs="Arial"/>
                <w:b/>
                <w:bCs/>
                <w:sz w:val="20"/>
                <w:szCs w:val="25"/>
                <w:lang w:val="en-US"/>
              </w:rPr>
              <w:t>ph</w:t>
            </w:r>
            <w:r w:rsidRPr="001716A2">
              <w:rPr>
                <w:rFonts w:cs="Arial"/>
                <w:b/>
                <w:bCs/>
                <w:sz w:val="20"/>
                <w:szCs w:val="25"/>
              </w:rPr>
              <w:t>ò</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hoặc</w:t>
            </w:r>
            <w:r w:rsidRPr="001716A2">
              <w:rPr>
                <w:rFonts w:cs="Arial"/>
                <w:b/>
                <w:bCs/>
                <w:sz w:val="20"/>
                <w:szCs w:val="25"/>
              </w:rPr>
              <w:t xml:space="preserve"> </w:t>
            </w:r>
            <w:r w:rsidRPr="001716A2">
              <w:rPr>
                <w:rFonts w:cs="Arial"/>
                <w:b/>
                <w:bCs/>
                <w:sz w:val="20"/>
                <w:szCs w:val="25"/>
                <w:lang w:val="en-US"/>
              </w:rPr>
              <w:t>c</w:t>
            </w:r>
            <w:r w:rsidRPr="001716A2">
              <w:rPr>
                <w:rFonts w:cs="Arial"/>
                <w:b/>
                <w:bCs/>
                <w:sz w:val="20"/>
                <w:szCs w:val="25"/>
              </w:rPr>
              <w:t>ô</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ì</w:t>
            </w:r>
            <w:r w:rsidRPr="001716A2">
              <w:rPr>
                <w:rFonts w:cs="Arial"/>
                <w:b/>
                <w:bCs/>
                <w:sz w:val="20"/>
                <w:szCs w:val="25"/>
                <w:lang w:val="en-US"/>
              </w:rPr>
              <w:t>nh</w:t>
            </w:r>
            <w:r w:rsidRPr="001716A2">
              <w:rPr>
                <w:rFonts w:cs="Arial"/>
                <w:b/>
                <w:bCs/>
                <w:sz w:val="20"/>
                <w:szCs w:val="25"/>
              </w:rPr>
              <w:t xml:space="preserve">, </w:t>
            </w:r>
            <w:r w:rsidRPr="001716A2">
              <w:rPr>
                <w:rFonts w:cs="Arial"/>
                <w:sz w:val="20"/>
                <w:szCs w:val="25"/>
                <w:lang w:val="en-US"/>
              </w:rPr>
              <w:t>chỗ</w:t>
            </w:r>
          </w:p>
        </w:tc>
      </w:tr>
      <w:tr w:rsidR="0027302B" w:rsidRPr="001716A2">
        <w:trPr>
          <w:jc w:val="center"/>
        </w:trPr>
        <w:tc>
          <w:tcPr>
            <w:tcW w:w="1066"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F2.1</w:t>
            </w: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 (3)</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800</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6 (2)</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600</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400</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 V</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 S2, S3</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300</w:t>
            </w:r>
          </w:p>
        </w:tc>
      </w:tr>
      <w:tr w:rsidR="0027302B" w:rsidRPr="001716A2">
        <w:trPr>
          <w:jc w:val="center"/>
        </w:trPr>
        <w:tc>
          <w:tcPr>
            <w:tcW w:w="1066"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F2.2</w:t>
            </w: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800</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28</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600</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 (3)</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400</w:t>
            </w:r>
          </w:p>
        </w:tc>
      </w:tr>
      <w:tr w:rsidR="0027302B" w:rsidRPr="001716A2">
        <w:trPr>
          <w:jc w:val="center"/>
        </w:trPr>
        <w:tc>
          <w:tcPr>
            <w:tcW w:w="1066" w:type="pct"/>
            <w:vMerge/>
            <w:vAlign w:val="center"/>
          </w:tcPr>
          <w:p w:rsidR="0027302B" w:rsidRPr="001716A2" w:rsidRDefault="0027302B" w:rsidP="002F4CC6">
            <w:pPr>
              <w:pStyle w:val="Clear"/>
              <w:spacing w:before="0" w:after="120" w:line="240" w:lineRule="auto"/>
              <w:rPr>
                <w:rFonts w:cs="Arial"/>
                <w:sz w:val="20"/>
                <w:szCs w:val="25"/>
              </w:rPr>
            </w:pPr>
          </w:p>
        </w:tc>
        <w:tc>
          <w:tcPr>
            <w:tcW w:w="547"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6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1505"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6 (2)</w:t>
            </w:r>
          </w:p>
        </w:tc>
        <w:tc>
          <w:tcPr>
            <w:tcW w:w="101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300</w:t>
            </w:r>
          </w:p>
        </w:tc>
      </w:tr>
    </w:tbl>
    <w:p w:rsidR="0027302B" w:rsidRPr="001716A2" w:rsidRDefault="0027302B" w:rsidP="002F4CC6">
      <w:pPr>
        <w:pStyle w:val="ConsPlusNormal"/>
        <w:widowControl/>
        <w:spacing w:before="0" w:after="120" w:line="240" w:lineRule="auto"/>
        <w:jc w:val="center"/>
        <w:rPr>
          <w:rFonts w:cs="Arial"/>
          <w:b/>
          <w:sz w:val="20"/>
          <w:szCs w:val="25"/>
          <w:lang w:val="en-US"/>
        </w:rPr>
      </w:pPr>
    </w:p>
    <w:tbl>
      <w:tblPr>
        <w:tblW w:w="4967"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62" w:type="dxa"/>
          <w:right w:w="62" w:type="dxa"/>
        </w:tblCellMar>
        <w:tblLook w:val="0000" w:firstRow="0" w:lastRow="0" w:firstColumn="0" w:lastColumn="0" w:noHBand="0" w:noVBand="0"/>
      </w:tblPr>
      <w:tblGrid>
        <w:gridCol w:w="1962"/>
        <w:gridCol w:w="997"/>
        <w:gridCol w:w="1578"/>
        <w:gridCol w:w="2746"/>
        <w:gridCol w:w="1851"/>
      </w:tblGrid>
      <w:tr w:rsidR="0027302B" w:rsidRPr="001716A2">
        <w:trPr>
          <w:jc w:val="center"/>
        </w:trPr>
        <w:tc>
          <w:tcPr>
            <w:tcW w:w="1074"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Nhóm nguy hiểm cháy theo công năng của nhà, công trình</w:t>
            </w:r>
          </w:p>
        </w:tc>
        <w:tc>
          <w:tcPr>
            <w:tcW w:w="546"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Bậc</w:t>
            </w:r>
            <w:r w:rsidRPr="001716A2">
              <w:rPr>
                <w:rFonts w:cs="Arial"/>
                <w:b/>
                <w:bCs/>
                <w:sz w:val="20"/>
                <w:szCs w:val="25"/>
              </w:rPr>
              <w:t xml:space="preserve"> </w:t>
            </w:r>
            <w:r w:rsidRPr="001716A2">
              <w:rPr>
                <w:rFonts w:cs="Arial"/>
                <w:b/>
                <w:bCs/>
                <w:sz w:val="20"/>
                <w:szCs w:val="25"/>
                <w:lang w:val="en-US"/>
              </w:rPr>
              <w:t>chịu</w:t>
            </w:r>
            <w:r w:rsidRPr="001716A2">
              <w:rPr>
                <w:rFonts w:cs="Arial"/>
                <w:b/>
                <w:bCs/>
                <w:sz w:val="20"/>
                <w:szCs w:val="25"/>
              </w:rPr>
              <w:t xml:space="preserve"> </w:t>
            </w:r>
            <w:r w:rsidRPr="001716A2">
              <w:rPr>
                <w:rFonts w:cs="Arial"/>
                <w:b/>
                <w:bCs/>
                <w:sz w:val="20"/>
                <w:szCs w:val="25"/>
                <w:lang w:val="en-US"/>
              </w:rPr>
              <w:t>lửa</w:t>
            </w:r>
          </w:p>
        </w:tc>
        <w:tc>
          <w:tcPr>
            <w:tcW w:w="864"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Cấp</w:t>
            </w:r>
            <w:r w:rsidRPr="001716A2">
              <w:rPr>
                <w:rFonts w:cs="Arial"/>
                <w:b/>
                <w:bCs/>
                <w:sz w:val="20"/>
                <w:szCs w:val="25"/>
              </w:rPr>
              <w:t xml:space="preserve"> </w:t>
            </w:r>
            <w:r w:rsidRPr="001716A2">
              <w:rPr>
                <w:rFonts w:cs="Arial"/>
                <w:b/>
                <w:bCs/>
                <w:sz w:val="20"/>
                <w:szCs w:val="25"/>
                <w:lang w:val="en-US"/>
              </w:rPr>
              <w:t>nguy</w:t>
            </w:r>
            <w:r w:rsidRPr="001716A2">
              <w:rPr>
                <w:rFonts w:cs="Arial"/>
                <w:b/>
                <w:bCs/>
                <w:sz w:val="20"/>
                <w:szCs w:val="25"/>
              </w:rPr>
              <w:t xml:space="preserve"> </w:t>
            </w:r>
            <w:r w:rsidRPr="001716A2">
              <w:rPr>
                <w:rFonts w:cs="Arial"/>
                <w:b/>
                <w:bCs/>
                <w:sz w:val="20"/>
                <w:szCs w:val="25"/>
                <w:lang w:val="en-US"/>
              </w:rPr>
              <w:t>hiểm</w:t>
            </w:r>
            <w:r w:rsidRPr="001716A2">
              <w:rPr>
                <w:rFonts w:cs="Arial"/>
                <w:b/>
                <w:bCs/>
                <w:sz w:val="20"/>
                <w:szCs w:val="25"/>
              </w:rPr>
              <w:t xml:space="preserve"> </w:t>
            </w:r>
            <w:r w:rsidRPr="001716A2">
              <w:rPr>
                <w:rFonts w:cs="Arial"/>
                <w:b/>
                <w:bCs/>
                <w:sz w:val="20"/>
                <w:szCs w:val="25"/>
                <w:lang w:val="en-US"/>
              </w:rPr>
              <w:t>ch</w:t>
            </w:r>
            <w:r w:rsidRPr="001716A2">
              <w:rPr>
                <w:rFonts w:cs="Arial"/>
                <w:b/>
                <w:bCs/>
                <w:sz w:val="20"/>
                <w:szCs w:val="25"/>
              </w:rPr>
              <w:t>á</w:t>
            </w:r>
            <w:r w:rsidRPr="001716A2">
              <w:rPr>
                <w:rFonts w:cs="Arial"/>
                <w:b/>
                <w:bCs/>
                <w:sz w:val="20"/>
                <w:szCs w:val="25"/>
                <w:lang w:val="en-US"/>
              </w:rPr>
              <w:t>y</w:t>
            </w:r>
            <w:r w:rsidRPr="001716A2">
              <w:rPr>
                <w:rFonts w:cs="Arial"/>
                <w:b/>
                <w:bCs/>
                <w:sz w:val="20"/>
                <w:szCs w:val="25"/>
              </w:rPr>
              <w:t xml:space="preserve"> </w:t>
            </w:r>
            <w:r w:rsidRPr="001716A2">
              <w:rPr>
                <w:rFonts w:cs="Arial"/>
                <w:b/>
                <w:bCs/>
                <w:sz w:val="20"/>
                <w:szCs w:val="25"/>
                <w:lang w:val="en-US"/>
              </w:rPr>
              <w:t>kết</w:t>
            </w:r>
            <w:r w:rsidRPr="001716A2">
              <w:rPr>
                <w:rFonts w:cs="Arial"/>
                <w:b/>
                <w:bCs/>
                <w:sz w:val="20"/>
                <w:szCs w:val="25"/>
              </w:rPr>
              <w:t xml:space="preserve"> </w:t>
            </w:r>
            <w:r w:rsidRPr="001716A2">
              <w:rPr>
                <w:rFonts w:cs="Arial"/>
                <w:b/>
                <w:bCs/>
                <w:sz w:val="20"/>
                <w:szCs w:val="25"/>
                <w:lang w:val="en-US"/>
              </w:rPr>
              <w:t>cấu</w:t>
            </w:r>
          </w:p>
        </w:tc>
        <w:tc>
          <w:tcPr>
            <w:tcW w:w="1503"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Chiều</w:t>
            </w:r>
            <w:r w:rsidRPr="001716A2">
              <w:rPr>
                <w:rFonts w:cs="Arial"/>
                <w:b/>
                <w:bCs/>
                <w:sz w:val="20"/>
                <w:szCs w:val="25"/>
              </w:rPr>
              <w:t xml:space="preserve"> </w:t>
            </w:r>
            <w:r w:rsidRPr="001716A2">
              <w:rPr>
                <w:rFonts w:cs="Arial"/>
                <w:b/>
                <w:bCs/>
                <w:sz w:val="20"/>
                <w:szCs w:val="25"/>
                <w:lang w:val="en-US"/>
              </w:rPr>
              <w:t>cao</w:t>
            </w:r>
            <w:r w:rsidRPr="001716A2">
              <w:rPr>
                <w:rFonts w:cs="Arial"/>
                <w:b/>
                <w:bCs/>
                <w:sz w:val="20"/>
                <w:szCs w:val="25"/>
              </w:rPr>
              <w:t xml:space="preserve"> </w:t>
            </w:r>
            <w:r w:rsidRPr="001716A2">
              <w:rPr>
                <w:rFonts w:cs="Arial"/>
                <w:b/>
                <w:bCs/>
                <w:sz w:val="20"/>
                <w:szCs w:val="25"/>
                <w:lang w:val="en-US"/>
              </w:rPr>
              <w:t>PCCC</w:t>
            </w:r>
            <w:r w:rsidRPr="001716A2">
              <w:rPr>
                <w:rFonts w:cs="Arial"/>
                <w:b/>
                <w:bCs/>
                <w:sz w:val="20"/>
                <w:szCs w:val="25"/>
              </w:rPr>
              <w:t xml:space="preserve"> </w:t>
            </w:r>
            <w:r w:rsidRPr="001716A2">
              <w:rPr>
                <w:rFonts w:cs="Arial"/>
                <w:b/>
                <w:bCs/>
                <w:sz w:val="20"/>
                <w:szCs w:val="25"/>
                <w:lang w:val="en-US"/>
              </w:rPr>
              <w:t>lớn</w:t>
            </w:r>
            <w:r w:rsidRPr="001716A2">
              <w:rPr>
                <w:rFonts w:cs="Arial"/>
                <w:b/>
                <w:bCs/>
                <w:sz w:val="20"/>
                <w:szCs w:val="25"/>
              </w:rPr>
              <w:t xml:space="preserve"> </w:t>
            </w:r>
            <w:r w:rsidRPr="001716A2">
              <w:rPr>
                <w:rFonts w:cs="Arial"/>
                <w:b/>
                <w:bCs/>
                <w:sz w:val="20"/>
                <w:szCs w:val="25"/>
                <w:lang w:val="en-US"/>
              </w:rPr>
              <w:t>nhất</w:t>
            </w:r>
            <w:r w:rsidRPr="001716A2">
              <w:rPr>
                <w:rFonts w:cs="Arial"/>
                <w:b/>
                <w:bCs/>
                <w:sz w:val="20"/>
                <w:szCs w:val="25"/>
              </w:rPr>
              <w:t xml:space="preserve"> </w:t>
            </w:r>
            <w:r w:rsidRPr="001716A2">
              <w:rPr>
                <w:rFonts w:cs="Arial"/>
                <w:b/>
                <w:bCs/>
                <w:sz w:val="20"/>
                <w:szCs w:val="25"/>
                <w:lang w:val="en-US"/>
              </w:rPr>
              <w:t>cho</w:t>
            </w:r>
            <w:r w:rsidRPr="001716A2">
              <w:rPr>
                <w:rFonts w:cs="Arial"/>
                <w:b/>
                <w:bCs/>
                <w:sz w:val="20"/>
                <w:szCs w:val="25"/>
              </w:rPr>
              <w:t xml:space="preserve"> </w:t>
            </w:r>
            <w:r w:rsidRPr="001716A2">
              <w:rPr>
                <w:rFonts w:cs="Arial"/>
                <w:b/>
                <w:bCs/>
                <w:sz w:val="20"/>
                <w:szCs w:val="25"/>
                <w:lang w:val="en-US"/>
              </w:rPr>
              <w:t>ph</w:t>
            </w:r>
            <w:r w:rsidRPr="001716A2">
              <w:rPr>
                <w:rFonts w:cs="Arial"/>
                <w:b/>
                <w:bCs/>
                <w:sz w:val="20"/>
                <w:szCs w:val="25"/>
              </w:rPr>
              <w:t>é</w:t>
            </w:r>
            <w:r w:rsidRPr="001716A2">
              <w:rPr>
                <w:rFonts w:cs="Arial"/>
                <w:b/>
                <w:bCs/>
                <w:sz w:val="20"/>
                <w:szCs w:val="25"/>
                <w:lang w:val="en-US"/>
              </w:rPr>
              <w:t>p</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nh</w:t>
            </w:r>
            <w:r w:rsidRPr="001716A2">
              <w:rPr>
                <w:rFonts w:cs="Arial"/>
                <w:b/>
                <w:bCs/>
                <w:sz w:val="20"/>
                <w:szCs w:val="25"/>
              </w:rPr>
              <w:t xml:space="preserve">à, </w:t>
            </w:r>
            <w:r w:rsidRPr="001716A2">
              <w:rPr>
                <w:rFonts w:cs="Arial"/>
                <w:sz w:val="20"/>
                <w:szCs w:val="25"/>
                <w:lang w:val="en-US"/>
              </w:rPr>
              <w:t>m</w:t>
            </w:r>
            <w:r w:rsidRPr="001716A2">
              <w:rPr>
                <w:rFonts w:cs="Arial"/>
                <w:b/>
                <w:bCs/>
                <w:sz w:val="20"/>
                <w:szCs w:val="25"/>
              </w:rPr>
              <w:t xml:space="preserve"> (</w:t>
            </w:r>
            <w:r w:rsidRPr="001716A2">
              <w:rPr>
                <w:rFonts w:cs="Arial"/>
                <w:b/>
                <w:bCs/>
                <w:sz w:val="20"/>
                <w:szCs w:val="25"/>
                <w:lang w:val="en-US"/>
              </w:rPr>
              <w:t>số</w:t>
            </w:r>
            <w:r w:rsidRPr="001716A2">
              <w:rPr>
                <w:rFonts w:cs="Arial"/>
                <w:b/>
                <w:bCs/>
                <w:sz w:val="20"/>
                <w:szCs w:val="25"/>
              </w:rPr>
              <w:t xml:space="preserve"> </w:t>
            </w:r>
            <w:r w:rsidRPr="001716A2">
              <w:rPr>
                <w:rFonts w:cs="Arial"/>
                <w:b/>
                <w:bCs/>
                <w:sz w:val="20"/>
                <w:szCs w:val="25"/>
                <w:lang w:val="en-US"/>
              </w:rPr>
              <w:t>tầng</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ê</w:t>
            </w:r>
            <w:r w:rsidRPr="001716A2">
              <w:rPr>
                <w:rFonts w:cs="Arial"/>
                <w:b/>
                <w:bCs/>
                <w:sz w:val="20"/>
                <w:szCs w:val="25"/>
                <w:lang w:val="en-US"/>
              </w:rPr>
              <w:t>n</w:t>
            </w:r>
            <w:r w:rsidRPr="001716A2">
              <w:rPr>
                <w:rFonts w:cs="Arial"/>
                <w:b/>
                <w:bCs/>
                <w:sz w:val="20"/>
                <w:szCs w:val="25"/>
              </w:rPr>
              <w:t xml:space="preserve"> </w:t>
            </w:r>
            <w:r w:rsidRPr="001716A2">
              <w:rPr>
                <w:rFonts w:cs="Arial"/>
                <w:b/>
                <w:bCs/>
                <w:sz w:val="20"/>
                <w:szCs w:val="25"/>
                <w:lang w:val="en-US"/>
              </w:rPr>
              <w:t>mặt</w:t>
            </w:r>
            <w:r w:rsidRPr="001716A2">
              <w:rPr>
                <w:rFonts w:cs="Arial"/>
                <w:b/>
                <w:bCs/>
                <w:sz w:val="20"/>
                <w:szCs w:val="25"/>
              </w:rPr>
              <w:t xml:space="preserve"> đ</w:t>
            </w:r>
            <w:r w:rsidRPr="001716A2">
              <w:rPr>
                <w:rFonts w:cs="Arial"/>
                <w:b/>
                <w:bCs/>
                <w:sz w:val="20"/>
                <w:szCs w:val="25"/>
                <w:lang w:val="en-US"/>
              </w:rPr>
              <w:t>ất</w:t>
            </w:r>
            <w:r w:rsidRPr="001716A2">
              <w:rPr>
                <w:rFonts w:cs="Arial"/>
                <w:b/>
                <w:bCs/>
                <w:sz w:val="20"/>
                <w:szCs w:val="25"/>
              </w:rPr>
              <w:t xml:space="preserve"> </w:t>
            </w:r>
            <w:r w:rsidRPr="001716A2">
              <w:rPr>
                <w:rFonts w:cs="Arial"/>
                <w:b/>
                <w:bCs/>
                <w:sz w:val="20"/>
                <w:szCs w:val="25"/>
                <w:lang w:val="en-US"/>
              </w:rPr>
              <w:t>kh</w:t>
            </w:r>
            <w:r w:rsidRPr="001716A2">
              <w:rPr>
                <w:rFonts w:cs="Arial"/>
                <w:b/>
                <w:bCs/>
                <w:sz w:val="20"/>
                <w:szCs w:val="25"/>
              </w:rPr>
              <w:t>ô</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kể</w:t>
            </w:r>
            <w:r w:rsidRPr="001716A2">
              <w:rPr>
                <w:rFonts w:cs="Arial"/>
                <w:b/>
                <w:bCs/>
                <w:sz w:val="20"/>
                <w:szCs w:val="25"/>
              </w:rPr>
              <w:t xml:space="preserve"> </w:t>
            </w:r>
            <w:r w:rsidRPr="001716A2">
              <w:rPr>
                <w:rFonts w:cs="Arial"/>
                <w:b/>
                <w:bCs/>
                <w:sz w:val="20"/>
                <w:szCs w:val="25"/>
                <w:lang w:val="en-US"/>
              </w:rPr>
              <w:t>tầng</w:t>
            </w:r>
            <w:r w:rsidRPr="001716A2">
              <w:rPr>
                <w:rFonts w:cs="Arial"/>
                <w:b/>
                <w:bCs/>
                <w:sz w:val="20"/>
                <w:szCs w:val="25"/>
              </w:rPr>
              <w:t xml:space="preserve"> </w:t>
            </w:r>
            <w:r w:rsidRPr="001716A2">
              <w:rPr>
                <w:rFonts w:cs="Arial"/>
                <w:b/>
                <w:bCs/>
                <w:sz w:val="20"/>
                <w:szCs w:val="25"/>
                <w:lang w:val="en-US"/>
              </w:rPr>
              <w:t>kỹ</w:t>
            </w:r>
            <w:r w:rsidRPr="001716A2">
              <w:rPr>
                <w:rFonts w:cs="Arial"/>
                <w:b/>
                <w:bCs/>
                <w:sz w:val="20"/>
                <w:szCs w:val="25"/>
              </w:rPr>
              <w:t xml:space="preserve"> </w:t>
            </w:r>
            <w:r w:rsidRPr="001716A2">
              <w:rPr>
                <w:rFonts w:cs="Arial"/>
                <w:b/>
                <w:bCs/>
                <w:sz w:val="20"/>
                <w:szCs w:val="25"/>
                <w:lang w:val="en-US"/>
              </w:rPr>
              <w:t>thuật</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ê</w:t>
            </w:r>
            <w:r w:rsidRPr="001716A2">
              <w:rPr>
                <w:rFonts w:cs="Arial"/>
                <w:b/>
                <w:bCs/>
                <w:sz w:val="20"/>
                <w:szCs w:val="25"/>
                <w:lang w:val="en-US"/>
              </w:rPr>
              <w:t>n</w:t>
            </w:r>
            <w:r w:rsidRPr="001716A2">
              <w:rPr>
                <w:rFonts w:cs="Arial"/>
                <w:b/>
                <w:bCs/>
                <w:sz w:val="20"/>
                <w:szCs w:val="25"/>
              </w:rPr>
              <w:t xml:space="preserve"> </w:t>
            </w:r>
            <w:r w:rsidRPr="001716A2">
              <w:rPr>
                <w:rFonts w:cs="Arial"/>
                <w:b/>
                <w:bCs/>
                <w:sz w:val="20"/>
                <w:szCs w:val="25"/>
                <w:lang w:val="en-US"/>
              </w:rPr>
              <w:t>c</w:t>
            </w:r>
            <w:r w:rsidRPr="001716A2">
              <w:rPr>
                <w:rFonts w:cs="Arial"/>
                <w:b/>
                <w:bCs/>
                <w:sz w:val="20"/>
                <w:szCs w:val="25"/>
              </w:rPr>
              <w:t>ù</w:t>
            </w:r>
            <w:r w:rsidRPr="001716A2">
              <w:rPr>
                <w:rFonts w:cs="Arial"/>
                <w:b/>
                <w:bCs/>
                <w:sz w:val="20"/>
                <w:szCs w:val="25"/>
                <w:lang w:val="en-US"/>
              </w:rPr>
              <w:t>ng</w:t>
            </w:r>
            <w:r w:rsidRPr="001716A2">
              <w:rPr>
                <w:rFonts w:cs="Arial"/>
                <w:b/>
                <w:bCs/>
                <w:sz w:val="20"/>
                <w:szCs w:val="25"/>
              </w:rPr>
              <w:t>)</w:t>
            </w:r>
          </w:p>
        </w:tc>
        <w:tc>
          <w:tcPr>
            <w:tcW w:w="1013"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Sức</w:t>
            </w:r>
            <w:r w:rsidRPr="001716A2">
              <w:rPr>
                <w:rFonts w:cs="Arial"/>
                <w:b/>
                <w:bCs/>
                <w:sz w:val="20"/>
                <w:szCs w:val="25"/>
              </w:rPr>
              <w:t xml:space="preserve"> </w:t>
            </w:r>
            <w:r w:rsidRPr="001716A2">
              <w:rPr>
                <w:rFonts w:cs="Arial"/>
                <w:b/>
                <w:bCs/>
                <w:sz w:val="20"/>
                <w:szCs w:val="25"/>
                <w:lang w:val="en-US"/>
              </w:rPr>
              <w:t>chứa</w:t>
            </w:r>
            <w:r w:rsidRPr="001716A2">
              <w:rPr>
                <w:rFonts w:cs="Arial"/>
                <w:b/>
                <w:bCs/>
                <w:sz w:val="20"/>
                <w:szCs w:val="25"/>
              </w:rPr>
              <w:t xml:space="preserve"> </w:t>
            </w:r>
            <w:r w:rsidRPr="001716A2">
              <w:rPr>
                <w:rFonts w:cs="Arial"/>
                <w:b/>
                <w:bCs/>
                <w:sz w:val="20"/>
                <w:szCs w:val="25"/>
                <w:lang w:val="en-US"/>
              </w:rPr>
              <w:t>của</w:t>
            </w:r>
            <w:r w:rsidRPr="001716A2">
              <w:rPr>
                <w:rFonts w:cs="Arial"/>
                <w:b/>
                <w:bCs/>
                <w:sz w:val="20"/>
                <w:szCs w:val="25"/>
              </w:rPr>
              <w:t xml:space="preserve"> </w:t>
            </w:r>
            <w:r w:rsidRPr="001716A2">
              <w:rPr>
                <w:rFonts w:cs="Arial"/>
                <w:b/>
                <w:bCs/>
                <w:sz w:val="20"/>
                <w:szCs w:val="25"/>
                <w:lang w:val="en-US"/>
              </w:rPr>
              <w:t>gian</w:t>
            </w:r>
            <w:r w:rsidRPr="001716A2">
              <w:rPr>
                <w:rFonts w:cs="Arial"/>
                <w:b/>
                <w:bCs/>
                <w:sz w:val="20"/>
                <w:szCs w:val="25"/>
              </w:rPr>
              <w:t xml:space="preserve"> </w:t>
            </w:r>
            <w:r w:rsidRPr="001716A2">
              <w:rPr>
                <w:rFonts w:cs="Arial"/>
                <w:b/>
                <w:bCs/>
                <w:sz w:val="20"/>
                <w:szCs w:val="25"/>
                <w:lang w:val="en-US"/>
              </w:rPr>
              <w:t>ph</w:t>
            </w:r>
            <w:r w:rsidRPr="001716A2">
              <w:rPr>
                <w:rFonts w:cs="Arial"/>
                <w:b/>
                <w:bCs/>
                <w:sz w:val="20"/>
                <w:szCs w:val="25"/>
              </w:rPr>
              <w:t>ò</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hoặc</w:t>
            </w:r>
            <w:r w:rsidRPr="001716A2">
              <w:rPr>
                <w:rFonts w:cs="Arial"/>
                <w:b/>
                <w:bCs/>
                <w:sz w:val="20"/>
                <w:szCs w:val="25"/>
              </w:rPr>
              <w:t xml:space="preserve"> </w:t>
            </w:r>
            <w:r w:rsidRPr="001716A2">
              <w:rPr>
                <w:rFonts w:cs="Arial"/>
                <w:b/>
                <w:bCs/>
                <w:sz w:val="20"/>
                <w:szCs w:val="25"/>
                <w:lang w:val="en-US"/>
              </w:rPr>
              <w:t>c</w:t>
            </w:r>
            <w:r w:rsidRPr="001716A2">
              <w:rPr>
                <w:rFonts w:cs="Arial"/>
                <w:b/>
                <w:bCs/>
                <w:sz w:val="20"/>
                <w:szCs w:val="25"/>
              </w:rPr>
              <w:t>ô</w:t>
            </w:r>
            <w:r w:rsidRPr="001716A2">
              <w:rPr>
                <w:rFonts w:cs="Arial"/>
                <w:b/>
                <w:bCs/>
                <w:sz w:val="20"/>
                <w:szCs w:val="25"/>
                <w:lang w:val="en-US"/>
              </w:rPr>
              <w:t>ng</w:t>
            </w:r>
            <w:r w:rsidRPr="001716A2">
              <w:rPr>
                <w:rFonts w:cs="Arial"/>
                <w:b/>
                <w:bCs/>
                <w:sz w:val="20"/>
                <w:szCs w:val="25"/>
              </w:rPr>
              <w:t xml:space="preserve"> </w:t>
            </w:r>
            <w:r w:rsidRPr="001716A2">
              <w:rPr>
                <w:rFonts w:cs="Arial"/>
                <w:b/>
                <w:bCs/>
                <w:sz w:val="20"/>
                <w:szCs w:val="25"/>
                <w:lang w:val="en-US"/>
              </w:rPr>
              <w:t>tr</w:t>
            </w:r>
            <w:r w:rsidRPr="001716A2">
              <w:rPr>
                <w:rFonts w:cs="Arial"/>
                <w:b/>
                <w:bCs/>
                <w:sz w:val="20"/>
                <w:szCs w:val="25"/>
              </w:rPr>
              <w:t>ì</w:t>
            </w:r>
            <w:r w:rsidRPr="001716A2">
              <w:rPr>
                <w:rFonts w:cs="Arial"/>
                <w:b/>
                <w:bCs/>
                <w:sz w:val="20"/>
                <w:szCs w:val="25"/>
                <w:lang w:val="en-US"/>
              </w:rPr>
              <w:t>nh</w:t>
            </w:r>
            <w:r w:rsidRPr="001716A2">
              <w:rPr>
                <w:rFonts w:cs="Arial"/>
                <w:b/>
                <w:bCs/>
                <w:sz w:val="20"/>
                <w:szCs w:val="25"/>
              </w:rPr>
              <w:t xml:space="preserve">, </w:t>
            </w:r>
            <w:r w:rsidRPr="001716A2">
              <w:rPr>
                <w:rFonts w:cs="Arial"/>
                <w:sz w:val="20"/>
                <w:szCs w:val="25"/>
                <w:lang w:val="en-US"/>
              </w:rPr>
              <w:t>chỗ</w:t>
            </w:r>
          </w:p>
        </w:tc>
      </w:tr>
      <w:tr w:rsidR="0027302B" w:rsidRPr="001716A2">
        <w:trPr>
          <w:jc w:val="center"/>
        </w:trPr>
        <w:tc>
          <w:tcPr>
            <w:tcW w:w="1074" w:type="pct"/>
            <w:vAlign w:val="center"/>
          </w:tcPr>
          <w:p w:rsidR="0027302B" w:rsidRPr="001716A2" w:rsidRDefault="0027302B" w:rsidP="002F4CC6">
            <w:pPr>
              <w:pStyle w:val="Clear"/>
              <w:spacing w:before="0" w:after="120" w:line="240" w:lineRule="auto"/>
              <w:rPr>
                <w:rFonts w:cs="Arial"/>
                <w:sz w:val="20"/>
                <w:szCs w:val="25"/>
              </w:rPr>
            </w:pPr>
          </w:p>
        </w:tc>
        <w:tc>
          <w:tcPr>
            <w:tcW w:w="54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 V</w:t>
            </w:r>
          </w:p>
        </w:tc>
        <w:tc>
          <w:tcPr>
            <w:tcW w:w="86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 S2, S3</w:t>
            </w:r>
          </w:p>
        </w:tc>
        <w:tc>
          <w:tcPr>
            <w:tcW w:w="150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(1)</w:t>
            </w:r>
          </w:p>
        </w:tc>
        <w:tc>
          <w:tcPr>
            <w:tcW w:w="101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300</w:t>
            </w:r>
          </w:p>
        </w:tc>
      </w:tr>
      <w:tr w:rsidR="0027302B" w:rsidRPr="001716A2">
        <w:trPr>
          <w:jc w:val="center"/>
        </w:trPr>
        <w:tc>
          <w:tcPr>
            <w:tcW w:w="5000" w:type="pct"/>
            <w:gridSpan w:val="5"/>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lang w:val="en-US"/>
              </w:rPr>
              <w:t xml:space="preserve">CHÚ THÍCH 1: </w:t>
            </w:r>
            <w:r w:rsidRPr="001716A2">
              <w:rPr>
                <w:sz w:val="20"/>
                <w:szCs w:val="20"/>
              </w:rPr>
              <w:t>Trong các nhà nhóm F2.1 chiều cao lớn nhất được phép bố trí gian phòng, được xác định bởi cao độ của tầng tại vị trí hàng ghế đầu tiên, không được vượt quá 9 m đối với các gian có sức chứa trên 600 chỗ. Trong các nhà có bậc chịu lửa I và cấp nguy hiểm cháy kết cấu S0 cho phép bố trí các gian có sức chứa đến 300 chỗ ở chiều cao lớn hơn 28 m.</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2: Trong các nhà nhóm F2.2, không được bố trí các sàn nhảy có sức chứa lớn hơn 400 người cũng như các gian phòng có công năng khác với sức chứa lớn hơn 600 người ở chiều cao PCCC của tầng tương ứng lớn hơn 9 m. Trong nhà có bậc chịu lửa I và cấp nguy hiểm cháy kết cấu S0, cho phép bố trí các gian sức chứa đến 300 chỗ ở chiều cao lớn hơn 28 m, nhưng phải tuân thủ yêu cầu tại A.2.4.</w:t>
            </w:r>
          </w:p>
          <w:p w:rsidR="0027302B" w:rsidRPr="001716A2" w:rsidRDefault="0027302B" w:rsidP="002F4CC6">
            <w:pPr>
              <w:pStyle w:val="chuthichBang"/>
              <w:spacing w:before="0" w:after="120" w:line="240" w:lineRule="auto"/>
              <w:jc w:val="left"/>
              <w:rPr>
                <w:sz w:val="20"/>
                <w:szCs w:val="20"/>
              </w:rPr>
            </w:pPr>
            <w:r w:rsidRPr="001716A2">
              <w:rPr>
                <w:sz w:val="20"/>
                <w:szCs w:val="20"/>
              </w:rPr>
              <w:t>CHÚ THÍCH 3: Khi kết hợp rạp chiếu phim hoạt động quanh năm với rạp chiếu phim hoạt động mùa vụ với bậc chịu lửa khác nhau thì các rạp này phải được ngăn cách với nhau bằng tường ngăn cháy loại 2.</w:t>
            </w:r>
          </w:p>
        </w:tc>
      </w:tr>
    </w:tbl>
    <w:p w:rsidR="0027302B" w:rsidRPr="00407BE3" w:rsidRDefault="00407BE3" w:rsidP="002F4CC6">
      <w:pPr>
        <w:pStyle w:val="PLH2"/>
        <w:numPr>
          <w:ilvl w:val="0"/>
          <w:numId w:val="0"/>
        </w:numPr>
        <w:tabs>
          <w:tab w:val="clear" w:pos="851"/>
          <w:tab w:val="left" w:pos="709"/>
        </w:tabs>
        <w:spacing w:before="0" w:line="240" w:lineRule="auto"/>
        <w:jc w:val="left"/>
        <w:outlineLvl w:val="9"/>
        <w:rPr>
          <w:rFonts w:cs="Arial"/>
          <w:bCs/>
          <w:sz w:val="20"/>
          <w:szCs w:val="25"/>
        </w:rPr>
      </w:pPr>
      <w:bookmarkStart w:id="400" w:name="muc_8_2_7"/>
      <w:r w:rsidRPr="00407BE3">
        <w:rPr>
          <w:rFonts w:cs="Arial"/>
          <w:b/>
          <w:sz w:val="20"/>
          <w:szCs w:val="25"/>
          <w:lang w:val="en-US"/>
        </w:rPr>
        <w:t>H.2.7</w:t>
      </w:r>
      <w:bookmarkEnd w:id="400"/>
      <w:r w:rsidRPr="00407BE3">
        <w:rPr>
          <w:rFonts w:cs="Arial"/>
          <w:b/>
          <w:sz w:val="20"/>
          <w:szCs w:val="25"/>
          <w:lang w:val="en-US"/>
        </w:rPr>
        <w:t xml:space="preserve"> </w:t>
      </w:r>
      <w:bookmarkStart w:id="401" w:name="muc_8_2_7_name"/>
      <w:r w:rsidRPr="00407BE3">
        <w:rPr>
          <w:rFonts w:cs="Arial"/>
          <w:sz w:val="20"/>
          <w:szCs w:val="25"/>
          <w:lang w:val="en-US"/>
        </w:rPr>
        <w:t>Nhà và công trình thể thao</w:t>
      </w:r>
      <w:bookmarkEnd w:id="401"/>
    </w:p>
    <w:p w:rsidR="0027302B" w:rsidRPr="001716A2" w:rsidRDefault="0027302B" w:rsidP="002F4CC6">
      <w:pPr>
        <w:pStyle w:val="BodyText"/>
        <w:tabs>
          <w:tab w:val="left" w:pos="993"/>
        </w:tabs>
        <w:spacing w:after="120"/>
        <w:rPr>
          <w:rFonts w:ascii="Arial" w:hAnsi="Arial" w:cs="Arial"/>
          <w:b w:val="0"/>
          <w:bCs/>
          <w:sz w:val="20"/>
          <w:szCs w:val="25"/>
          <w:lang w:val="vi-VN"/>
        </w:rPr>
      </w:pPr>
      <w:r w:rsidRPr="00396688">
        <w:rPr>
          <w:rFonts w:ascii="Arial" w:hAnsi="Arial" w:cs="Arial"/>
          <w:sz w:val="20"/>
          <w:szCs w:val="25"/>
        </w:rPr>
        <w:t>H.2.7.1</w:t>
      </w:r>
      <w:r w:rsidRPr="001716A2">
        <w:rPr>
          <w:rFonts w:ascii="Arial" w:hAnsi="Arial" w:cs="Arial"/>
          <w:sz w:val="20"/>
          <w:szCs w:val="25"/>
        </w:rPr>
        <w:t xml:space="preserve"> </w:t>
      </w:r>
      <w:r w:rsidR="00EF2961">
        <w:rPr>
          <w:rFonts w:ascii="Arial" w:hAnsi="Arial" w:cs="Arial"/>
          <w:sz w:val="20"/>
          <w:szCs w:val="25"/>
          <w:lang w:val="vi-VN"/>
        </w:rPr>
        <w:t xml:space="preserve"> </w:t>
      </w:r>
      <w:r w:rsidRPr="001716A2">
        <w:rPr>
          <w:rFonts w:ascii="Arial" w:hAnsi="Arial" w:cs="Arial"/>
          <w:b w:val="0"/>
          <w:sz w:val="20"/>
          <w:szCs w:val="25"/>
          <w:lang w:val="vi-VN"/>
        </w:rPr>
        <w:t xml:space="preserve">Trong các gian thi đấu thể thao, sân trượt băng trong nhà, bể bơi trong nhà (kể cả có ghế ngồi cho khán giả hoặc không có ghế ngồi) cũng như trong các gian phòng huấn luyện bơi lội, các khu vực huấn luyện bắn súng trong nhà (kể cả đặt ở dưới khán đài hoặc xây trong các nhà công cộng khác), nếu diện tích của gian lớn hơn giá trị quy định tại Bảng H.2 thì cần bố trí tường ngăn cháy giữa gian này và các phòng khác. </w:t>
      </w:r>
    </w:p>
    <w:p w:rsidR="0027302B" w:rsidRPr="001716A2" w:rsidRDefault="0027302B" w:rsidP="002F4CC6">
      <w:pPr>
        <w:pStyle w:val="BodyText"/>
        <w:tabs>
          <w:tab w:val="left" w:pos="993"/>
        </w:tabs>
        <w:spacing w:after="120"/>
        <w:rPr>
          <w:rFonts w:ascii="Arial" w:hAnsi="Arial" w:cs="Arial"/>
          <w:b w:val="0"/>
          <w:sz w:val="20"/>
          <w:szCs w:val="25"/>
          <w:lang w:val="vi-VN"/>
        </w:rPr>
      </w:pPr>
      <w:r w:rsidRPr="00396688">
        <w:rPr>
          <w:rFonts w:ascii="Arial" w:hAnsi="Arial" w:cs="Arial"/>
          <w:sz w:val="20"/>
          <w:szCs w:val="25"/>
        </w:rPr>
        <w:t>H.2.7.2</w:t>
      </w:r>
      <w:r w:rsidRPr="001716A2">
        <w:rPr>
          <w:rFonts w:ascii="Arial" w:hAnsi="Arial" w:cs="Arial"/>
          <w:sz w:val="20"/>
          <w:szCs w:val="25"/>
          <w:lang w:val="vi-VN"/>
        </w:rPr>
        <w:t xml:space="preserve"> </w:t>
      </w:r>
      <w:r w:rsidR="00EF2961">
        <w:rPr>
          <w:rFonts w:ascii="Arial" w:hAnsi="Arial" w:cs="Arial"/>
          <w:sz w:val="20"/>
          <w:szCs w:val="25"/>
          <w:lang w:val="vi-VN"/>
        </w:rPr>
        <w:t xml:space="preserve"> </w:t>
      </w:r>
      <w:r w:rsidRPr="001716A2">
        <w:rPr>
          <w:rFonts w:ascii="Arial" w:hAnsi="Arial" w:cs="Arial"/>
          <w:b w:val="0"/>
          <w:sz w:val="20"/>
          <w:szCs w:val="25"/>
          <w:lang w:val="vi-VN"/>
        </w:rPr>
        <w:t>Các khán đài sức chứa bất kỳ của các công trình nhóm F2.3 phải có bậc chịu lửa I và cấp nguy hiểm cháy kết cấu S0 nếu có sử dụng không gian bên dưới khán đài để bố trí các gian phòng phụ trợ từ hai tầng trở lên.</w:t>
      </w:r>
    </w:p>
    <w:p w:rsidR="0027302B" w:rsidRPr="001716A2" w:rsidRDefault="0027302B" w:rsidP="002F4CC6">
      <w:pPr>
        <w:pStyle w:val="ListParagraph"/>
        <w:tabs>
          <w:tab w:val="left" w:pos="993"/>
        </w:tabs>
        <w:spacing w:after="120" w:line="240" w:lineRule="auto"/>
        <w:ind w:left="0"/>
        <w:rPr>
          <w:rFonts w:ascii="Arial" w:hAnsi="Arial" w:cs="Arial"/>
          <w:sz w:val="20"/>
          <w:szCs w:val="25"/>
          <w:lang w:val="vi-VN"/>
        </w:rPr>
      </w:pPr>
      <w:r w:rsidRPr="001716A2">
        <w:rPr>
          <w:rFonts w:ascii="Arial" w:hAnsi="Arial" w:cs="Arial"/>
          <w:b/>
          <w:bCs/>
          <w:sz w:val="20"/>
          <w:szCs w:val="25"/>
          <w:lang w:val="vi-VN"/>
        </w:rPr>
        <w:t>H.2.7.3</w:t>
      </w:r>
      <w:r w:rsidRPr="001716A2">
        <w:rPr>
          <w:rFonts w:ascii="Arial" w:hAnsi="Arial" w:cs="Arial"/>
          <w:sz w:val="20"/>
          <w:szCs w:val="25"/>
          <w:lang w:val="vi-VN"/>
        </w:rPr>
        <w:t xml:space="preserve"> </w:t>
      </w:r>
      <w:r w:rsidR="00EF2961">
        <w:rPr>
          <w:rFonts w:ascii="Arial" w:hAnsi="Arial" w:cs="Arial"/>
          <w:sz w:val="20"/>
          <w:szCs w:val="25"/>
          <w:lang w:val="vi-VN"/>
        </w:rPr>
        <w:t xml:space="preserve"> </w:t>
      </w:r>
      <w:r w:rsidRPr="001716A2">
        <w:rPr>
          <w:rFonts w:ascii="Arial" w:hAnsi="Arial" w:cs="Arial"/>
          <w:sz w:val="20"/>
          <w:szCs w:val="25"/>
          <w:lang w:val="vi-VN"/>
        </w:rPr>
        <w:t>Sàn tầng dưới khán đài phải là sàn ngăn cháy loại 2.</w:t>
      </w:r>
    </w:p>
    <w:p w:rsidR="0027302B" w:rsidRPr="001716A2" w:rsidRDefault="0027302B" w:rsidP="002F4CC6">
      <w:pPr>
        <w:pStyle w:val="BodyText"/>
        <w:tabs>
          <w:tab w:val="left" w:pos="993"/>
        </w:tabs>
        <w:spacing w:after="120"/>
        <w:rPr>
          <w:rFonts w:ascii="Arial" w:hAnsi="Arial" w:cs="Arial"/>
          <w:b w:val="0"/>
          <w:sz w:val="20"/>
          <w:szCs w:val="25"/>
          <w:lang w:val="vi-VN"/>
        </w:rPr>
      </w:pPr>
      <w:r w:rsidRPr="00396688">
        <w:rPr>
          <w:rFonts w:ascii="Arial" w:hAnsi="Arial" w:cs="Arial"/>
          <w:sz w:val="20"/>
          <w:szCs w:val="25"/>
        </w:rPr>
        <w:t>H.2.7.4</w:t>
      </w:r>
      <w:r w:rsidR="00EF2961">
        <w:rPr>
          <w:rFonts w:ascii="Arial" w:hAnsi="Arial" w:cs="Arial"/>
          <w:bCs/>
          <w:sz w:val="20"/>
          <w:szCs w:val="25"/>
          <w:lang w:val="vi-VN"/>
        </w:rPr>
        <w:t xml:space="preserve"> </w:t>
      </w:r>
      <w:r w:rsidRPr="001716A2">
        <w:rPr>
          <w:rFonts w:ascii="Arial" w:hAnsi="Arial" w:cs="Arial"/>
          <w:b w:val="0"/>
          <w:bCs/>
          <w:sz w:val="20"/>
          <w:szCs w:val="25"/>
        </w:rPr>
        <w:t xml:space="preserve"> </w:t>
      </w:r>
      <w:r w:rsidRPr="001716A2">
        <w:rPr>
          <w:rFonts w:ascii="Arial" w:hAnsi="Arial" w:cs="Arial"/>
          <w:b w:val="0"/>
          <w:sz w:val="20"/>
          <w:szCs w:val="25"/>
          <w:lang w:val="vi-VN"/>
        </w:rPr>
        <w:t xml:space="preserve">Khi các gian phòng phụ trợ chỉ có một tầng dưới khán đài hoặc khi số lượng các hàng ghế khán giả trên khán đài lớn hơn 20 thì kết cấu chịu lực của khán đài phải có giới hạn chịu lửa không thấp hơn R 45, cấp nguy hiểm cháy K0, và sàn tầng dưới khán đài phải là sàn ngăn cháy loại 3. </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H.2.7.5</w:t>
      </w:r>
      <w:r w:rsidR="00EF2961">
        <w:rPr>
          <w:rFonts w:ascii="Arial" w:hAnsi="Arial" w:cs="Arial"/>
          <w:b/>
          <w:bCs/>
          <w:sz w:val="20"/>
          <w:szCs w:val="25"/>
          <w:lang w:val="vi-VN"/>
        </w:rPr>
        <w:t xml:space="preserve"> </w:t>
      </w:r>
      <w:r w:rsidRPr="001716A2">
        <w:rPr>
          <w:rFonts w:ascii="Arial" w:hAnsi="Arial" w:cs="Arial"/>
          <w:bCs/>
          <w:sz w:val="20"/>
          <w:szCs w:val="25"/>
        </w:rPr>
        <w:t xml:space="preserve"> </w:t>
      </w:r>
      <w:r w:rsidRPr="001716A2">
        <w:rPr>
          <w:rFonts w:ascii="Arial" w:hAnsi="Arial" w:cs="Arial"/>
          <w:sz w:val="20"/>
          <w:szCs w:val="25"/>
          <w:lang w:val="vi-VN"/>
        </w:rPr>
        <w:t>Các kết cấu chịu lực của khán đài công trình thể thao (nhóm F2.3) không sử dụng không gian dưới khán đài và có số lượng hàng ghế lớn hơn 5 và không quá 20 thì phải được làm từ vật liệu không cháy với giới hạn chịu lửa không thấp hơn R 15, còn với số lượng hàng ghế trên 20 thì phải có giới hạn chịu lửa không thấp hơn R 45, cấp nguy hiểm cháy K0. Khi đó, không cho phép để các chất cháy và vật liệu cháy bên dưới khán đài. Trong các công trình thể thao trong nhà (kín), kết cấu chịu lực của các khán đài cố định với sức chứa hơn 600 người phải có giới hạn chịu lửa không thấp hơn R 60, cấp nguy hiểm cháy K0; từ 300 người đến 600 người - R 45 và K0; dưới 300 người - R 15 và K0 hoặc K1. Khi đó, các sàn dưới khán đài phải là sàn ngăn cháy loại 2 khi khán đài có sức chứa hơn 600 người, loại 3 với sức chứa từ 300 người đến 600 người và loại 4 với sức chứa dưới 300 người.</w:t>
      </w:r>
    </w:p>
    <w:p w:rsidR="0027302B" w:rsidRPr="001716A2" w:rsidRDefault="0027302B" w:rsidP="002F4CC6">
      <w:pPr>
        <w:pStyle w:val="BodyText"/>
        <w:tabs>
          <w:tab w:val="left" w:pos="993"/>
        </w:tabs>
        <w:spacing w:after="120"/>
        <w:rPr>
          <w:rFonts w:ascii="Arial" w:hAnsi="Arial" w:cs="Arial"/>
          <w:b w:val="0"/>
          <w:sz w:val="20"/>
          <w:szCs w:val="25"/>
          <w:lang w:val="vi-VN"/>
        </w:rPr>
      </w:pPr>
      <w:r w:rsidRPr="00396688">
        <w:rPr>
          <w:rFonts w:ascii="Arial" w:hAnsi="Arial" w:cs="Arial"/>
          <w:sz w:val="20"/>
          <w:szCs w:val="25"/>
        </w:rPr>
        <w:t>H.2.7.6</w:t>
      </w:r>
      <w:r w:rsidR="00EF2961">
        <w:rPr>
          <w:rFonts w:ascii="Arial" w:hAnsi="Arial" w:cs="Arial"/>
          <w:bCs/>
          <w:sz w:val="20"/>
          <w:szCs w:val="25"/>
          <w:lang w:val="vi-VN"/>
        </w:rPr>
        <w:t xml:space="preserve"> </w:t>
      </w:r>
      <w:r w:rsidRPr="001716A2">
        <w:rPr>
          <w:rFonts w:ascii="Arial" w:hAnsi="Arial" w:cs="Arial"/>
          <w:b w:val="0"/>
          <w:bCs/>
          <w:sz w:val="20"/>
          <w:szCs w:val="25"/>
        </w:rPr>
        <w:t xml:space="preserve"> </w:t>
      </w:r>
      <w:r w:rsidRPr="001716A2">
        <w:rPr>
          <w:rFonts w:ascii="Arial" w:hAnsi="Arial" w:cs="Arial"/>
          <w:b w:val="0"/>
          <w:sz w:val="20"/>
          <w:szCs w:val="25"/>
          <w:lang w:val="vi-VN"/>
        </w:rPr>
        <w:t>Giới hạn chịu lửa của các kết cấu khán đài tạm (di động) phải không thấp hơn R 15 không phụ thuộc sức chứa.</w:t>
      </w:r>
    </w:p>
    <w:p w:rsidR="0027302B" w:rsidRPr="001716A2" w:rsidRDefault="0027302B" w:rsidP="002F4CC6">
      <w:pPr>
        <w:pStyle w:val="BodyText"/>
        <w:tabs>
          <w:tab w:val="left" w:pos="993"/>
        </w:tabs>
        <w:spacing w:after="120"/>
        <w:rPr>
          <w:rFonts w:ascii="Arial" w:hAnsi="Arial" w:cs="Arial"/>
          <w:b w:val="0"/>
          <w:bCs/>
          <w:sz w:val="20"/>
          <w:szCs w:val="25"/>
          <w:lang w:val="vi-VN"/>
        </w:rPr>
      </w:pPr>
      <w:r w:rsidRPr="00396688">
        <w:rPr>
          <w:rFonts w:ascii="Arial" w:hAnsi="Arial" w:cs="Arial"/>
          <w:sz w:val="20"/>
          <w:szCs w:val="25"/>
        </w:rPr>
        <w:t>H.2.7.7</w:t>
      </w:r>
      <w:r w:rsidR="00EF2961">
        <w:rPr>
          <w:rFonts w:ascii="Arial" w:hAnsi="Arial" w:cs="Arial"/>
          <w:bCs/>
          <w:sz w:val="20"/>
          <w:szCs w:val="25"/>
          <w:lang w:val="vi-VN"/>
        </w:rPr>
        <w:t xml:space="preserve"> </w:t>
      </w:r>
      <w:r w:rsidRPr="001716A2">
        <w:rPr>
          <w:rFonts w:ascii="Arial" w:hAnsi="Arial" w:cs="Arial"/>
          <w:b w:val="0"/>
          <w:bCs/>
          <w:sz w:val="20"/>
          <w:szCs w:val="25"/>
        </w:rPr>
        <w:t xml:space="preserve"> </w:t>
      </w:r>
      <w:r w:rsidRPr="001716A2">
        <w:rPr>
          <w:rFonts w:ascii="Arial" w:hAnsi="Arial" w:cs="Arial"/>
          <w:b w:val="0"/>
          <w:sz w:val="20"/>
          <w:szCs w:val="25"/>
          <w:lang w:val="vi-VN"/>
        </w:rPr>
        <w:t>Các yêu cầu trên không áp dụng cho các chỗ ngồi khán giả tạm thời được bố trí trên sân thi đấu khi sân thi đấu biến hình.</w:t>
      </w:r>
    </w:p>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402" w:name="muc_8_2_8"/>
      <w:r w:rsidRPr="00407BE3">
        <w:rPr>
          <w:rFonts w:cs="Arial"/>
          <w:b/>
          <w:sz w:val="20"/>
          <w:szCs w:val="25"/>
          <w:lang w:val="en-US"/>
        </w:rPr>
        <w:t>H.2.8 Nhà ga hành khách</w:t>
      </w:r>
      <w:bookmarkEnd w:id="402"/>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H.2.8.1 </w:t>
      </w:r>
      <w:r w:rsidRPr="001716A2">
        <w:rPr>
          <w:rFonts w:cs="Arial"/>
          <w:sz w:val="20"/>
          <w:szCs w:val="25"/>
        </w:rPr>
        <w:t>Trong các nhà ga hành khách có bậc chịu lửa I và II và cấp nguy hiểm cháy kết cấu S0, thay cho việc phân chia nhà thành các khoang cháy bằng tường ngăn cháy loại 1, cho phép phân chia khoang cháy thành các phân khoang cháy với cùng diện tích như trong Bảng H.2 (với các nhóm gian phòng có cùng nhóm nguy hiểm cháy theo công năng) bằng các màn nước ngăn cháy (drencher), hoặc bằng các màn ngăn cháy có giới hạn chịu lửa không nhỏ hơn E 60. Khi đó, các màn ngăn cháy và màn nước ngăn cháy nêu trên phải được lắp đặt ở vùng không có tải trọng cháy trên một chiều rộng không nhỏ hơn 4 m về cả hai phía của màn ngăn cháy và màn nước ngăn cháy.</w:t>
      </w:r>
    </w:p>
    <w:p w:rsidR="0027302B" w:rsidRPr="001716A2" w:rsidRDefault="0027302B" w:rsidP="002F4CC6">
      <w:pPr>
        <w:pStyle w:val="PLH3"/>
        <w:numPr>
          <w:ilvl w:val="0"/>
          <w:numId w:val="0"/>
        </w:numPr>
        <w:spacing w:before="0" w:line="240" w:lineRule="auto"/>
        <w:jc w:val="left"/>
        <w:outlineLvl w:val="9"/>
        <w:rPr>
          <w:rFonts w:cs="Arial"/>
          <w:b/>
          <w:bCs/>
          <w:sz w:val="20"/>
          <w:szCs w:val="25"/>
        </w:rPr>
      </w:pPr>
      <w:r w:rsidRPr="001716A2">
        <w:rPr>
          <w:rFonts w:cs="Arial"/>
          <w:b/>
          <w:sz w:val="20"/>
          <w:szCs w:val="25"/>
          <w:lang w:val="en-US"/>
        </w:rPr>
        <w:t xml:space="preserve">H.2.8.2 </w:t>
      </w:r>
      <w:r w:rsidRPr="001716A2">
        <w:rPr>
          <w:rFonts w:cs="Arial"/>
          <w:sz w:val="20"/>
          <w:szCs w:val="25"/>
        </w:rPr>
        <w:t>Trong các nhà ga sân bay có bậc chịu lửa I, diện tích sàn giữa các tường ngăn cháy (khoang cháy) có thể tăng lên đến 10 000 m</w:t>
      </w:r>
      <w:r w:rsidRPr="001716A2">
        <w:rPr>
          <w:rFonts w:cs="Arial"/>
          <w:sz w:val="20"/>
          <w:szCs w:val="25"/>
          <w:vertAlign w:val="superscript"/>
        </w:rPr>
        <w:t>2</w:t>
      </w:r>
      <w:r w:rsidRPr="001716A2">
        <w:rPr>
          <w:rFonts w:cs="Arial"/>
          <w:sz w:val="20"/>
          <w:szCs w:val="25"/>
        </w:rPr>
        <w:t xml:space="preserve"> khi không có tầng hầm hoặc nếu có tầng hầm thì trong tầng hầm (tầng nửa hầm) không có các kho và các dạng phòng khác có chứa các vật liệu cháy (ngoại trừ gian giữ đồ và mũ áo của nhân viên, các gian phòng có hạng nguy hiểm cháy </w:t>
      </w:r>
      <w:r w:rsidR="00EF2961">
        <w:rPr>
          <w:rFonts w:cs="Arial"/>
          <w:sz w:val="20"/>
          <w:szCs w:val="25"/>
        </w:rPr>
        <w:t xml:space="preserve"> </w:t>
      </w:r>
      <w:r w:rsidRPr="001716A2">
        <w:rPr>
          <w:rFonts w:cs="Arial"/>
          <w:sz w:val="20"/>
          <w:szCs w:val="25"/>
        </w:rPr>
        <w:t>C4 và E). Khi đó, lối đi lại từ các phòng để dụng cụ vệ sinh đặt trong tầng hầm và tầng nửa hầm lên tầng 1 có thể đi theo các buồng thang bộ hở, nếu đi từ các gian giữ đồ phải đi theo các cầu thang bộ riêng nằm trong buồng thang kín. Các gian phòng giữ đồ (ngoại trừ những gian phòng có trang bị các hộc gửi tự động) và gian phòng giữ mũ áo phải được ngăn cách với những phần khác của tầng hầm bằng các vách ngăn cháy loại I và được trang bị hệ thống chữa cháy tự động, còn các trạm điều độ - chỉ huy phải được ngăn cách bằng các vách ngăn cháy loại I.</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H.2.8.3 </w:t>
      </w:r>
      <w:r w:rsidRPr="001716A2">
        <w:rPr>
          <w:rFonts w:cs="Arial"/>
          <w:sz w:val="20"/>
          <w:szCs w:val="25"/>
        </w:rPr>
        <w:t>Trong các nhà ga sân bay và nhà ga hành khách có bậc chịu lửa I và cấp nguy hiểm cháy kết cấu S0, không hạn chế diện tích sàn giữa các tường ngăn cháy nếu được trang bị các hệ thống chữa cháy tự động.</w:t>
      </w:r>
    </w:p>
    <w:p w:rsidR="0027302B" w:rsidRPr="001716A2" w:rsidRDefault="00407BE3" w:rsidP="002F4CC6">
      <w:pPr>
        <w:pStyle w:val="PLH2"/>
        <w:numPr>
          <w:ilvl w:val="0"/>
          <w:numId w:val="0"/>
        </w:numPr>
        <w:tabs>
          <w:tab w:val="clear" w:pos="851"/>
          <w:tab w:val="left" w:pos="709"/>
        </w:tabs>
        <w:spacing w:before="0" w:line="240" w:lineRule="auto"/>
        <w:jc w:val="left"/>
        <w:outlineLvl w:val="9"/>
        <w:rPr>
          <w:rFonts w:cs="Arial"/>
          <w:b/>
          <w:bCs/>
          <w:sz w:val="20"/>
          <w:szCs w:val="25"/>
        </w:rPr>
      </w:pPr>
      <w:bookmarkStart w:id="403" w:name="muc_8_2_9"/>
      <w:r w:rsidRPr="00407BE3">
        <w:rPr>
          <w:rFonts w:cs="Arial"/>
          <w:b/>
          <w:bCs/>
          <w:sz w:val="20"/>
          <w:szCs w:val="25"/>
          <w:lang w:val="en-US"/>
        </w:rPr>
        <w:t>H.2.9 Bệnh viện</w:t>
      </w:r>
      <w:bookmarkEnd w:id="403"/>
    </w:p>
    <w:p w:rsidR="0027302B" w:rsidRPr="001716A2" w:rsidRDefault="00B12B59" w:rsidP="002F4CC6">
      <w:pPr>
        <w:pStyle w:val="PLH3"/>
        <w:numPr>
          <w:ilvl w:val="0"/>
          <w:numId w:val="0"/>
        </w:numPr>
        <w:spacing w:before="0" w:line="240" w:lineRule="auto"/>
        <w:jc w:val="left"/>
        <w:outlineLvl w:val="9"/>
        <w:rPr>
          <w:rFonts w:cs="Arial"/>
          <w:sz w:val="20"/>
          <w:szCs w:val="25"/>
        </w:rPr>
      </w:pPr>
      <w:bookmarkStart w:id="404" w:name="diem_h_2_9_1"/>
      <w:r w:rsidRPr="00B12B59">
        <w:rPr>
          <w:rFonts w:cs="Arial"/>
          <w:b/>
          <w:sz w:val="20"/>
          <w:szCs w:val="25"/>
          <w:lang w:val="en-US"/>
        </w:rPr>
        <w:t>H.2.9.1</w:t>
      </w:r>
      <w:bookmarkEnd w:id="404"/>
      <w:r w:rsidRPr="00B12B59">
        <w:rPr>
          <w:rFonts w:cs="Arial"/>
          <w:b/>
          <w:sz w:val="20"/>
          <w:szCs w:val="25"/>
          <w:lang w:val="en-US"/>
        </w:rPr>
        <w:t xml:space="preserve"> </w:t>
      </w:r>
      <w:bookmarkStart w:id="405" w:name="diem_h_2_9_1_name"/>
      <w:r w:rsidRPr="00B12B59">
        <w:rPr>
          <w:rFonts w:cs="Arial"/>
          <w:sz w:val="20"/>
          <w:szCs w:val="25"/>
          <w:lang w:val="en-US"/>
        </w:rPr>
        <w:t>Nhà bệnh viện (nhóm F1.1) cần được bố trí trong các nhà đứng độc lập hoặc trong khoang cháy riêng với chiều cao PCCC không quá 28 m. Nhà bệnh viện cao từ 2 tầng trở lên phải có bậc chịu lửa I hoặc II và cấp nguy hiểm cháy kết cấu S0.</w:t>
      </w:r>
      <w:bookmarkEnd w:id="405"/>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H.2.9.2 </w:t>
      </w:r>
      <w:r w:rsidRPr="001716A2">
        <w:rPr>
          <w:rFonts w:cs="Arial"/>
          <w:sz w:val="20"/>
          <w:szCs w:val="25"/>
        </w:rPr>
        <w:t>Các nhà bệnh viện 1 tầng cho phép có bậc chịu lửa III và cấp nguy hiểm cháy kết cấu không thấp hơn S1, khi đó diện tích lớn nhất cho phép của một tầng trong phạm vi một khoang cháy không vượt quá 2 000 m</w:t>
      </w:r>
      <w:r w:rsidRPr="001716A2">
        <w:rPr>
          <w:rFonts w:cs="Arial"/>
          <w:sz w:val="20"/>
          <w:szCs w:val="25"/>
          <w:vertAlign w:val="superscript"/>
        </w:rPr>
        <w:t>2</w:t>
      </w:r>
      <w:r w:rsidRPr="001716A2">
        <w:rPr>
          <w:rFonts w:cs="Arial"/>
          <w:sz w:val="20"/>
          <w:szCs w:val="25"/>
        </w:rPr>
        <w:t xml:space="preserve"> đối với nhà có cấp nguy hiểm cháy kết cấu S0 và không quá 1 200 m</w:t>
      </w:r>
      <w:r w:rsidRPr="001716A2">
        <w:rPr>
          <w:rFonts w:cs="Arial"/>
          <w:sz w:val="20"/>
          <w:szCs w:val="25"/>
          <w:vertAlign w:val="superscript"/>
        </w:rPr>
        <w:t>2</w:t>
      </w:r>
      <w:r w:rsidRPr="001716A2">
        <w:rPr>
          <w:rFonts w:cs="Arial"/>
          <w:sz w:val="20"/>
          <w:szCs w:val="25"/>
        </w:rPr>
        <w:t xml:space="preserve"> đối với nhà cấp S1. Khi đó các tường, vách ngăn và sàn, bao gồm cả có sử dụng kết cấu gỗ, phải có cấp nguy hiểm cháy K0.</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H.2.9.3 </w:t>
      </w:r>
      <w:r w:rsidRPr="001716A2">
        <w:rPr>
          <w:rFonts w:cs="Arial"/>
          <w:sz w:val="20"/>
          <w:szCs w:val="25"/>
        </w:rPr>
        <w:t>Nhà nội trú của bệnh viện có chiều cao đến 3 tầng cần được chia thành các phân khoang cháy với diện tích không quá 1 000 m</w:t>
      </w:r>
      <w:r w:rsidRPr="001716A2">
        <w:rPr>
          <w:rFonts w:cs="Arial"/>
          <w:sz w:val="20"/>
          <w:szCs w:val="25"/>
          <w:vertAlign w:val="superscript"/>
        </w:rPr>
        <w:t>2</w:t>
      </w:r>
      <w:r w:rsidRPr="001716A2">
        <w:rPr>
          <w:rFonts w:cs="Arial"/>
          <w:sz w:val="20"/>
          <w:szCs w:val="25"/>
        </w:rPr>
        <w:t xml:space="preserve"> bằng các vách ngăn cháy loại 1. Nhà nội trú có chiều cao hơn 3 tầng và nhà nội trú có cấp nguy hiểm cháy kết cấu S1 cần được chia thành các phân khoang cháy với diện tích không quá 800 m</w:t>
      </w:r>
      <w:r w:rsidRPr="001716A2">
        <w:rPr>
          <w:rFonts w:cs="Arial"/>
          <w:sz w:val="20"/>
          <w:szCs w:val="25"/>
          <w:vertAlign w:val="superscript"/>
        </w:rPr>
        <w:t>2</w:t>
      </w:r>
      <w:r w:rsidRPr="001716A2">
        <w:rPr>
          <w:rFonts w:cs="Arial"/>
          <w:sz w:val="20"/>
          <w:szCs w:val="25"/>
        </w:rPr>
        <w:t xml:space="preserve"> bằng các vách ngăn cháy loại 1.</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H.2.9.4 </w:t>
      </w:r>
      <w:r w:rsidRPr="001716A2">
        <w:rPr>
          <w:rFonts w:cs="Arial"/>
          <w:sz w:val="20"/>
          <w:szCs w:val="25"/>
          <w:lang w:eastAsia="ru-RU"/>
        </w:rPr>
        <w:t xml:space="preserve">Các nhà chữa bệnh dành cho bệnh nhân tâm thần và các nhà chữa bệnh của trạm y tế có chiều cao PCCC </w:t>
      </w:r>
      <w:r w:rsidRPr="001716A2">
        <w:rPr>
          <w:rFonts w:cs="Arial"/>
          <w:sz w:val="20"/>
          <w:szCs w:val="25"/>
        </w:rPr>
        <w:t>không</w:t>
      </w:r>
      <w:r w:rsidRPr="001716A2">
        <w:rPr>
          <w:rFonts w:cs="Arial"/>
          <w:sz w:val="20"/>
          <w:szCs w:val="25"/>
          <w:lang w:eastAsia="ru-RU"/>
        </w:rPr>
        <w:t xml:space="preserve"> được quá 9 m, bậc chịu lửa không thấp hơn II và cấp nguy hiểm cháy kết cấu S0.</w:t>
      </w:r>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H.2.9.5 </w:t>
      </w:r>
      <w:r w:rsidRPr="001716A2">
        <w:rPr>
          <w:rFonts w:cs="Arial"/>
          <w:sz w:val="20"/>
          <w:szCs w:val="25"/>
        </w:rPr>
        <w:t>Nhà dưỡng lão và chăm sóc người khuyết tật cần được thiết kế phù hợp với các yêu cầu an toàn cháy như bệnh viện.</w:t>
      </w:r>
    </w:p>
    <w:p w:rsidR="0027302B" w:rsidRPr="001716A2" w:rsidRDefault="00407BE3" w:rsidP="002F4CC6">
      <w:pPr>
        <w:pStyle w:val="PLH2"/>
        <w:numPr>
          <w:ilvl w:val="0"/>
          <w:numId w:val="0"/>
        </w:numPr>
        <w:spacing w:before="0" w:line="240" w:lineRule="auto"/>
        <w:jc w:val="left"/>
        <w:outlineLvl w:val="9"/>
        <w:rPr>
          <w:rFonts w:cs="Arial"/>
          <w:b/>
          <w:bCs/>
          <w:sz w:val="20"/>
          <w:szCs w:val="25"/>
        </w:rPr>
      </w:pPr>
      <w:bookmarkStart w:id="406" w:name="muc_8_2_10"/>
      <w:r w:rsidRPr="00407BE3">
        <w:rPr>
          <w:rFonts w:cs="Arial"/>
          <w:b/>
          <w:sz w:val="20"/>
          <w:szCs w:val="25"/>
          <w:lang w:val="en-US"/>
        </w:rPr>
        <w:t>H.2.10 Nhà khám chữa bệnh đa khoa (nhóm F3.4)</w:t>
      </w:r>
      <w:bookmarkEnd w:id="406"/>
    </w:p>
    <w:p w:rsidR="0027302B" w:rsidRPr="001716A2" w:rsidRDefault="0027302B" w:rsidP="002F4CC6">
      <w:pPr>
        <w:pStyle w:val="PLH3"/>
        <w:numPr>
          <w:ilvl w:val="0"/>
          <w:numId w:val="0"/>
        </w:numPr>
        <w:spacing w:before="0" w:line="240" w:lineRule="auto"/>
        <w:jc w:val="left"/>
        <w:outlineLvl w:val="9"/>
        <w:rPr>
          <w:rFonts w:cs="Arial"/>
          <w:sz w:val="20"/>
          <w:szCs w:val="25"/>
        </w:rPr>
      </w:pPr>
      <w:bookmarkStart w:id="407" w:name="diem_h_2_10_1"/>
      <w:r w:rsidRPr="001716A2">
        <w:rPr>
          <w:rFonts w:cs="Arial"/>
          <w:b/>
          <w:sz w:val="20"/>
          <w:szCs w:val="25"/>
          <w:lang w:val="en-US"/>
        </w:rPr>
        <w:t>H.2.10.1</w:t>
      </w:r>
      <w:bookmarkEnd w:id="407"/>
      <w:r w:rsidRPr="001716A2">
        <w:rPr>
          <w:rFonts w:cs="Arial"/>
          <w:b/>
          <w:sz w:val="20"/>
          <w:szCs w:val="25"/>
          <w:lang w:val="en-US"/>
        </w:rPr>
        <w:t xml:space="preserve"> </w:t>
      </w:r>
      <w:bookmarkStart w:id="408" w:name="diem_h_2_10_1_name"/>
      <w:r w:rsidR="00F21826" w:rsidRPr="00F21826">
        <w:rPr>
          <w:rFonts w:cs="Arial"/>
          <w:sz w:val="20"/>
          <w:szCs w:val="25"/>
        </w:rPr>
        <w:t>Chiều cao PCCC của nhà khám bệnh đa khoa ngoại trú (nhóm F3.4) tối đa 28 m. Bậc chịu lửa của nhà từ 2 tầng trở lên không được thấp hơn bậc II, cấp nguy hiểm cháy kết cấu không thấp hơn S0.</w:t>
      </w:r>
      <w:bookmarkEnd w:id="408"/>
    </w:p>
    <w:p w:rsidR="0027302B" w:rsidRPr="001716A2" w:rsidRDefault="0027302B" w:rsidP="002F4CC6">
      <w:pPr>
        <w:pStyle w:val="PLH3"/>
        <w:numPr>
          <w:ilvl w:val="0"/>
          <w:numId w:val="0"/>
        </w:numPr>
        <w:spacing w:before="0" w:line="240" w:lineRule="auto"/>
        <w:jc w:val="left"/>
        <w:outlineLvl w:val="9"/>
        <w:rPr>
          <w:rFonts w:cs="Arial"/>
          <w:sz w:val="20"/>
          <w:szCs w:val="25"/>
        </w:rPr>
      </w:pPr>
      <w:r w:rsidRPr="001716A2">
        <w:rPr>
          <w:rFonts w:cs="Arial"/>
          <w:b/>
          <w:sz w:val="20"/>
          <w:szCs w:val="25"/>
          <w:lang w:val="en-US"/>
        </w:rPr>
        <w:t xml:space="preserve">H.2.10.2 </w:t>
      </w:r>
      <w:r w:rsidRPr="001716A2">
        <w:rPr>
          <w:rFonts w:cs="Arial"/>
          <w:sz w:val="20"/>
          <w:szCs w:val="25"/>
        </w:rPr>
        <w:t>Các cơ sở y tế không có nội trú cho phép đặt trong các nhà một tầng có bậc chịu lửa III và cấp nguy hiểm cháy kết cấu không thấp hơn S1, khi đó diện tích lớn nhất cho phép của một tầng trong phạm vi một khoang cháy không lớn hơn 3 000 m</w:t>
      </w:r>
      <w:r w:rsidRPr="001716A2">
        <w:rPr>
          <w:rFonts w:cs="Arial"/>
          <w:sz w:val="20"/>
          <w:szCs w:val="25"/>
          <w:vertAlign w:val="superscript"/>
        </w:rPr>
        <w:t>2</w:t>
      </w:r>
      <w:r w:rsidRPr="001716A2">
        <w:rPr>
          <w:rFonts w:cs="Arial"/>
          <w:sz w:val="20"/>
          <w:szCs w:val="25"/>
        </w:rPr>
        <w:t xml:space="preserve"> đối với nhà có cấp S0 và không lớn hơn 2 000 m</w:t>
      </w:r>
      <w:r w:rsidRPr="001716A2">
        <w:rPr>
          <w:rFonts w:cs="Arial"/>
          <w:sz w:val="20"/>
          <w:szCs w:val="25"/>
          <w:vertAlign w:val="superscript"/>
        </w:rPr>
        <w:t>2</w:t>
      </w:r>
      <w:r w:rsidRPr="001716A2">
        <w:rPr>
          <w:rFonts w:cs="Arial"/>
          <w:sz w:val="20"/>
          <w:szCs w:val="25"/>
        </w:rPr>
        <w:t xml:space="preserve"> đối với nhà có cấp S1. Khi đó các tường và cách ngăn chia hành lang và tiền sảnh với các phòng lân cận, bao gồm cả việc sử dụng kết cấu gỗ, phải có cấp nguy hiểm cháy K0.</w:t>
      </w:r>
    </w:p>
    <w:p w:rsidR="0027302B" w:rsidRPr="001716A2" w:rsidRDefault="0027302B" w:rsidP="002F4CC6">
      <w:pPr>
        <w:pStyle w:val="PLH3"/>
        <w:numPr>
          <w:ilvl w:val="0"/>
          <w:numId w:val="0"/>
        </w:numPr>
        <w:spacing w:before="0" w:line="240" w:lineRule="auto"/>
        <w:jc w:val="left"/>
        <w:outlineLvl w:val="9"/>
        <w:rPr>
          <w:rFonts w:cs="Arial"/>
          <w:sz w:val="20"/>
          <w:szCs w:val="25"/>
        </w:rPr>
      </w:pPr>
      <w:bookmarkStart w:id="409" w:name="diem_h_2_10_3"/>
      <w:r w:rsidRPr="001716A2">
        <w:rPr>
          <w:rFonts w:cs="Arial"/>
          <w:b/>
          <w:sz w:val="20"/>
          <w:szCs w:val="25"/>
          <w:lang w:val="en-US"/>
        </w:rPr>
        <w:t>H.2.10.3</w:t>
      </w:r>
      <w:bookmarkEnd w:id="409"/>
      <w:r w:rsidRPr="001716A2">
        <w:rPr>
          <w:rFonts w:cs="Arial"/>
          <w:b/>
          <w:sz w:val="20"/>
          <w:szCs w:val="25"/>
          <w:lang w:val="en-US"/>
        </w:rPr>
        <w:t xml:space="preserve"> </w:t>
      </w:r>
      <w:bookmarkStart w:id="410" w:name="diem_h_2_10_3_name"/>
      <w:r w:rsidR="00F21826" w:rsidRPr="00F21826">
        <w:rPr>
          <w:rFonts w:cs="Arial"/>
          <w:sz w:val="20"/>
          <w:szCs w:val="25"/>
        </w:rPr>
        <w:t>Các gian phòng khám đa khoa ngoại trú (nhóm F3.4) cho phép đặt trong các phần phụ của nhà có bậc chịu lửa II và cấp nguy hiểm cháy kết cấu không thấp hơn S0. Các phòng này không được đặt ở độ cao quá 28 m.</w:t>
      </w:r>
      <w:bookmarkEnd w:id="410"/>
    </w:p>
    <w:p w:rsidR="0027302B" w:rsidRPr="001716A2" w:rsidRDefault="00407BE3" w:rsidP="002F4CC6">
      <w:pPr>
        <w:pStyle w:val="PLH2"/>
        <w:numPr>
          <w:ilvl w:val="0"/>
          <w:numId w:val="0"/>
        </w:numPr>
        <w:spacing w:before="0" w:line="240" w:lineRule="auto"/>
        <w:jc w:val="left"/>
        <w:outlineLvl w:val="9"/>
        <w:rPr>
          <w:rFonts w:cs="Arial"/>
          <w:b/>
          <w:bCs/>
          <w:sz w:val="20"/>
          <w:szCs w:val="25"/>
        </w:rPr>
      </w:pPr>
      <w:bookmarkStart w:id="411" w:name="muc_8_2_11"/>
      <w:r w:rsidRPr="00407BE3">
        <w:rPr>
          <w:rFonts w:cs="Arial"/>
          <w:b/>
          <w:sz w:val="20"/>
          <w:szCs w:val="25"/>
          <w:lang w:val="en-US"/>
        </w:rPr>
        <w:t>H.2.11  Nhà ngủ của cơ sở điều dưỡng</w:t>
      </w:r>
      <w:bookmarkEnd w:id="411"/>
    </w:p>
    <w:p w:rsidR="0027302B" w:rsidRPr="001716A2" w:rsidRDefault="0027302B" w:rsidP="002F4CC6">
      <w:pPr>
        <w:tabs>
          <w:tab w:val="left" w:pos="993"/>
        </w:tabs>
        <w:spacing w:after="120"/>
        <w:rPr>
          <w:rFonts w:ascii="Arial" w:hAnsi="Arial" w:cs="Arial"/>
          <w:sz w:val="20"/>
          <w:szCs w:val="25"/>
          <w:lang w:val="vi-VN"/>
        </w:rPr>
      </w:pPr>
      <w:bookmarkStart w:id="412" w:name="diem_h_2_11_1"/>
      <w:r w:rsidRPr="001716A2">
        <w:rPr>
          <w:rFonts w:ascii="Arial" w:hAnsi="Arial" w:cs="Arial"/>
          <w:b/>
          <w:bCs/>
          <w:sz w:val="20"/>
          <w:szCs w:val="25"/>
          <w:lang w:val="vi-VN"/>
        </w:rPr>
        <w:t>H.2.11.1</w:t>
      </w:r>
      <w:bookmarkEnd w:id="412"/>
      <w:r w:rsidRPr="001716A2">
        <w:rPr>
          <w:rFonts w:ascii="Arial" w:hAnsi="Arial" w:cs="Arial"/>
          <w:sz w:val="20"/>
          <w:szCs w:val="25"/>
          <w:lang w:val="vi-VN"/>
        </w:rPr>
        <w:t xml:space="preserve"> </w:t>
      </w:r>
      <w:r w:rsidR="00EF2961">
        <w:rPr>
          <w:rFonts w:ascii="Arial" w:hAnsi="Arial" w:cs="Arial"/>
          <w:sz w:val="20"/>
          <w:szCs w:val="25"/>
          <w:lang w:val="vi-VN"/>
        </w:rPr>
        <w:t xml:space="preserve"> </w:t>
      </w:r>
      <w:bookmarkStart w:id="413" w:name="diem_h_2_11_1_name"/>
      <w:r w:rsidR="00904C91" w:rsidRPr="00904C91">
        <w:rPr>
          <w:rFonts w:ascii="Arial" w:hAnsi="Arial" w:cs="Arial"/>
          <w:sz w:val="20"/>
          <w:szCs w:val="25"/>
          <w:lang w:val="vi-VN"/>
        </w:rPr>
        <w:t>Các nhà ngủ của cơ sở điều dưỡng không được cao quá 28 m.</w:t>
      </w:r>
      <w:bookmarkEnd w:id="413"/>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H.2.11.2</w:t>
      </w:r>
      <w:r w:rsidRPr="001716A2">
        <w:rPr>
          <w:rFonts w:ascii="Arial" w:hAnsi="Arial" w:cs="Arial"/>
          <w:b/>
          <w:bCs/>
          <w:sz w:val="20"/>
          <w:szCs w:val="25"/>
        </w:rPr>
        <w:t xml:space="preserve"> </w:t>
      </w:r>
      <w:r w:rsidR="00EF2961">
        <w:rPr>
          <w:rFonts w:ascii="Arial" w:hAnsi="Arial" w:cs="Arial"/>
          <w:b/>
          <w:bCs/>
          <w:sz w:val="20"/>
          <w:szCs w:val="25"/>
          <w:lang w:val="vi-VN"/>
        </w:rPr>
        <w:t xml:space="preserve"> </w:t>
      </w:r>
      <w:r w:rsidRPr="001716A2">
        <w:rPr>
          <w:rFonts w:ascii="Arial" w:hAnsi="Arial" w:cs="Arial"/>
          <w:sz w:val="20"/>
          <w:szCs w:val="25"/>
          <w:lang w:val="vi-VN"/>
        </w:rPr>
        <w:t>Đối với nhà ngủ của cơ sở điều dưỡng cao hơn 2 tầng, bậc chịu lửa phải không thấp hơn bậc II, cấp nguy hiểm cháy kết cấu S0.</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H.2.11.3</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Các nhà ngủ hai tầng của cơ sở điều dưỡng cho phép có bậc chịu lửa III và cấp nguy hiểm cháy kết cấu S0.</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H.2.11.4</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Số chỗ trong các nhà ngủ của cơ sở điều dưỡng với bậc chịu lửa I và II và cấp nguy hiểm cháy kết cấu S0 không được vượt quá 1 000, bậc III và cấp S0 - không quá 150, các bậc chịu lửa còn lại - không quá 50.</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H.2.11.5</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Các gian phòng ngủ dành cho gia đình có trẻ em trong nhà ngủ của cơ sở điều dưỡng cần được bố trí trong các tòa nhà độc lập hoặc các phần nhà riêng được ngăn cách bởi vách ngăn cháy loại 1, chiều cao không quá 6 tầng và có lối ra thoát nạn riêng biệt với các phần nhà khác. Khi đó, các gian phòng ngủ phải có lối ra khẩn cấp phù hợp với một trong những yêu cầu sau:</w:t>
      </w:r>
    </w:p>
    <w:p w:rsidR="0027302B" w:rsidRPr="001716A2" w:rsidRDefault="0027302B" w:rsidP="002F4CC6">
      <w:pPr>
        <w:pStyle w:val="ListParagraph"/>
        <w:tabs>
          <w:tab w:val="left" w:pos="284"/>
        </w:tabs>
        <w:spacing w:after="120" w:line="240" w:lineRule="auto"/>
        <w:ind w:left="0"/>
        <w:rPr>
          <w:rFonts w:ascii="Arial" w:hAnsi="Arial" w:cs="Arial"/>
          <w:sz w:val="20"/>
          <w:szCs w:val="25"/>
          <w:lang w:val="vi-VN"/>
        </w:rPr>
      </w:pPr>
      <w:r w:rsidRPr="001716A2">
        <w:rPr>
          <w:rFonts w:ascii="Arial" w:hAnsi="Arial" w:cs="Arial"/>
          <w:sz w:val="20"/>
          <w:szCs w:val="25"/>
        </w:rPr>
        <w:t xml:space="preserve">- </w:t>
      </w:r>
      <w:r w:rsidRPr="001716A2">
        <w:rPr>
          <w:rFonts w:ascii="Arial" w:hAnsi="Arial" w:cs="Arial"/>
          <w:sz w:val="20"/>
          <w:szCs w:val="25"/>
          <w:lang w:val="vi-VN"/>
        </w:rPr>
        <w:t>Lối ra phải dẫn ra ban công hoặc lô gia với vách tường đặc không nhỏ hơn 1,2 m từ mép ngoài ban công (lô gia) đến lỗ mở cửa sổ (cửa đi bằng kính) hoặc không nhỏ hơn 1,6 m giữa các cửa kính đi ra ban công (lô gia);</w:t>
      </w:r>
    </w:p>
    <w:p w:rsidR="0027302B" w:rsidRPr="001716A2" w:rsidRDefault="0027302B" w:rsidP="002F4CC6">
      <w:pPr>
        <w:pStyle w:val="ListParagraph"/>
        <w:tabs>
          <w:tab w:val="left" w:pos="284"/>
        </w:tabs>
        <w:spacing w:after="120" w:line="240" w:lineRule="auto"/>
        <w:ind w:left="0"/>
        <w:rPr>
          <w:rFonts w:ascii="Arial" w:hAnsi="Arial" w:cs="Arial"/>
          <w:sz w:val="20"/>
          <w:szCs w:val="25"/>
          <w:lang w:val="vi-VN"/>
        </w:rPr>
      </w:pPr>
      <w:r w:rsidRPr="001716A2">
        <w:rPr>
          <w:rFonts w:ascii="Arial" w:hAnsi="Arial" w:cs="Arial"/>
          <w:sz w:val="20"/>
          <w:szCs w:val="25"/>
        </w:rPr>
        <w:t xml:space="preserve">- </w:t>
      </w:r>
      <w:r w:rsidRPr="001716A2">
        <w:rPr>
          <w:rFonts w:ascii="Arial" w:hAnsi="Arial" w:cs="Arial"/>
          <w:sz w:val="20"/>
          <w:szCs w:val="25"/>
          <w:lang w:val="vi-VN"/>
        </w:rPr>
        <w:t>Lối ra phải dẫn ra lối đi chuyển tiếp rộng tối thiểu 0,6 m dẫn sang phần nhà khác liền kề;</w:t>
      </w:r>
    </w:p>
    <w:p w:rsidR="0027302B" w:rsidRPr="001716A2" w:rsidRDefault="0027302B" w:rsidP="002F4CC6">
      <w:pPr>
        <w:pStyle w:val="ListParagraph"/>
        <w:tabs>
          <w:tab w:val="left" w:pos="284"/>
        </w:tabs>
        <w:spacing w:after="120" w:line="240" w:lineRule="auto"/>
        <w:ind w:left="0"/>
        <w:rPr>
          <w:rFonts w:ascii="Arial" w:hAnsi="Arial" w:cs="Arial"/>
          <w:b/>
          <w:bCs/>
          <w:sz w:val="20"/>
          <w:szCs w:val="25"/>
          <w:lang w:val="vi-VN"/>
        </w:rPr>
      </w:pPr>
      <w:r w:rsidRPr="001716A2">
        <w:rPr>
          <w:rFonts w:ascii="Arial" w:hAnsi="Arial" w:cs="Arial"/>
          <w:sz w:val="20"/>
          <w:szCs w:val="25"/>
        </w:rPr>
        <w:t xml:space="preserve">- </w:t>
      </w:r>
      <w:r w:rsidRPr="001716A2">
        <w:rPr>
          <w:rFonts w:ascii="Arial" w:hAnsi="Arial" w:cs="Arial"/>
          <w:sz w:val="20"/>
          <w:szCs w:val="25"/>
          <w:lang w:val="vi-VN"/>
        </w:rPr>
        <w:t>Lối ra phải dẫn ra ban công hoặc lô gia có trang bị thang ngoài nối liền các ban công và lô gia từng tầng.</w:t>
      </w:r>
    </w:p>
    <w:p w:rsidR="0027302B" w:rsidRPr="00407BE3" w:rsidRDefault="00407BE3" w:rsidP="002F4CC6">
      <w:pPr>
        <w:pStyle w:val="PLH2"/>
        <w:numPr>
          <w:ilvl w:val="0"/>
          <w:numId w:val="0"/>
        </w:numPr>
        <w:spacing w:before="0" w:line="240" w:lineRule="auto"/>
        <w:jc w:val="left"/>
        <w:outlineLvl w:val="9"/>
        <w:rPr>
          <w:rFonts w:cs="Arial"/>
          <w:b/>
          <w:sz w:val="20"/>
          <w:szCs w:val="25"/>
          <w:lang w:val="en-US"/>
        </w:rPr>
      </w:pPr>
      <w:bookmarkStart w:id="414" w:name="muc_8_2_12"/>
      <w:r w:rsidRPr="00407BE3">
        <w:rPr>
          <w:rFonts w:cs="Arial"/>
          <w:b/>
          <w:sz w:val="20"/>
          <w:szCs w:val="25"/>
          <w:lang w:val="en-US"/>
        </w:rPr>
        <w:t>H.2.12 Các quy định bổ sung đối với các nhà công cộng thuộc H.2</w:t>
      </w:r>
      <w:bookmarkEnd w:id="414"/>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H.2.12.1</w:t>
      </w:r>
      <w:r w:rsidRPr="001716A2">
        <w:rPr>
          <w:rFonts w:ascii="Arial" w:hAnsi="Arial" w:cs="Arial"/>
          <w:b/>
          <w:bCs/>
          <w:sz w:val="20"/>
          <w:szCs w:val="25"/>
        </w:rPr>
        <w:t xml:space="preserve"> </w:t>
      </w:r>
      <w:r w:rsidR="00EF2961">
        <w:rPr>
          <w:rFonts w:ascii="Arial" w:hAnsi="Arial" w:cs="Arial"/>
          <w:b/>
          <w:bCs/>
          <w:sz w:val="20"/>
          <w:szCs w:val="25"/>
          <w:lang w:val="vi-VN"/>
        </w:rPr>
        <w:t xml:space="preserve"> </w:t>
      </w:r>
      <w:r w:rsidRPr="001716A2">
        <w:rPr>
          <w:rFonts w:ascii="Arial" w:hAnsi="Arial" w:cs="Arial"/>
          <w:sz w:val="20"/>
          <w:szCs w:val="25"/>
          <w:lang w:val="vi-VN"/>
        </w:rPr>
        <w:t>Trong các nhà công cộng đề cập ở trên (H.2.1 đến H.2.11) có bậc chịu lửa I đến III, kết cấu chịu lực của mái các phần phụ xây liền kề nhà (có thể có một phần nằm trong nhà chính, một phần nằm ngoài nhà chính) phải có giới hạn chịu lửa không thấp hơn R 45 và cấp nguy hiểm cháy K0.</w:t>
      </w:r>
    </w:p>
    <w:p w:rsidR="0027302B" w:rsidRPr="00B12B59" w:rsidRDefault="00B12B59" w:rsidP="002F4CC6">
      <w:pPr>
        <w:tabs>
          <w:tab w:val="left" w:pos="993"/>
        </w:tabs>
        <w:spacing w:after="120"/>
        <w:rPr>
          <w:rFonts w:ascii="Arial" w:hAnsi="Arial" w:cs="Arial"/>
          <w:sz w:val="20"/>
          <w:szCs w:val="25"/>
          <w:lang w:val="vi-VN"/>
        </w:rPr>
      </w:pPr>
      <w:bookmarkStart w:id="415" w:name="diem_h_2_12_2"/>
      <w:r w:rsidRPr="00B12B59">
        <w:rPr>
          <w:rFonts w:ascii="Arial" w:hAnsi="Arial" w:cs="Arial"/>
          <w:b/>
          <w:bCs/>
          <w:sz w:val="20"/>
          <w:szCs w:val="25"/>
          <w:lang w:val="vi-VN"/>
        </w:rPr>
        <w:t>H.2.12.2</w:t>
      </w:r>
      <w:bookmarkEnd w:id="415"/>
      <w:r w:rsidRPr="00B12B59">
        <w:rPr>
          <w:rFonts w:ascii="Arial" w:hAnsi="Arial" w:cs="Arial"/>
          <w:b/>
          <w:bCs/>
          <w:sz w:val="20"/>
          <w:szCs w:val="25"/>
          <w:lang w:val="vi-VN"/>
        </w:rPr>
        <w:t xml:space="preserve">  </w:t>
      </w:r>
      <w:bookmarkStart w:id="416" w:name="diem_h_2_12_2_name"/>
      <w:r w:rsidRPr="00B12B59">
        <w:rPr>
          <w:rFonts w:ascii="Arial" w:hAnsi="Arial" w:cs="Arial"/>
          <w:bCs/>
          <w:sz w:val="20"/>
          <w:szCs w:val="25"/>
          <w:lang w:val="vi-VN"/>
        </w:rPr>
        <w:t>Trong các nhà có bậc chịu lửa I và II và cấp nguy hiểm cháy kết cấu S0, khi toàn nhà có trang bị hệ thống chữa cháy tự động thì diện tích khoang cháy quy định tại các bảng từ H.2 đến H.4 được phép tăng lên không quá 2 lần.</w:t>
      </w:r>
      <w:bookmarkEnd w:id="416"/>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H.2.12.3</w:t>
      </w:r>
      <w:r w:rsidRPr="001716A2">
        <w:rPr>
          <w:rFonts w:ascii="Arial" w:hAnsi="Arial" w:cs="Arial"/>
          <w:b/>
          <w:bCs/>
          <w:sz w:val="20"/>
          <w:szCs w:val="25"/>
        </w:rPr>
        <w:t xml:space="preserve"> </w:t>
      </w:r>
      <w:r w:rsidR="00EF2961">
        <w:rPr>
          <w:rFonts w:ascii="Arial" w:hAnsi="Arial" w:cs="Arial"/>
          <w:b/>
          <w:bCs/>
          <w:sz w:val="20"/>
          <w:szCs w:val="25"/>
          <w:lang w:val="vi-VN"/>
        </w:rPr>
        <w:t xml:space="preserve"> </w:t>
      </w:r>
      <w:r w:rsidRPr="001716A2">
        <w:rPr>
          <w:rFonts w:ascii="Arial" w:hAnsi="Arial" w:cs="Arial"/>
          <w:sz w:val="20"/>
          <w:szCs w:val="25"/>
          <w:lang w:val="vi-VN"/>
        </w:rPr>
        <w:t>Nếu trong phạm vi khoang cháy của nhà 1 tầng tại các bảng từ H.2 đến H.4 có một phần nhà 2 tầng với diện tích chiếm không quá 15% diện tích xây dựng của nhà thì khoang cháy đó vẫn được coi như nhà 1 tầng.</w:t>
      </w:r>
    </w:p>
    <w:p w:rsidR="0027302B" w:rsidRPr="001716A2" w:rsidRDefault="0027302B" w:rsidP="002F4CC6">
      <w:pPr>
        <w:tabs>
          <w:tab w:val="left" w:pos="993"/>
        </w:tabs>
        <w:spacing w:after="120"/>
        <w:rPr>
          <w:rFonts w:ascii="Arial" w:hAnsi="Arial" w:cs="Arial"/>
          <w:sz w:val="20"/>
          <w:szCs w:val="25"/>
          <w:lang w:val="vi-VN"/>
        </w:rPr>
      </w:pPr>
      <w:bookmarkStart w:id="417" w:name="diem_h_2_12_4"/>
      <w:r w:rsidRPr="001716A2">
        <w:rPr>
          <w:rFonts w:ascii="Arial" w:hAnsi="Arial" w:cs="Arial"/>
          <w:b/>
          <w:bCs/>
          <w:sz w:val="20"/>
          <w:szCs w:val="25"/>
          <w:lang w:val="vi-VN"/>
        </w:rPr>
        <w:t>H.2.12.4</w:t>
      </w:r>
      <w:bookmarkEnd w:id="417"/>
      <w:r w:rsidR="00EF2961">
        <w:rPr>
          <w:rFonts w:ascii="Arial" w:hAnsi="Arial" w:cs="Arial"/>
          <w:b/>
          <w:bCs/>
          <w:sz w:val="20"/>
          <w:szCs w:val="25"/>
          <w:lang w:val="vi-VN"/>
        </w:rPr>
        <w:t xml:space="preserve"> </w:t>
      </w:r>
      <w:r w:rsidRPr="001716A2">
        <w:rPr>
          <w:rFonts w:ascii="Arial" w:hAnsi="Arial" w:cs="Arial"/>
          <w:b/>
          <w:bCs/>
          <w:sz w:val="20"/>
          <w:szCs w:val="25"/>
        </w:rPr>
        <w:t xml:space="preserve"> </w:t>
      </w:r>
      <w:bookmarkStart w:id="418" w:name="diem_h_2_12_4_name"/>
      <w:r w:rsidR="00904C91" w:rsidRPr="00904C91">
        <w:rPr>
          <w:rFonts w:ascii="Arial" w:hAnsi="Arial" w:cs="Arial"/>
          <w:sz w:val="20"/>
          <w:szCs w:val="25"/>
          <w:lang w:val="vi-VN"/>
        </w:rPr>
        <w:t>Những phần phụ của nhà chính như mái che gắn vào nhà chính (mái hiên, mái che phần diện tích sát chân nhà), sân trời, hành lang ngoài và tương tự được phép lấy bậc chịu lửa thấp hơn 1 bậc so với bậc chịu lửa của nhà chính. Khi đó, cấp nguy hiểm cháy kết cấu của các phần phụ này không được thấp hơn cấp nguy hiểm cháy kết cấu của nhà chính. Trong trường hợp này, bậc chịu lửa của nhà có mái che gắn vào nhà chính, sân trời, hành lang ngoài lấy bằng bậc chịu lửa của nhà chính, và diện tích một tầng trong phạm vi một khoang cháy được tính toán bao gồm cả diện tích các phần phụ này.</w:t>
      </w:r>
      <w:bookmarkEnd w:id="418"/>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H.2.12.5</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Trong các gian tiền sảnh và phòng chờ có diện tích lớn hơn giá trị quy định tại Bảng H.2, cho phép thay thế tường ngăn cháy bằng vách ngăn cháy xuyên sáng loại 2.</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H.2.12.6</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Các tường (mặt tường), vách và trần bằng gỗ của nhà có bậc chịu lửa V sử dụng làm nhà trẻ, trường phổ thông, trường nội trú, cơ sở khám bệnh và điều trị ngoại trú, các trại chăm sóc sức khỏe cho trẻ em và các câu lạc bộ (ngoại trừ các nhà câu lạc bộ 1 tầng có tường ốp đá) phải được bảo vệ chống cháy.</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H.2.12.7</w:t>
      </w:r>
      <w:r w:rsidRPr="001716A2">
        <w:rPr>
          <w:rFonts w:ascii="Arial" w:hAnsi="Arial" w:cs="Arial"/>
          <w:b/>
          <w:bCs/>
          <w:sz w:val="20"/>
          <w:szCs w:val="25"/>
        </w:rPr>
        <w:t xml:space="preserve"> </w:t>
      </w:r>
      <w:r w:rsidR="00EF2961">
        <w:rPr>
          <w:rFonts w:ascii="Arial" w:hAnsi="Arial" w:cs="Arial"/>
          <w:b/>
          <w:bCs/>
          <w:sz w:val="20"/>
          <w:szCs w:val="25"/>
          <w:lang w:val="vi-VN"/>
        </w:rPr>
        <w:t xml:space="preserve"> </w:t>
      </w:r>
      <w:r w:rsidRPr="001716A2">
        <w:rPr>
          <w:rFonts w:ascii="Arial" w:hAnsi="Arial" w:cs="Arial"/>
          <w:sz w:val="20"/>
          <w:szCs w:val="25"/>
          <w:lang w:val="vi-VN"/>
        </w:rPr>
        <w:t xml:space="preserve">Trong các nhà ga hành khách và các nhà hay phòng có công năng tương tự với không gian rộng lớn (trung tâm thương mại, sảnh thông tầng), nếu không thể bố trí được các tường ngăn cháy thì cho phép thay thế tường ngăn cháy bằng thiết bị tạo màn nước drencher bố trí thành 2 dải cách nhau 0,5 m và với cường độ phun không nhỏ hơn 1 L/s cho mỗi mét chiều dài màn nước (tính chung cho cả 2 dải). Khoảng thời gian duy trì màn nước ít nhất là 1 giờ. Ngoài ra, phải có giải pháp ngăn chặn lan truyền khói giữa các khoang cháy. </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H.2.12.8</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Nhà thư viện không được cao quá 28 m.</w:t>
      </w:r>
    </w:p>
    <w:p w:rsidR="0027302B" w:rsidRPr="001716A2" w:rsidRDefault="0027302B" w:rsidP="002F4CC6">
      <w:pPr>
        <w:tabs>
          <w:tab w:val="left" w:pos="993"/>
        </w:tabs>
        <w:spacing w:after="120"/>
        <w:rPr>
          <w:rFonts w:ascii="Arial" w:hAnsi="Arial" w:cs="Arial"/>
          <w:sz w:val="20"/>
          <w:szCs w:val="25"/>
          <w:lang w:val="vi-VN"/>
        </w:rPr>
      </w:pPr>
      <w:r w:rsidRPr="001716A2">
        <w:rPr>
          <w:rFonts w:ascii="Arial" w:hAnsi="Arial" w:cs="Arial"/>
          <w:b/>
          <w:bCs/>
          <w:sz w:val="20"/>
          <w:szCs w:val="25"/>
          <w:lang w:val="vi-VN"/>
        </w:rPr>
        <w:t>H.2.12.9</w:t>
      </w:r>
      <w:r w:rsidR="00EF2961">
        <w:rPr>
          <w:rFonts w:ascii="Arial" w:hAnsi="Arial" w:cs="Arial"/>
          <w:b/>
          <w:bCs/>
          <w:sz w:val="20"/>
          <w:szCs w:val="25"/>
          <w:lang w:val="vi-VN"/>
        </w:rPr>
        <w:t xml:space="preserve"> </w:t>
      </w:r>
      <w:r w:rsidRPr="001716A2">
        <w:rPr>
          <w:rFonts w:ascii="Arial" w:hAnsi="Arial" w:cs="Arial"/>
          <w:b/>
          <w:bCs/>
          <w:sz w:val="20"/>
          <w:szCs w:val="25"/>
        </w:rPr>
        <w:t xml:space="preserve"> </w:t>
      </w:r>
      <w:r w:rsidRPr="001716A2">
        <w:rPr>
          <w:rFonts w:ascii="Arial" w:hAnsi="Arial" w:cs="Arial"/>
          <w:sz w:val="20"/>
          <w:szCs w:val="25"/>
          <w:lang w:val="vi-VN"/>
        </w:rPr>
        <w:t>Chiều cao PCCC lớn nhất cho phép bố trí các gian giảng đường, khán phòng, phòng hội nghị, hội thảo, gian tập thể thao không có khán giả và các gian phòng khác có công năng tương tự trong nhà có công năng bất kỳ được quy định tại Bảng H.8 có kể đến bậc chịu lửa, cấp nguy hiểm cháy kết cấu của nhà và sức chứa của gian.</w:t>
      </w:r>
    </w:p>
    <w:p w:rsidR="0027302B" w:rsidRPr="001716A2" w:rsidRDefault="0027302B" w:rsidP="002F4CC6">
      <w:pPr>
        <w:pStyle w:val="ConsPlusNormal"/>
        <w:widowControl/>
        <w:spacing w:before="0" w:after="120" w:line="240" w:lineRule="auto"/>
        <w:jc w:val="center"/>
        <w:rPr>
          <w:rFonts w:cs="Arial"/>
          <w:b/>
          <w:sz w:val="20"/>
          <w:szCs w:val="25"/>
          <w:lang w:val="vi-VN"/>
        </w:rPr>
      </w:pPr>
      <w:r w:rsidRPr="001716A2">
        <w:rPr>
          <w:rFonts w:cs="Arial"/>
          <w:b/>
          <w:sz w:val="20"/>
          <w:szCs w:val="25"/>
          <w:lang w:val="vi-VN"/>
        </w:rPr>
        <w:t>Bảng H.8 - Chiều cao PCCC lớn nhất cho phép bố trí một số gian phòng</w:t>
      </w:r>
    </w:p>
    <w:tbl>
      <w:tblPr>
        <w:tblW w:w="4967"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62" w:type="dxa"/>
          <w:right w:w="62" w:type="dxa"/>
        </w:tblCellMar>
        <w:tblLook w:val="0000" w:firstRow="0" w:lastRow="0" w:firstColumn="0" w:lastColumn="0" w:noHBand="0" w:noVBand="0"/>
      </w:tblPr>
      <w:tblGrid>
        <w:gridCol w:w="1898"/>
        <w:gridCol w:w="2377"/>
        <w:gridCol w:w="2236"/>
        <w:gridCol w:w="2623"/>
      </w:tblGrid>
      <w:tr w:rsidR="0027302B" w:rsidRPr="001716A2">
        <w:tc>
          <w:tcPr>
            <w:tcW w:w="1039"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1301"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w:t>
            </w:r>
          </w:p>
        </w:tc>
        <w:tc>
          <w:tcPr>
            <w:tcW w:w="1224"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 xml:space="preserve">Sức chứa của gian phòng, </w:t>
            </w:r>
            <w:r w:rsidRPr="001716A2">
              <w:rPr>
                <w:rFonts w:cs="Arial"/>
                <w:sz w:val="20"/>
                <w:szCs w:val="25"/>
                <w:lang w:val="en-US"/>
              </w:rPr>
              <w:t>chỗ</w:t>
            </w:r>
          </w:p>
        </w:tc>
        <w:tc>
          <w:tcPr>
            <w:tcW w:w="1436"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 xml:space="preserve">Chiều cao PCCC lớn nhất cho phép bố trí gian phòng, </w:t>
            </w:r>
            <w:r w:rsidRPr="001716A2">
              <w:rPr>
                <w:rFonts w:cs="Arial"/>
                <w:sz w:val="20"/>
                <w:szCs w:val="25"/>
                <w:lang w:val="en-US"/>
              </w:rPr>
              <w:t>m</w:t>
            </w:r>
          </w:p>
        </w:tc>
      </w:tr>
      <w:tr w:rsidR="0027302B" w:rsidRPr="001716A2">
        <w:tc>
          <w:tcPr>
            <w:tcW w:w="1039"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1301"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22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300</w:t>
            </w:r>
          </w:p>
        </w:tc>
        <w:tc>
          <w:tcPr>
            <w:tcW w:w="14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50</w:t>
            </w:r>
          </w:p>
        </w:tc>
      </w:tr>
      <w:tr w:rsidR="0027302B" w:rsidRPr="001716A2">
        <w:tc>
          <w:tcPr>
            <w:tcW w:w="1039"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1301"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122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600</w:t>
            </w:r>
          </w:p>
        </w:tc>
        <w:tc>
          <w:tcPr>
            <w:tcW w:w="14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r>
      <w:tr w:rsidR="0027302B" w:rsidRPr="001716A2">
        <w:tc>
          <w:tcPr>
            <w:tcW w:w="1039"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1301"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122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&gt; 600</w:t>
            </w:r>
          </w:p>
        </w:tc>
        <w:tc>
          <w:tcPr>
            <w:tcW w:w="14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w:t>
            </w:r>
          </w:p>
        </w:tc>
      </w:tr>
      <w:tr w:rsidR="0027302B" w:rsidRPr="001716A2">
        <w:tc>
          <w:tcPr>
            <w:tcW w:w="1039"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1301"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22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300</w:t>
            </w:r>
          </w:p>
        </w:tc>
        <w:tc>
          <w:tcPr>
            <w:tcW w:w="14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w:t>
            </w:r>
          </w:p>
        </w:tc>
      </w:tr>
      <w:tr w:rsidR="0027302B" w:rsidRPr="001716A2">
        <w:tc>
          <w:tcPr>
            <w:tcW w:w="1039" w:type="pct"/>
            <w:vMerge/>
            <w:vAlign w:val="center"/>
          </w:tcPr>
          <w:p w:rsidR="0027302B" w:rsidRPr="001716A2" w:rsidRDefault="0027302B" w:rsidP="002F4CC6">
            <w:pPr>
              <w:pStyle w:val="Clear"/>
              <w:spacing w:before="0" w:after="120" w:line="240" w:lineRule="auto"/>
              <w:jc w:val="center"/>
              <w:rPr>
                <w:rFonts w:cs="Arial"/>
                <w:sz w:val="20"/>
                <w:szCs w:val="25"/>
              </w:rPr>
            </w:pPr>
          </w:p>
        </w:tc>
        <w:tc>
          <w:tcPr>
            <w:tcW w:w="1301"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122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600</w:t>
            </w:r>
          </w:p>
        </w:tc>
        <w:tc>
          <w:tcPr>
            <w:tcW w:w="14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w:t>
            </w:r>
          </w:p>
        </w:tc>
      </w:tr>
      <w:tr w:rsidR="0027302B" w:rsidRPr="001716A2">
        <w:tc>
          <w:tcPr>
            <w:tcW w:w="1039"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1301"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 S2, S3</w:t>
            </w:r>
          </w:p>
        </w:tc>
        <w:tc>
          <w:tcPr>
            <w:tcW w:w="122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100</w:t>
            </w:r>
          </w:p>
        </w:tc>
        <w:tc>
          <w:tcPr>
            <w:tcW w:w="14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w:t>
            </w:r>
          </w:p>
        </w:tc>
      </w:tr>
      <w:tr w:rsidR="0027302B" w:rsidRPr="001716A2">
        <w:tc>
          <w:tcPr>
            <w:tcW w:w="5000" w:type="pct"/>
            <w:gridSpan w:val="4"/>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rPr>
              <w:t>CHÚ THÍCH 1: Chiều cao lớn nhất cho phép bố trí gian phòng là cao độ của tầng tương ứng với hàng ghế đầu tiên.</w:t>
            </w:r>
          </w:p>
          <w:p w:rsidR="0027302B" w:rsidRPr="001716A2" w:rsidRDefault="00904C91" w:rsidP="002F4CC6">
            <w:pPr>
              <w:pStyle w:val="chuthichBang"/>
              <w:spacing w:before="0" w:after="120" w:line="240" w:lineRule="auto"/>
              <w:jc w:val="left"/>
              <w:rPr>
                <w:sz w:val="20"/>
                <w:szCs w:val="20"/>
              </w:rPr>
            </w:pPr>
            <w:bookmarkStart w:id="419" w:name="cumtu_74"/>
            <w:r w:rsidRPr="00904C91">
              <w:rPr>
                <w:sz w:val="20"/>
                <w:szCs w:val="20"/>
              </w:rPr>
              <w:t>CHÚ THÍCH 2: Trong các nhà trẻ, mầm non, mẫu giáo, các cơ sở dưỡng lão và chăm sóc người khuyết tật (không phải kiểu căn hộ), bệnh viện, các nhà ngủ của cơ sở giáo dục nội trú và các cơ sở trẻ em, cơ sở chăm sóc sức khỏe trẻ em (nhóm F1.1), không cho phép bố trí các gian phòng nói trên cao quá tầng 2, còn đối với các trường học (nhóm F4.1) - không cho phép cao quá tầng 3.</w:t>
            </w:r>
            <w:bookmarkEnd w:id="419"/>
          </w:p>
          <w:p w:rsidR="0027302B" w:rsidRPr="001716A2" w:rsidRDefault="0027302B" w:rsidP="002F4CC6">
            <w:pPr>
              <w:pStyle w:val="chuthichBang"/>
              <w:spacing w:before="0" w:after="120" w:line="240" w:lineRule="auto"/>
              <w:jc w:val="left"/>
              <w:rPr>
                <w:sz w:val="20"/>
                <w:szCs w:val="20"/>
              </w:rPr>
            </w:pPr>
            <w:r w:rsidRPr="001716A2">
              <w:rPr>
                <w:sz w:val="20"/>
                <w:szCs w:val="20"/>
              </w:rPr>
              <w:t>CHÚ THÍCH 3: Tổng sức chứa của các gian phòng đặt trên cùng một tầng không được vượt quá giá trị cho phép trong bảng này (trừ trường hợp các gian phòng đặt ở các khoang cháy khác nhau).</w:t>
            </w:r>
          </w:p>
        </w:tc>
      </w:tr>
    </w:tbl>
    <w:p w:rsidR="0027302B" w:rsidRPr="00396688" w:rsidRDefault="00407BE3" w:rsidP="00396688">
      <w:pPr>
        <w:pStyle w:val="PLH2"/>
        <w:numPr>
          <w:ilvl w:val="0"/>
          <w:numId w:val="0"/>
        </w:numPr>
        <w:spacing w:before="0" w:line="240" w:lineRule="auto"/>
        <w:jc w:val="left"/>
        <w:outlineLvl w:val="9"/>
        <w:rPr>
          <w:rFonts w:cs="Arial"/>
          <w:b/>
          <w:sz w:val="20"/>
          <w:szCs w:val="25"/>
          <w:lang w:val="en-US"/>
        </w:rPr>
      </w:pPr>
      <w:bookmarkStart w:id="420" w:name="muc_8_4"/>
      <w:r w:rsidRPr="00396688">
        <w:rPr>
          <w:rFonts w:cs="Arial"/>
          <w:b/>
          <w:sz w:val="20"/>
          <w:szCs w:val="25"/>
          <w:lang w:val="en-US"/>
        </w:rPr>
        <w:t>H.3 Nhà hành chính - phụ trợ của cơ sở sản xuất và kho</w:t>
      </w:r>
      <w:bookmarkEnd w:id="420"/>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Bậc chịu lửa, cấp nguy hiểm cháy kết cấu, chiều cao tối đa cho phép của nhà và diện tích một tầng trong phạm vi một khoang cháy đối với nhà hành chính - phụ trợ của cơ sở sản xuất và kho (nhà đứng độc lập, đứng liền kề hoặc nằm bên trong nhà sản xuất hoặc kho, thuộc nhóm F4.3) được quy định tại Bảng H.2. Khi xác định bậc chịu lửa của nhà thì cần xét đến chiều cao bố trí các khán phòng, hội trường và phòng hội thảo theo Bảng H.8.</w:t>
      </w:r>
    </w:p>
    <w:p w:rsidR="0027302B" w:rsidRPr="00396688" w:rsidRDefault="00407BE3" w:rsidP="00396688">
      <w:pPr>
        <w:pStyle w:val="PLH2"/>
        <w:numPr>
          <w:ilvl w:val="0"/>
          <w:numId w:val="0"/>
        </w:numPr>
        <w:spacing w:before="0" w:line="240" w:lineRule="auto"/>
        <w:jc w:val="left"/>
        <w:outlineLvl w:val="9"/>
        <w:rPr>
          <w:rFonts w:cs="Arial"/>
          <w:b/>
          <w:sz w:val="20"/>
          <w:szCs w:val="25"/>
          <w:lang w:val="en-US"/>
        </w:rPr>
      </w:pPr>
      <w:bookmarkStart w:id="421" w:name="muc_8_5"/>
      <w:r w:rsidRPr="00396688">
        <w:rPr>
          <w:rFonts w:cs="Arial"/>
          <w:b/>
          <w:sz w:val="20"/>
          <w:szCs w:val="25"/>
          <w:lang w:val="en-US"/>
        </w:rPr>
        <w:t>H.4 Nhà sản xuất và nhà chăn nuôi gia súc, gia cầm và động vật</w:t>
      </w:r>
      <w:bookmarkEnd w:id="421"/>
    </w:p>
    <w:p w:rsidR="0027302B" w:rsidRPr="001716A2" w:rsidRDefault="00407BE3" w:rsidP="002F4CC6">
      <w:pPr>
        <w:pStyle w:val="PLH2"/>
        <w:numPr>
          <w:ilvl w:val="0"/>
          <w:numId w:val="0"/>
        </w:numPr>
        <w:spacing w:before="0" w:line="240" w:lineRule="auto"/>
        <w:jc w:val="left"/>
        <w:outlineLvl w:val="9"/>
        <w:rPr>
          <w:rFonts w:cs="Arial"/>
          <w:b/>
          <w:bCs/>
          <w:sz w:val="20"/>
          <w:szCs w:val="25"/>
        </w:rPr>
      </w:pPr>
      <w:bookmarkStart w:id="422" w:name="muc_8_5_1"/>
      <w:r w:rsidRPr="00407BE3">
        <w:rPr>
          <w:rFonts w:cs="Arial"/>
          <w:b/>
          <w:sz w:val="20"/>
          <w:szCs w:val="25"/>
          <w:lang w:val="en-US"/>
        </w:rPr>
        <w:t>H.4.1 Nhà sản xuất</w:t>
      </w:r>
      <w:bookmarkEnd w:id="422"/>
    </w:p>
    <w:p w:rsidR="0027302B" w:rsidRPr="001716A2" w:rsidRDefault="0027302B" w:rsidP="002F4CC6">
      <w:pPr>
        <w:pStyle w:val="BodyText"/>
        <w:tabs>
          <w:tab w:val="left" w:pos="993"/>
        </w:tabs>
        <w:spacing w:after="120"/>
        <w:rPr>
          <w:rFonts w:ascii="Arial" w:hAnsi="Arial" w:cs="Arial"/>
          <w:b w:val="0"/>
          <w:sz w:val="20"/>
          <w:szCs w:val="25"/>
          <w:lang w:val="vi-VN"/>
        </w:rPr>
      </w:pPr>
      <w:r w:rsidRPr="001716A2">
        <w:rPr>
          <w:rFonts w:ascii="Arial" w:hAnsi="Arial" w:cs="Arial"/>
          <w:b w:val="0"/>
          <w:sz w:val="20"/>
          <w:szCs w:val="25"/>
          <w:lang w:val="vi-VN"/>
        </w:rPr>
        <w:t>Bậc chịu lửa, cấp nguy hiểm cháy kết cấu, chiều cao lớn nhất cho phép của nhà và diện tích một tầng trong phạm vi một khoang cháy đối với nhà sản xuất phụ thuộc vào hạng nguy hiểm cháy và cháy nổ được quy định tại Bảng H.9.</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Số tầng nhà, diện tích một tầng trong phạm vi một khoang cháy của nhà sản xuất xác định </w:t>
      </w:r>
      <w:bookmarkStart w:id="423" w:name="cumtu_75"/>
      <w:r w:rsidRPr="001716A2">
        <w:rPr>
          <w:rFonts w:ascii="Arial" w:hAnsi="Arial" w:cs="Arial"/>
          <w:b w:val="0"/>
          <w:sz w:val="20"/>
          <w:szCs w:val="25"/>
          <w:lang w:val="vi-VN"/>
        </w:rPr>
        <w:t>theo A.2.1</w:t>
      </w:r>
      <w:bookmarkEnd w:id="423"/>
      <w:r w:rsidRPr="001716A2">
        <w:rPr>
          <w:rFonts w:ascii="Arial" w:hAnsi="Arial" w:cs="Arial"/>
          <w:b w:val="0"/>
          <w:sz w:val="20"/>
          <w:szCs w:val="25"/>
          <w:lang w:val="vi-VN"/>
        </w:rPr>
        <w:t>, Phụ lục A và H.6, Phụ lục H. Khi có các lỗ mở công nghệ trên các sàn giữa các tầng thì tổng diện tích các tầng này không được vượt quá diện tích tầng quy định tại Bảng H.9.</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trang bị chữa cháy tự động toàn nhà cho nhà sản xuất, cho phép tăng gấp 2 lần các diện tích sàn trong phạm vi một khoang cháy quy định tại Bảng H.9, trừ nhà có bậc chịu lửa IV và V.</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 xml:space="preserve">Đối với nhà thuộc hạng nguy hiểm cháy nổ C có các gian phòng hạng C1 với tổng diện tích lớn hơn </w:t>
      </w:r>
      <w:r w:rsidRPr="001716A2">
        <w:rPr>
          <w:rFonts w:ascii="Arial" w:hAnsi="Arial" w:cs="Arial"/>
          <w:b w:val="0"/>
          <w:sz w:val="20"/>
          <w:szCs w:val="25"/>
        </w:rPr>
        <w:t>1/2</w:t>
      </w:r>
      <w:r w:rsidRPr="001716A2">
        <w:rPr>
          <w:rFonts w:ascii="Arial" w:hAnsi="Arial" w:cs="Arial"/>
          <w:b w:val="0"/>
          <w:sz w:val="20"/>
          <w:szCs w:val="25"/>
          <w:lang w:val="vi-VN"/>
        </w:rPr>
        <w:t xml:space="preserve"> diện tích tầng tương ứng thì diện tích một tầng trong phạm vi một khoang cháy quy định tại Bảng H.9 phải giảm đi 25%.</w:t>
      </w:r>
    </w:p>
    <w:p w:rsidR="0027302B" w:rsidRPr="001716A2" w:rsidRDefault="00904C91" w:rsidP="002F4CC6">
      <w:pPr>
        <w:spacing w:after="120"/>
        <w:jc w:val="center"/>
        <w:rPr>
          <w:rFonts w:ascii="Arial" w:hAnsi="Arial" w:cs="Arial"/>
          <w:b/>
          <w:sz w:val="20"/>
          <w:szCs w:val="25"/>
          <w:lang w:val="vi-VN"/>
        </w:rPr>
      </w:pPr>
      <w:bookmarkStart w:id="424" w:name="muc_17"/>
      <w:r w:rsidRPr="00904C91">
        <w:rPr>
          <w:rFonts w:ascii="Arial" w:hAnsi="Arial" w:cs="Arial"/>
          <w:b/>
          <w:sz w:val="20"/>
          <w:szCs w:val="25"/>
          <w:lang w:val="vi-VN"/>
        </w:rPr>
        <w:t>Bảng H.9 - Nhà sản xuất</w:t>
      </w:r>
      <w:bookmarkEnd w:id="424"/>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62" w:type="dxa"/>
          <w:right w:w="62" w:type="dxa"/>
        </w:tblCellMar>
        <w:tblLook w:val="0000" w:firstRow="0" w:lastRow="0" w:firstColumn="0" w:lastColumn="0" w:noHBand="0" w:noVBand="0"/>
      </w:tblPr>
      <w:tblGrid>
        <w:gridCol w:w="1304"/>
        <w:gridCol w:w="1156"/>
        <w:gridCol w:w="7"/>
        <w:gridCol w:w="889"/>
        <w:gridCol w:w="1539"/>
        <w:gridCol w:w="9"/>
        <w:gridCol w:w="1533"/>
        <w:gridCol w:w="1283"/>
        <w:gridCol w:w="22"/>
        <w:gridCol w:w="1385"/>
      </w:tblGrid>
      <w:tr w:rsidR="001716A2" w:rsidRPr="001716A2">
        <w:tc>
          <w:tcPr>
            <w:tcW w:w="714" w:type="pct"/>
            <w:vMerge w:val="restart"/>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Hạng nguy hiểm cháy nổ của nhà hoặc khoang cháy</w:t>
            </w:r>
          </w:p>
        </w:tc>
        <w:tc>
          <w:tcPr>
            <w:tcW w:w="637" w:type="pct"/>
            <w:gridSpan w:val="2"/>
            <w:vMerge w:val="restart"/>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Chiều cao lớn nhất cho phép của nhà </w:t>
            </w:r>
            <w:r w:rsidRPr="001716A2">
              <w:rPr>
                <w:rFonts w:cs="Arial"/>
                <w:sz w:val="20"/>
                <w:szCs w:val="25"/>
                <w:vertAlign w:val="superscript"/>
                <w:lang w:val="vi-VN"/>
              </w:rPr>
              <w:t>1)</w:t>
            </w:r>
            <w:r w:rsidRPr="001716A2">
              <w:rPr>
                <w:rFonts w:cs="Arial"/>
                <w:b/>
                <w:bCs/>
                <w:sz w:val="20"/>
                <w:szCs w:val="25"/>
                <w:lang w:val="vi-VN"/>
              </w:rPr>
              <w:t xml:space="preserve">, </w:t>
            </w:r>
            <w:r w:rsidRPr="001716A2">
              <w:rPr>
                <w:rFonts w:cs="Arial"/>
                <w:sz w:val="20"/>
                <w:szCs w:val="25"/>
                <w:lang w:val="vi-VN"/>
              </w:rPr>
              <w:t>m</w:t>
            </w:r>
          </w:p>
        </w:tc>
        <w:tc>
          <w:tcPr>
            <w:tcW w:w="487" w:type="pct"/>
            <w:vMerge w:val="restart"/>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848" w:type="pct"/>
            <w:gridSpan w:val="2"/>
            <w:vMerge w:val="restart"/>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w:t>
            </w:r>
          </w:p>
        </w:tc>
        <w:tc>
          <w:tcPr>
            <w:tcW w:w="2315" w:type="pct"/>
            <w:gridSpan w:val="4"/>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Diện tích lớn nhất cho phép của một tầng nhà trong phạm vi một khoang cháy, </w:t>
            </w:r>
            <w:r w:rsidRPr="001716A2">
              <w:rPr>
                <w:rFonts w:cs="Arial"/>
                <w:sz w:val="20"/>
                <w:szCs w:val="25"/>
                <w:lang w:val="vi-VN"/>
              </w:rPr>
              <w:t>m</w:t>
            </w:r>
            <w:r w:rsidRPr="001716A2">
              <w:rPr>
                <w:rFonts w:cs="Arial"/>
                <w:sz w:val="20"/>
                <w:szCs w:val="25"/>
                <w:vertAlign w:val="superscript"/>
                <w:lang w:val="vi-VN"/>
              </w:rPr>
              <w:t>2</w:t>
            </w:r>
          </w:p>
        </w:tc>
      </w:tr>
      <w:tr w:rsidR="001716A2" w:rsidRPr="001716A2">
        <w:tc>
          <w:tcPr>
            <w:tcW w:w="714" w:type="pct"/>
            <w:vMerge/>
            <w:tcMar>
              <w:left w:w="28" w:type="dxa"/>
              <w:right w:w="28" w:type="dxa"/>
            </w:tcMar>
            <w:vAlign w:val="center"/>
          </w:tcPr>
          <w:p w:rsidR="0027302B" w:rsidRPr="001716A2" w:rsidRDefault="0027302B" w:rsidP="002F4CC6">
            <w:pPr>
              <w:spacing w:after="120"/>
              <w:rPr>
                <w:rFonts w:ascii="Arial" w:hAnsi="Arial" w:cs="Arial"/>
                <w:b/>
                <w:bCs/>
                <w:sz w:val="20"/>
                <w:szCs w:val="25"/>
                <w:lang w:val="vi-VN"/>
              </w:rPr>
            </w:pPr>
          </w:p>
        </w:tc>
        <w:tc>
          <w:tcPr>
            <w:tcW w:w="637" w:type="pct"/>
            <w:gridSpan w:val="2"/>
            <w:vMerge/>
            <w:tcMar>
              <w:left w:w="28" w:type="dxa"/>
              <w:right w:w="28" w:type="dxa"/>
            </w:tcMar>
            <w:vAlign w:val="center"/>
          </w:tcPr>
          <w:p w:rsidR="0027302B" w:rsidRPr="001716A2" w:rsidRDefault="0027302B" w:rsidP="002F4CC6">
            <w:pPr>
              <w:spacing w:after="120"/>
              <w:rPr>
                <w:rFonts w:ascii="Arial" w:hAnsi="Arial" w:cs="Arial"/>
                <w:b/>
                <w:bCs/>
                <w:sz w:val="20"/>
                <w:szCs w:val="25"/>
                <w:lang w:val="vi-VN"/>
              </w:rPr>
            </w:pPr>
          </w:p>
        </w:tc>
        <w:tc>
          <w:tcPr>
            <w:tcW w:w="487" w:type="pct"/>
            <w:vMerge/>
            <w:tcMar>
              <w:left w:w="28" w:type="dxa"/>
              <w:right w:w="28" w:type="dxa"/>
            </w:tcMar>
            <w:vAlign w:val="center"/>
          </w:tcPr>
          <w:p w:rsidR="0027302B" w:rsidRPr="001716A2" w:rsidRDefault="0027302B" w:rsidP="002F4CC6">
            <w:pPr>
              <w:spacing w:after="120"/>
              <w:rPr>
                <w:rFonts w:ascii="Arial" w:hAnsi="Arial" w:cs="Arial"/>
                <w:b/>
                <w:bCs/>
                <w:sz w:val="20"/>
                <w:szCs w:val="25"/>
                <w:lang w:val="vi-VN"/>
              </w:rPr>
            </w:pPr>
          </w:p>
        </w:tc>
        <w:tc>
          <w:tcPr>
            <w:tcW w:w="848" w:type="pct"/>
            <w:gridSpan w:val="2"/>
            <w:vMerge/>
            <w:tcMar>
              <w:left w:w="28" w:type="dxa"/>
              <w:right w:w="28" w:type="dxa"/>
            </w:tcMar>
            <w:vAlign w:val="center"/>
          </w:tcPr>
          <w:p w:rsidR="0027302B" w:rsidRPr="001716A2" w:rsidRDefault="0027302B" w:rsidP="002F4CC6">
            <w:pPr>
              <w:spacing w:after="120"/>
              <w:rPr>
                <w:rFonts w:ascii="Arial" w:hAnsi="Arial" w:cs="Arial"/>
                <w:b/>
                <w:bCs/>
                <w:sz w:val="20"/>
                <w:szCs w:val="25"/>
                <w:lang w:val="vi-VN"/>
              </w:rPr>
            </w:pPr>
          </w:p>
        </w:tc>
        <w:tc>
          <w:tcPr>
            <w:tcW w:w="840" w:type="pct"/>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1 tầng</w:t>
            </w:r>
          </w:p>
        </w:tc>
        <w:tc>
          <w:tcPr>
            <w:tcW w:w="715" w:type="pct"/>
            <w:gridSpan w:val="2"/>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2 tầng</w:t>
            </w:r>
          </w:p>
        </w:tc>
        <w:tc>
          <w:tcPr>
            <w:tcW w:w="760" w:type="pct"/>
            <w:tcMar>
              <w:left w:w="28" w:type="dxa"/>
              <w:right w:w="28" w:type="dxa"/>
            </w:tcMar>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từ 3 tầng trở lên</w:t>
            </w:r>
          </w:p>
        </w:tc>
      </w:tr>
      <w:tr w:rsidR="001716A2" w:rsidRPr="001716A2">
        <w:tc>
          <w:tcPr>
            <w:tcW w:w="714" w:type="pct"/>
            <w:tcMar>
              <w:left w:w="28" w:type="dxa"/>
              <w:right w:w="28" w:type="dxa"/>
            </w:tcMar>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(1)</w:t>
            </w: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(2)</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(3)</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(4)</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(5)</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(6)</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(7)</w:t>
            </w:r>
          </w:p>
        </w:tc>
      </w:tr>
      <w:tr w:rsidR="001716A2" w:rsidRPr="001716A2">
        <w:tc>
          <w:tcPr>
            <w:tcW w:w="714" w:type="pct"/>
            <w:vMerge w:val="restar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А</w:t>
            </w: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36</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3 500</w:t>
            </w:r>
          </w:p>
        </w:tc>
      </w:tr>
      <w:tr w:rsidR="001716A2"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24</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3 500</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2 600</w:t>
            </w:r>
          </w:p>
        </w:tc>
      </w:tr>
      <w:tr w:rsidR="001716A2"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3 500</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1716A2" w:rsidRPr="001716A2">
        <w:tc>
          <w:tcPr>
            <w:tcW w:w="714" w:type="pct"/>
            <w:vMerge w:val="restar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w:t>
            </w: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36</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7800</w:t>
            </w:r>
          </w:p>
        </w:tc>
      </w:tr>
      <w:tr w:rsidR="001716A2"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24</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3 500</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2 600</w:t>
            </w:r>
          </w:p>
        </w:tc>
      </w:tr>
      <w:tr w:rsidR="001716A2"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7"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487"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48"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3 500</w:t>
            </w:r>
          </w:p>
        </w:tc>
        <w:tc>
          <w:tcPr>
            <w:tcW w:w="71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60"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714" w:type="pct"/>
            <w:vMerge w:val="restar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w:t>
            </w:r>
          </w:p>
        </w:tc>
        <w:tc>
          <w:tcPr>
            <w:tcW w:w="4286" w:type="pct"/>
            <w:gridSpan w:val="9"/>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Xem </w:t>
            </w:r>
            <w:r w:rsidRPr="001716A2">
              <w:rPr>
                <w:rFonts w:cs="Arial"/>
                <w:sz w:val="20"/>
                <w:szCs w:val="25"/>
                <w:vertAlign w:val="superscript"/>
              </w:rPr>
              <w:t>2)</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48</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25 000</w:t>
            </w:r>
          </w:p>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7 800 </w:t>
            </w:r>
            <w:r w:rsidRPr="001716A2">
              <w:rPr>
                <w:rFonts w:cs="Arial"/>
                <w:sz w:val="20"/>
                <w:szCs w:val="25"/>
                <w:vertAlign w:val="superscript"/>
              </w:rPr>
              <w:t>3)</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5 200 </w:t>
            </w:r>
            <w:r w:rsidRPr="001716A2">
              <w:rPr>
                <w:rFonts w:cs="Arial"/>
                <w:sz w:val="20"/>
                <w:szCs w:val="25"/>
                <w:vertAlign w:val="superscript"/>
              </w:rPr>
              <w:t>3)</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24</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bookmarkStart w:id="425" w:name="cumtu_76"/>
            <w:r w:rsidRPr="001716A2">
              <w:rPr>
                <w:rFonts w:cs="Arial"/>
                <w:sz w:val="20"/>
                <w:szCs w:val="25"/>
              </w:rPr>
              <w:t>25 000</w:t>
            </w:r>
            <w:bookmarkEnd w:id="425"/>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5 200 </w:t>
            </w:r>
            <w:r w:rsidRPr="001716A2">
              <w:rPr>
                <w:rFonts w:cs="Arial"/>
                <w:sz w:val="20"/>
                <w:szCs w:val="25"/>
                <w:vertAlign w:val="superscript"/>
              </w:rPr>
              <w:t>3)</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3 600 </w:t>
            </w:r>
            <w:r w:rsidRPr="001716A2">
              <w:rPr>
                <w:rFonts w:cs="Arial"/>
                <w:sz w:val="20"/>
                <w:szCs w:val="25"/>
                <w:vertAlign w:val="superscript"/>
              </w:rPr>
              <w:t>3)</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18</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bookmarkStart w:id="426" w:name="cumtu_77"/>
            <w:r w:rsidRPr="001716A2">
              <w:rPr>
                <w:rFonts w:cs="Arial"/>
                <w:sz w:val="20"/>
                <w:szCs w:val="25"/>
              </w:rPr>
              <w:t>25 000</w:t>
            </w:r>
            <w:bookmarkEnd w:id="426"/>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bookmarkStart w:id="427" w:name="cumtu_78"/>
            <w:r w:rsidRPr="001716A2">
              <w:rPr>
                <w:rFonts w:cs="Arial"/>
                <w:sz w:val="20"/>
                <w:szCs w:val="25"/>
              </w:rPr>
              <w:t>-</w:t>
            </w:r>
            <w:bookmarkEnd w:id="427"/>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18</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2 600</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2 000</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bookmarkStart w:id="428" w:name="cumtu_79"/>
            <w:r w:rsidRPr="001716A2">
              <w:rPr>
                <w:rFonts w:cs="Arial"/>
                <w:sz w:val="20"/>
                <w:szCs w:val="25"/>
              </w:rPr>
              <w:t>-</w:t>
            </w:r>
            <w:bookmarkEnd w:id="428"/>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12</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V</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1 200</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600 </w:t>
            </w:r>
            <w:r w:rsidRPr="001716A2">
              <w:rPr>
                <w:rFonts w:cs="Arial"/>
                <w:sz w:val="20"/>
                <w:szCs w:val="25"/>
                <w:vertAlign w:val="superscript"/>
              </w:rPr>
              <w:t>4)</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714" w:type="pct"/>
            <w:vMerge w:val="restar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D</w:t>
            </w: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54</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2319" w:type="pct"/>
            <w:gridSpan w:val="5"/>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36</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25 000</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30</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24</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5200</w:t>
            </w:r>
          </w:p>
        </w:tc>
      </w:tr>
      <w:tr w:rsidR="0027302B" w:rsidRPr="001716A2">
        <w:tc>
          <w:tcPr>
            <w:tcW w:w="714" w:type="pct"/>
            <w:vMerge/>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18</w:t>
            </w:r>
          </w:p>
        </w:tc>
        <w:tc>
          <w:tcPr>
            <w:tcW w:w="491"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4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S1</w:t>
            </w:r>
          </w:p>
        </w:tc>
        <w:tc>
          <w:tcPr>
            <w:tcW w:w="845"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6 500</w:t>
            </w:r>
          </w:p>
        </w:tc>
        <w:tc>
          <w:tcPr>
            <w:tcW w:w="703" w:type="pct"/>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72" w:type="pct"/>
            <w:gridSpan w:val="2"/>
            <w:tcMar>
              <w:left w:w="28" w:type="dxa"/>
              <w:right w:w="28" w:type="dxa"/>
            </w:tcMar>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1D434E" w:rsidRPr="001716A2">
        <w:tc>
          <w:tcPr>
            <w:tcW w:w="714" w:type="pct"/>
            <w:vMerge w:val="restar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E</w:t>
            </w:r>
          </w:p>
        </w:tc>
        <w:tc>
          <w:tcPr>
            <w:tcW w:w="63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54</w:t>
            </w:r>
          </w:p>
        </w:tc>
        <w:tc>
          <w:tcPr>
            <w:tcW w:w="491"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I, II</w:t>
            </w:r>
          </w:p>
        </w:tc>
        <w:tc>
          <w:tcPr>
            <w:tcW w:w="84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S0</w:t>
            </w:r>
          </w:p>
        </w:tc>
        <w:tc>
          <w:tcPr>
            <w:tcW w:w="2319" w:type="pct"/>
            <w:gridSpan w:val="5"/>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Không hạn chế</w:t>
            </w:r>
          </w:p>
        </w:tc>
      </w:tr>
      <w:tr w:rsidR="001D434E" w:rsidRPr="001716A2">
        <w:tc>
          <w:tcPr>
            <w:tcW w:w="714" w:type="pct"/>
            <w:vMerge/>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36</w:t>
            </w:r>
          </w:p>
        </w:tc>
        <w:tc>
          <w:tcPr>
            <w:tcW w:w="491"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III</w:t>
            </w:r>
          </w:p>
        </w:tc>
        <w:tc>
          <w:tcPr>
            <w:tcW w:w="84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S0</w:t>
            </w:r>
          </w:p>
        </w:tc>
        <w:tc>
          <w:tcPr>
            <w:tcW w:w="845"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50 000</w:t>
            </w:r>
          </w:p>
        </w:tc>
        <w:tc>
          <w:tcPr>
            <w:tcW w:w="772"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15 000</w:t>
            </w:r>
          </w:p>
        </w:tc>
      </w:tr>
      <w:tr w:rsidR="001D434E" w:rsidRPr="001716A2">
        <w:tc>
          <w:tcPr>
            <w:tcW w:w="714" w:type="pct"/>
            <w:vMerge/>
            <w:tcMar>
              <w:left w:w="28" w:type="dxa"/>
              <w:right w:w="28" w:type="dxa"/>
            </w:tcMar>
            <w:vAlign w:val="center"/>
          </w:tcPr>
          <w:p w:rsidR="001D434E" w:rsidRPr="001716A2" w:rsidRDefault="001D434E" w:rsidP="002F4CC6">
            <w:pPr>
              <w:spacing w:after="120"/>
              <w:rPr>
                <w:rFonts w:ascii="Arial" w:hAnsi="Arial" w:cs="Arial"/>
                <w:sz w:val="20"/>
                <w:szCs w:val="25"/>
              </w:rPr>
            </w:pPr>
          </w:p>
        </w:tc>
        <w:tc>
          <w:tcPr>
            <w:tcW w:w="63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30</w:t>
            </w:r>
          </w:p>
        </w:tc>
        <w:tc>
          <w:tcPr>
            <w:tcW w:w="491"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III</w:t>
            </w:r>
          </w:p>
        </w:tc>
        <w:tc>
          <w:tcPr>
            <w:tcW w:w="84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S1</w:t>
            </w:r>
          </w:p>
        </w:tc>
        <w:tc>
          <w:tcPr>
            <w:tcW w:w="845"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25 000</w:t>
            </w:r>
          </w:p>
        </w:tc>
        <w:tc>
          <w:tcPr>
            <w:tcW w:w="772"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10 400</w:t>
            </w:r>
          </w:p>
        </w:tc>
      </w:tr>
      <w:tr w:rsidR="001D434E" w:rsidRPr="001716A2">
        <w:tc>
          <w:tcPr>
            <w:tcW w:w="714" w:type="pct"/>
            <w:vMerge/>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24</w:t>
            </w:r>
          </w:p>
        </w:tc>
        <w:tc>
          <w:tcPr>
            <w:tcW w:w="491"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IV</w:t>
            </w:r>
          </w:p>
        </w:tc>
        <w:tc>
          <w:tcPr>
            <w:tcW w:w="84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S0, S1</w:t>
            </w:r>
          </w:p>
        </w:tc>
        <w:tc>
          <w:tcPr>
            <w:tcW w:w="845"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Không hạn chế</w:t>
            </w:r>
          </w:p>
        </w:tc>
        <w:tc>
          <w:tcPr>
            <w:tcW w:w="70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25 000</w:t>
            </w:r>
          </w:p>
        </w:tc>
        <w:tc>
          <w:tcPr>
            <w:tcW w:w="772"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7 800</w:t>
            </w:r>
          </w:p>
        </w:tc>
      </w:tr>
      <w:tr w:rsidR="001D434E" w:rsidRPr="001716A2">
        <w:tc>
          <w:tcPr>
            <w:tcW w:w="714" w:type="pct"/>
            <w:vMerge/>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18</w:t>
            </w:r>
          </w:p>
        </w:tc>
        <w:tc>
          <w:tcPr>
            <w:tcW w:w="491"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IV</w:t>
            </w:r>
          </w:p>
        </w:tc>
        <w:tc>
          <w:tcPr>
            <w:tcW w:w="84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S2, S3</w:t>
            </w:r>
          </w:p>
        </w:tc>
        <w:tc>
          <w:tcPr>
            <w:tcW w:w="845"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10 400</w:t>
            </w:r>
          </w:p>
        </w:tc>
        <w:tc>
          <w:tcPr>
            <w:tcW w:w="70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7 800</w:t>
            </w:r>
          </w:p>
        </w:tc>
        <w:tc>
          <w:tcPr>
            <w:tcW w:w="772"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w:t>
            </w:r>
          </w:p>
        </w:tc>
      </w:tr>
      <w:tr w:rsidR="001D434E" w:rsidRPr="001716A2">
        <w:tc>
          <w:tcPr>
            <w:tcW w:w="714" w:type="pct"/>
            <w:vMerge/>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p>
        </w:tc>
        <w:tc>
          <w:tcPr>
            <w:tcW w:w="63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12</w:t>
            </w:r>
          </w:p>
        </w:tc>
        <w:tc>
          <w:tcPr>
            <w:tcW w:w="491"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V</w:t>
            </w:r>
          </w:p>
        </w:tc>
        <w:tc>
          <w:tcPr>
            <w:tcW w:w="84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845"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2 600</w:t>
            </w:r>
          </w:p>
        </w:tc>
        <w:tc>
          <w:tcPr>
            <w:tcW w:w="703" w:type="pct"/>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1 500</w:t>
            </w:r>
          </w:p>
        </w:tc>
        <w:tc>
          <w:tcPr>
            <w:tcW w:w="772" w:type="pct"/>
            <w:gridSpan w:val="2"/>
            <w:tcMar>
              <w:left w:w="28" w:type="dxa"/>
              <w:right w:w="28" w:type="dxa"/>
            </w:tcMar>
            <w:vAlign w:val="center"/>
          </w:tcPr>
          <w:p w:rsidR="001D434E" w:rsidRPr="001716A2" w:rsidRDefault="001D434E"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5000" w:type="pct"/>
            <w:gridSpan w:val="10"/>
            <w:tcMar>
              <w:left w:w="28" w:type="dxa"/>
              <w:right w:w="28" w:type="dxa"/>
            </w:tcMar>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1</w:t>
            </w:r>
            <w:r w:rsidRPr="001716A2">
              <w:rPr>
                <w:sz w:val="20"/>
                <w:szCs w:val="20"/>
                <w:vertAlign w:val="superscript"/>
                <w:lang w:val="en-US"/>
              </w:rPr>
              <w:t>)</w:t>
            </w:r>
            <w:r w:rsidRPr="001716A2">
              <w:rPr>
                <w:sz w:val="20"/>
                <w:szCs w:val="20"/>
              </w:rPr>
              <w:t xml:space="preserve"> Chiều cao nhà trong bảng này được tính từ sàn tầng 1 đến trần tầng trên cùng, bao gồm cả tầng kỹ thuật; </w:t>
            </w:r>
            <w:r w:rsidRPr="001716A2">
              <w:rPr>
                <w:sz w:val="20"/>
                <w:szCs w:val="20"/>
                <w:lang w:val="en-US"/>
              </w:rPr>
              <w:t xml:space="preserve">khi </w:t>
            </w:r>
            <w:r w:rsidRPr="001716A2">
              <w:rPr>
                <w:sz w:val="20"/>
                <w:szCs w:val="20"/>
              </w:rPr>
              <w:t>trần nhà có cao độ thay đổi thì lấy giá trị cao độ trung bình. Khi xác định số tầng nhà thì chỉ tính các tầng trên mặt đất. Không quy định chiều cao nhà một tầng có cấp nguy hiểm cháy S0 và S1.</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2)</w:t>
            </w:r>
            <w:r w:rsidRPr="001716A2">
              <w:rPr>
                <w:sz w:val="20"/>
                <w:szCs w:val="20"/>
              </w:rPr>
              <w:t xml:space="preserve"> Trong trường hợp nhà bậc chịu lửa I, cấp S0 vẫn không thể đáp ứng yêu cầu về chiều cao hoặc diện tích khoang cháy phù hợp với quy mô sản xuất, cho phép áp dụng đồng bộ tiêu chuẩn NFPA 5000 phiên bản mới nhất hoặc tiêu chuẩn tương đương để xác định chiều cao và diện tích lớn nhất cho phép của một tầng nhà trong phạm vi một khoang cháy tương ứng với giới hạn chịu lửa của các kết cấu, cấu kiện nhà và các điều kiện khác. Giới hạn chịu lửa của kết cấu, cấu kiện nhà trong trường hợp này không được thấp hơn quy định trong Bảng 4 đối với nhà có bậc chịu lửa I. </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3)</w:t>
            </w:r>
            <w:r w:rsidRPr="001716A2">
              <w:rPr>
                <w:sz w:val="20"/>
                <w:szCs w:val="20"/>
              </w:rPr>
              <w:t xml:space="preserve"> Dành cho nhà sản xuất chế biến gỗ.</w:t>
            </w:r>
          </w:p>
          <w:p w:rsidR="0027302B" w:rsidRPr="001716A2" w:rsidRDefault="0027302B" w:rsidP="002F4CC6">
            <w:pPr>
              <w:pStyle w:val="chuthichBang"/>
              <w:spacing w:before="0" w:after="120" w:line="240" w:lineRule="auto"/>
              <w:jc w:val="left"/>
              <w:rPr>
                <w:sz w:val="20"/>
                <w:szCs w:val="20"/>
              </w:rPr>
            </w:pPr>
            <w:bookmarkStart w:id="429" w:name="cumtu_80"/>
            <w:r w:rsidRPr="001716A2">
              <w:rPr>
                <w:sz w:val="20"/>
                <w:szCs w:val="20"/>
                <w:vertAlign w:val="superscript"/>
              </w:rPr>
              <w:t>4)</w:t>
            </w:r>
            <w:bookmarkEnd w:id="429"/>
            <w:r w:rsidRPr="001716A2">
              <w:rPr>
                <w:sz w:val="20"/>
                <w:szCs w:val="20"/>
              </w:rPr>
              <w:t xml:space="preserve"> </w:t>
            </w:r>
            <w:bookmarkStart w:id="430" w:name="cumtu_80_name"/>
            <w:r w:rsidR="00904C91" w:rsidRPr="00904C91">
              <w:rPr>
                <w:sz w:val="20"/>
                <w:szCs w:val="20"/>
              </w:rPr>
              <w:t>Dành cho các xưởng cưa (xẻ) có tối đa 4 khung nhà, các xưởng sản xuất chế biến gỗ sơ bộ và các trạm nghiền (băm) gỗ.</w:t>
            </w:r>
            <w:bookmarkEnd w:id="430"/>
          </w:p>
        </w:tc>
      </w:tr>
      <w:tr w:rsidR="0027302B" w:rsidRPr="001716A2">
        <w:tc>
          <w:tcPr>
            <w:tcW w:w="5000" w:type="pct"/>
            <w:gridSpan w:val="10"/>
            <w:tcMar>
              <w:left w:w="28" w:type="dxa"/>
              <w:right w:w="28" w:type="dxa"/>
            </w:tcMar>
            <w:vAlign w:val="center"/>
          </w:tcPr>
          <w:p w:rsidR="0027302B" w:rsidRPr="001716A2" w:rsidRDefault="00904C91" w:rsidP="002F4CC6">
            <w:pPr>
              <w:pStyle w:val="chuthichBang"/>
              <w:spacing w:before="0" w:after="120" w:line="240" w:lineRule="auto"/>
              <w:jc w:val="left"/>
              <w:rPr>
                <w:sz w:val="20"/>
                <w:szCs w:val="20"/>
                <w:vertAlign w:val="superscript"/>
              </w:rPr>
            </w:pPr>
            <w:bookmarkStart w:id="431" w:name="cumtu_81"/>
            <w:r w:rsidRPr="00904C91">
              <w:rPr>
                <w:sz w:val="20"/>
                <w:szCs w:val="20"/>
              </w:rPr>
              <w:t>CHÚ THÍCH: Dấu “-” nghĩa là nhà có bậc chịu lửa theo hàng ngang tương ứng thì không thể có số tầng theo cột dọc tương ứng.</w:t>
            </w:r>
            <w:bookmarkEnd w:id="431"/>
          </w:p>
        </w:tc>
      </w:tr>
    </w:tbl>
    <w:p w:rsidR="0027302B" w:rsidRPr="001716A2" w:rsidRDefault="00407BE3" w:rsidP="002F4CC6">
      <w:pPr>
        <w:pStyle w:val="PLH2"/>
        <w:numPr>
          <w:ilvl w:val="0"/>
          <w:numId w:val="0"/>
        </w:numPr>
        <w:spacing w:before="0" w:line="240" w:lineRule="auto"/>
        <w:jc w:val="left"/>
        <w:outlineLvl w:val="9"/>
        <w:rPr>
          <w:rFonts w:cs="Arial"/>
          <w:b/>
          <w:bCs/>
          <w:sz w:val="20"/>
          <w:szCs w:val="25"/>
        </w:rPr>
      </w:pPr>
      <w:bookmarkStart w:id="432" w:name="muc_8_5_2"/>
      <w:r w:rsidRPr="00407BE3">
        <w:rPr>
          <w:rFonts w:cs="Arial"/>
          <w:b/>
          <w:sz w:val="20"/>
          <w:szCs w:val="25"/>
          <w:lang w:val="en-US"/>
        </w:rPr>
        <w:t>H.4.2 Nhà chăn nuôi gia súc, gia cầm và động vật (nhóm F5.3)</w:t>
      </w:r>
      <w:bookmarkEnd w:id="432"/>
    </w:p>
    <w:p w:rsidR="0027302B" w:rsidRPr="001716A2" w:rsidRDefault="0027302B" w:rsidP="002F4CC6">
      <w:pPr>
        <w:pStyle w:val="BodyText"/>
        <w:spacing w:after="120"/>
        <w:rPr>
          <w:rFonts w:ascii="Arial" w:hAnsi="Arial" w:cs="Arial"/>
          <w:sz w:val="20"/>
          <w:szCs w:val="25"/>
          <w:lang w:val="vi-VN"/>
        </w:rPr>
      </w:pPr>
      <w:r w:rsidRPr="001716A2">
        <w:rPr>
          <w:rFonts w:ascii="Arial" w:hAnsi="Arial" w:cs="Arial"/>
          <w:b w:val="0"/>
          <w:sz w:val="20"/>
          <w:szCs w:val="25"/>
          <w:lang w:val="vi-VN"/>
        </w:rPr>
        <w:t>Bậc chịu lửa, cấp nguy hiểm cháy kết cấu, chiều cao nhà lớn nhất cho phép của nhà và diện tích một tầng trong phạm vi một khoang cháy đối với nhà chăn nuôi gia súc, gia cầm và động vật phụ thuộc vào hạng nguy hiểm cháy nổ được quy định tại Bảng H.10, còn đối với nhà hạng D - tại Bảng H.9.</w:t>
      </w:r>
    </w:p>
    <w:p w:rsidR="0027302B" w:rsidRPr="001716A2" w:rsidRDefault="00904C91" w:rsidP="002F4CC6">
      <w:pPr>
        <w:pStyle w:val="Caption"/>
        <w:spacing w:after="120"/>
        <w:jc w:val="center"/>
        <w:rPr>
          <w:rFonts w:ascii="Arial" w:hAnsi="Arial" w:cs="Arial"/>
          <w:b w:val="0"/>
          <w:sz w:val="20"/>
          <w:szCs w:val="25"/>
        </w:rPr>
      </w:pPr>
      <w:bookmarkStart w:id="433" w:name="muc_18"/>
      <w:r w:rsidRPr="00904C91">
        <w:rPr>
          <w:rFonts w:ascii="Arial" w:hAnsi="Arial" w:cs="Arial"/>
          <w:sz w:val="20"/>
          <w:szCs w:val="25"/>
        </w:rPr>
        <w:t>Bảng H.10 - Nhà chăn nuôi gia súc, gia cầm và động vật</w:t>
      </w:r>
      <w:bookmarkEnd w:id="433"/>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324"/>
        <w:gridCol w:w="1152"/>
        <w:gridCol w:w="1068"/>
        <w:gridCol w:w="1493"/>
        <w:gridCol w:w="1477"/>
        <w:gridCol w:w="1386"/>
        <w:gridCol w:w="1387"/>
      </w:tblGrid>
      <w:tr w:rsidR="0027302B" w:rsidRPr="001716A2">
        <w:tc>
          <w:tcPr>
            <w:tcW w:w="713"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Hạng nguy hiểm cháy nổ của nhà hoặc khoang cháy</w:t>
            </w:r>
          </w:p>
        </w:tc>
        <w:tc>
          <w:tcPr>
            <w:tcW w:w="620"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Chiều cao lớn nhất cho phép của nhà </w:t>
            </w:r>
            <w:r w:rsidRPr="001716A2">
              <w:rPr>
                <w:rFonts w:cs="Arial"/>
                <w:sz w:val="20"/>
                <w:szCs w:val="25"/>
                <w:vertAlign w:val="superscript"/>
                <w:lang w:val="vi-VN"/>
              </w:rPr>
              <w:t>1)</w:t>
            </w:r>
            <w:r w:rsidRPr="001716A2">
              <w:rPr>
                <w:rFonts w:cs="Arial"/>
                <w:b/>
                <w:bCs/>
                <w:sz w:val="20"/>
                <w:szCs w:val="25"/>
                <w:lang w:val="vi-VN"/>
              </w:rPr>
              <w:t xml:space="preserve">, </w:t>
            </w:r>
            <w:r w:rsidRPr="001716A2">
              <w:rPr>
                <w:rFonts w:cs="Arial"/>
                <w:sz w:val="20"/>
                <w:szCs w:val="25"/>
                <w:lang w:val="vi-VN"/>
              </w:rPr>
              <w:t>m</w:t>
            </w:r>
          </w:p>
        </w:tc>
        <w:tc>
          <w:tcPr>
            <w:tcW w:w="575"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804"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w:t>
            </w:r>
          </w:p>
        </w:tc>
        <w:tc>
          <w:tcPr>
            <w:tcW w:w="2288" w:type="pct"/>
            <w:gridSpan w:val="3"/>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Diện tích lớn nhất cho phép của một tầng nhà trong phạm vi một khoang cháy, </w:t>
            </w:r>
            <w:r w:rsidRPr="001716A2">
              <w:rPr>
                <w:rFonts w:cs="Arial"/>
                <w:sz w:val="20"/>
                <w:szCs w:val="25"/>
                <w:lang w:val="vi-VN"/>
              </w:rPr>
              <w:t>m</w:t>
            </w:r>
            <w:r w:rsidRPr="001716A2">
              <w:rPr>
                <w:rFonts w:cs="Arial"/>
                <w:sz w:val="20"/>
                <w:szCs w:val="25"/>
                <w:vertAlign w:val="superscript"/>
                <w:lang w:val="vi-VN"/>
              </w:rPr>
              <w:t>2</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620"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575"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804" w:type="pct"/>
            <w:vMerge/>
            <w:shd w:val="clear" w:color="auto" w:fill="auto"/>
            <w:vAlign w:val="center"/>
          </w:tcPr>
          <w:p w:rsidR="0027302B" w:rsidRPr="001716A2" w:rsidRDefault="0027302B" w:rsidP="002F4CC6">
            <w:pPr>
              <w:spacing w:after="120"/>
              <w:rPr>
                <w:rFonts w:ascii="Arial" w:hAnsi="Arial" w:cs="Arial"/>
                <w:b/>
                <w:bCs/>
                <w:sz w:val="20"/>
                <w:szCs w:val="25"/>
                <w:lang w:val="vi-VN"/>
              </w:rPr>
            </w:pP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Nhà 1 tầng</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2 tầng</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từ 3 tầng trở lên</w:t>
            </w:r>
          </w:p>
        </w:tc>
      </w:tr>
      <w:tr w:rsidR="0027302B" w:rsidRPr="001716A2">
        <w:tc>
          <w:tcPr>
            <w:tcW w:w="713"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C</w:t>
            </w: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36</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 II</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Không hạn chế</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25 000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10 400</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18</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25 000</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10 400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w:t>
            </w:r>
            <w:r w:rsidRPr="001716A2">
              <w:rPr>
                <w:rFonts w:cs="Arial"/>
                <w:sz w:val="20"/>
                <w:szCs w:val="25"/>
                <w:lang w:val="en-US"/>
              </w:rPr>
              <w:t xml:space="preserve"> </w:t>
            </w:r>
            <w:r w:rsidRPr="001716A2">
              <w:rPr>
                <w:rFonts w:cs="Arial"/>
                <w:sz w:val="20"/>
                <w:szCs w:val="25"/>
              </w:rPr>
              <w:t>200</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12</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 S1</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25 000</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10 400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bookmarkStart w:id="434" w:name="cumtu_82"/>
            <w:r w:rsidRPr="001716A2">
              <w:rPr>
                <w:rFonts w:cs="Arial"/>
                <w:sz w:val="20"/>
                <w:szCs w:val="25"/>
              </w:rPr>
              <w:t>-</w:t>
            </w:r>
            <w:bookmarkEnd w:id="434"/>
          </w:p>
        </w:tc>
      </w:tr>
      <w:tr w:rsidR="0027302B" w:rsidRPr="001716A2">
        <w:tc>
          <w:tcPr>
            <w:tcW w:w="713" w:type="pct"/>
            <w:vMerge/>
            <w:shd w:val="clear" w:color="auto" w:fill="auto"/>
            <w:vAlign w:val="center"/>
          </w:tcPr>
          <w:p w:rsidR="0027302B" w:rsidRPr="001716A2" w:rsidRDefault="0027302B" w:rsidP="002F4CC6">
            <w:pPr>
              <w:spacing w:after="120"/>
              <w:jc w:val="center"/>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12</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S2, S3</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600</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000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bookmarkStart w:id="435" w:name="cumtu_83"/>
            <w:r w:rsidRPr="001716A2">
              <w:rPr>
                <w:rFonts w:cs="Arial"/>
                <w:sz w:val="20"/>
                <w:szCs w:val="25"/>
              </w:rPr>
              <w:t>-</w:t>
            </w:r>
            <w:bookmarkEnd w:id="435"/>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8</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V</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Không quy định</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200</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713"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E</w:t>
            </w: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36</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 II</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2288" w:type="pct"/>
            <w:gridSpan w:val="3"/>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Không hạn chế</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18</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Không hạn chế</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50 000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15 000</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18</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III</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S1</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Không hạn chế</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25 000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10 400</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12</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S0, S1</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lang w:val="en-US"/>
              </w:rPr>
              <w:t>Không hạn chế</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25 000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7</w:t>
            </w:r>
            <w:r w:rsidRPr="001716A2">
              <w:rPr>
                <w:rFonts w:cs="Arial"/>
                <w:sz w:val="20"/>
                <w:szCs w:val="25"/>
                <w:lang w:val="en-US"/>
              </w:rPr>
              <w:t xml:space="preserve"> </w:t>
            </w:r>
            <w:r w:rsidRPr="001716A2">
              <w:rPr>
                <w:rFonts w:cs="Arial"/>
                <w:sz w:val="20"/>
                <w:szCs w:val="25"/>
              </w:rPr>
              <w:t>800</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12</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IV</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S2, S3</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10 400</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7</w:t>
            </w:r>
            <w:r w:rsidRPr="001716A2">
              <w:rPr>
                <w:rFonts w:cs="Arial"/>
                <w:sz w:val="20"/>
                <w:szCs w:val="25"/>
                <w:lang w:val="en-US"/>
              </w:rPr>
              <w:t xml:space="preserve"> </w:t>
            </w:r>
            <w:r w:rsidRPr="001716A2">
              <w:rPr>
                <w:rFonts w:cs="Arial"/>
                <w:sz w:val="20"/>
                <w:szCs w:val="25"/>
              </w:rPr>
              <w:t>800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713" w:type="pct"/>
            <w:vMerge/>
            <w:shd w:val="clear" w:color="auto" w:fill="auto"/>
            <w:vAlign w:val="center"/>
          </w:tcPr>
          <w:p w:rsidR="0027302B" w:rsidRPr="001716A2" w:rsidRDefault="0027302B" w:rsidP="002F4CC6">
            <w:pPr>
              <w:spacing w:after="120"/>
              <w:rPr>
                <w:rFonts w:ascii="Arial" w:hAnsi="Arial" w:cs="Arial"/>
                <w:sz w:val="20"/>
                <w:szCs w:val="25"/>
              </w:rPr>
            </w:pPr>
          </w:p>
        </w:tc>
        <w:tc>
          <w:tcPr>
            <w:tcW w:w="620"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8</w:t>
            </w:r>
          </w:p>
        </w:tc>
        <w:tc>
          <w:tcPr>
            <w:tcW w:w="57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V</w:t>
            </w:r>
          </w:p>
        </w:tc>
        <w:tc>
          <w:tcPr>
            <w:tcW w:w="804"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Không quy định</w:t>
            </w:r>
          </w:p>
        </w:tc>
        <w:tc>
          <w:tcPr>
            <w:tcW w:w="795"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2</w:t>
            </w:r>
            <w:r w:rsidRPr="001716A2">
              <w:rPr>
                <w:rFonts w:cs="Arial"/>
                <w:sz w:val="20"/>
                <w:szCs w:val="25"/>
                <w:lang w:val="en-US"/>
              </w:rPr>
              <w:t xml:space="preserve"> </w:t>
            </w:r>
            <w:r w:rsidRPr="001716A2">
              <w:rPr>
                <w:rFonts w:cs="Arial"/>
                <w:sz w:val="20"/>
                <w:szCs w:val="25"/>
              </w:rPr>
              <w:t>600</w:t>
            </w:r>
          </w:p>
        </w:tc>
        <w:tc>
          <w:tcPr>
            <w:tcW w:w="746"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1</w:t>
            </w:r>
            <w:r w:rsidRPr="001716A2">
              <w:rPr>
                <w:rFonts w:cs="Arial"/>
                <w:sz w:val="20"/>
                <w:szCs w:val="25"/>
                <w:lang w:val="en-US"/>
              </w:rPr>
              <w:t xml:space="preserve"> </w:t>
            </w:r>
            <w:r w:rsidRPr="001716A2">
              <w:rPr>
                <w:rFonts w:cs="Arial"/>
                <w:sz w:val="20"/>
                <w:szCs w:val="25"/>
              </w:rPr>
              <w:t>500</w:t>
            </w:r>
          </w:p>
        </w:tc>
        <w:tc>
          <w:tcPr>
            <w:tcW w:w="747"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rPr>
            </w:pPr>
            <w:r w:rsidRPr="001716A2">
              <w:rPr>
                <w:rFonts w:cs="Arial"/>
                <w:sz w:val="20"/>
                <w:szCs w:val="25"/>
              </w:rPr>
              <w:t>-</w:t>
            </w:r>
          </w:p>
        </w:tc>
      </w:tr>
      <w:tr w:rsidR="0027302B" w:rsidRPr="001716A2">
        <w:tc>
          <w:tcPr>
            <w:tcW w:w="5000" w:type="pct"/>
            <w:gridSpan w:val="7"/>
            <w:shd w:val="clear" w:color="auto" w:fill="auto"/>
            <w:vAlign w:val="center"/>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lang w:val="en-US"/>
              </w:rPr>
              <w:t>1)</w:t>
            </w:r>
            <w:r w:rsidRPr="001716A2">
              <w:rPr>
                <w:sz w:val="20"/>
                <w:szCs w:val="20"/>
              </w:rPr>
              <w:t xml:space="preserve"> Chiều cao nhà trong bảng này được tính từ sàn tầng 1 đến trần tầng trên cùng, bao gồm cả tầng kỹ thuật; với trần nhà có cao độ thay đổi thì lấy giá trị cao độ trung bình. Khi xác định số tầng nhà thì chỉ tính các tầng trên mặt đất. Không quy định chiều cao nhà một tầng có cấp nguy hiểm cháy S0 và S1.</w:t>
            </w:r>
          </w:p>
        </w:tc>
      </w:tr>
      <w:tr w:rsidR="0027302B" w:rsidRPr="001716A2">
        <w:tc>
          <w:tcPr>
            <w:tcW w:w="5000" w:type="pct"/>
            <w:gridSpan w:val="7"/>
            <w:shd w:val="clear" w:color="auto" w:fill="auto"/>
            <w:vAlign w:val="center"/>
          </w:tcPr>
          <w:p w:rsidR="0027302B" w:rsidRPr="001716A2" w:rsidRDefault="00904C91" w:rsidP="002F4CC6">
            <w:pPr>
              <w:pStyle w:val="chuthichBang"/>
              <w:spacing w:before="0" w:after="120" w:line="240" w:lineRule="auto"/>
              <w:jc w:val="left"/>
              <w:rPr>
                <w:sz w:val="20"/>
                <w:szCs w:val="20"/>
              </w:rPr>
            </w:pPr>
            <w:bookmarkStart w:id="436" w:name="cumtu_84"/>
            <w:r w:rsidRPr="00904C91">
              <w:rPr>
                <w:sz w:val="20"/>
                <w:szCs w:val="20"/>
              </w:rPr>
              <w:t>CHÚ THÍCH 1: Cho phép tăng lên đến 1 800 m2 đối với diện tích tầng chứa chim và cừu giữa các tường ngăn cháy của nhà một tầng có bậc chịu lửa V và hạng C.</w:t>
            </w:r>
            <w:bookmarkEnd w:id="436"/>
          </w:p>
          <w:p w:rsidR="0027302B" w:rsidRPr="001716A2" w:rsidRDefault="00904C91" w:rsidP="002F4CC6">
            <w:pPr>
              <w:pStyle w:val="chuthichBang"/>
              <w:spacing w:before="0" w:after="120" w:line="240" w:lineRule="auto"/>
              <w:jc w:val="left"/>
              <w:rPr>
                <w:sz w:val="20"/>
                <w:szCs w:val="20"/>
              </w:rPr>
            </w:pPr>
            <w:bookmarkStart w:id="437" w:name="cumtu_85"/>
            <w:r w:rsidRPr="00904C91">
              <w:rPr>
                <w:sz w:val="20"/>
                <w:szCs w:val="20"/>
              </w:rPr>
              <w:t>CHÚ THÍCH 2: Dấu “-” nghĩa là nhà có bậc chịu lửa theo hàng ngang tương ứng thì không thể có số tầng theo cột dọc tương ứng.</w:t>
            </w:r>
            <w:bookmarkEnd w:id="437"/>
          </w:p>
        </w:tc>
      </w:tr>
    </w:tbl>
    <w:p w:rsidR="0027302B" w:rsidRPr="00396688" w:rsidRDefault="00407BE3" w:rsidP="00396688">
      <w:pPr>
        <w:pStyle w:val="PLH2"/>
        <w:numPr>
          <w:ilvl w:val="0"/>
          <w:numId w:val="0"/>
        </w:numPr>
        <w:spacing w:before="0" w:line="240" w:lineRule="auto"/>
        <w:jc w:val="left"/>
        <w:outlineLvl w:val="9"/>
        <w:rPr>
          <w:rFonts w:cs="Arial"/>
          <w:b/>
          <w:sz w:val="20"/>
          <w:szCs w:val="25"/>
          <w:lang w:val="en-US"/>
        </w:rPr>
      </w:pPr>
      <w:bookmarkStart w:id="438" w:name="muc_8_6"/>
      <w:r w:rsidRPr="00396688">
        <w:rPr>
          <w:rFonts w:cs="Arial"/>
          <w:b/>
          <w:sz w:val="20"/>
          <w:szCs w:val="25"/>
          <w:lang w:val="en-US"/>
        </w:rPr>
        <w:t>H.5 Nhà kho</w:t>
      </w:r>
      <w:bookmarkEnd w:id="438"/>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 xml:space="preserve">H.5.1 </w:t>
      </w:r>
      <w:r w:rsidRPr="001716A2">
        <w:rPr>
          <w:rFonts w:cs="Arial"/>
          <w:sz w:val="20"/>
          <w:szCs w:val="25"/>
        </w:rPr>
        <w:t>Bậc chịu lửa, cấp nguy hiểm cháy kết cấu, chiều cao lớn nhất cho phép của nhà và diện tích một tầng trong phạm vi một khoang cháy đối với nhà kho (nhóm F5.2) phụ thuộc vào hạng nguy hiểm cháy nổ được quy định tại Bảng H.11.</w:t>
      </w:r>
    </w:p>
    <w:p w:rsidR="0027302B" w:rsidRPr="001716A2" w:rsidRDefault="00904C91" w:rsidP="002F4CC6">
      <w:pPr>
        <w:pStyle w:val="Caption"/>
        <w:spacing w:after="120"/>
        <w:jc w:val="center"/>
        <w:rPr>
          <w:rFonts w:ascii="Arial" w:hAnsi="Arial" w:cs="Arial"/>
          <w:sz w:val="20"/>
          <w:szCs w:val="25"/>
        </w:rPr>
      </w:pPr>
      <w:bookmarkStart w:id="439" w:name="muc_19"/>
      <w:r w:rsidRPr="00904C91">
        <w:rPr>
          <w:rFonts w:ascii="Arial" w:hAnsi="Arial" w:cs="Arial"/>
          <w:sz w:val="20"/>
          <w:szCs w:val="25"/>
        </w:rPr>
        <w:t>Bảng H.11 - Nhà kho</w:t>
      </w:r>
      <w:bookmarkEnd w:id="439"/>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62" w:type="dxa"/>
          <w:right w:w="62" w:type="dxa"/>
        </w:tblCellMar>
        <w:tblLook w:val="0000" w:firstRow="0" w:lastRow="0" w:firstColumn="0" w:lastColumn="0" w:noHBand="0" w:noVBand="0"/>
      </w:tblPr>
      <w:tblGrid>
        <w:gridCol w:w="1197"/>
        <w:gridCol w:w="1219"/>
        <w:gridCol w:w="1054"/>
        <w:gridCol w:w="1624"/>
        <w:gridCol w:w="1434"/>
        <w:gridCol w:w="1354"/>
        <w:gridCol w:w="1313"/>
      </w:tblGrid>
      <w:tr w:rsidR="0027302B" w:rsidRPr="001716A2">
        <w:tc>
          <w:tcPr>
            <w:tcW w:w="651" w:type="pct"/>
            <w:vMerge w:val="restar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Hạng nguy hiểm cháy nổ của nhà hoặc khoang cháy</w:t>
            </w:r>
          </w:p>
        </w:tc>
        <w:tc>
          <w:tcPr>
            <w:tcW w:w="663" w:type="pct"/>
            <w:vMerge w:val="restar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 xml:space="preserve">Chiều cao lớn nhất cho phép của nhà </w:t>
            </w:r>
            <w:r w:rsidRPr="001716A2">
              <w:rPr>
                <w:rFonts w:cs="Arial"/>
                <w:sz w:val="20"/>
                <w:szCs w:val="25"/>
                <w:vertAlign w:val="superscript"/>
                <w:lang w:val="vi-VN"/>
              </w:rPr>
              <w:t>1)</w:t>
            </w:r>
            <w:r w:rsidRPr="001716A2">
              <w:rPr>
                <w:rFonts w:cs="Arial"/>
                <w:b/>
                <w:bCs/>
                <w:sz w:val="20"/>
                <w:szCs w:val="25"/>
                <w:lang w:val="vi-VN"/>
              </w:rPr>
              <w:t xml:space="preserve">, </w:t>
            </w:r>
            <w:r w:rsidRPr="001716A2">
              <w:rPr>
                <w:rFonts w:cs="Arial"/>
                <w:sz w:val="20"/>
                <w:szCs w:val="25"/>
                <w:lang w:val="vi-VN"/>
              </w:rPr>
              <w:t>m</w:t>
            </w:r>
          </w:p>
        </w:tc>
        <w:tc>
          <w:tcPr>
            <w:tcW w:w="573" w:type="pct"/>
            <w:vMerge w:val="restar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Bậc chịu lửa của nhà</w:t>
            </w:r>
          </w:p>
        </w:tc>
        <w:tc>
          <w:tcPr>
            <w:tcW w:w="883" w:type="pct"/>
            <w:vMerge w:val="restar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Cấp nguy hiểm cháy kết cấu của nhà</w:t>
            </w:r>
          </w:p>
        </w:tc>
        <w:tc>
          <w:tcPr>
            <w:tcW w:w="2230" w:type="pct"/>
            <w:gridSpan w:val="3"/>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vi-VN"/>
              </w:rPr>
            </w:pPr>
            <w:r w:rsidRPr="001716A2">
              <w:rPr>
                <w:rFonts w:cs="Arial"/>
                <w:b/>
                <w:bCs/>
                <w:sz w:val="20"/>
                <w:szCs w:val="25"/>
                <w:lang w:val="vi-VN"/>
              </w:rPr>
              <w:t>Diện tích lớn nhất cho phép của một tầng nhà trong phạm vi một khoang cháy,</w:t>
            </w:r>
            <w:r w:rsidRPr="001716A2">
              <w:rPr>
                <w:rFonts w:cs="Arial"/>
                <w:sz w:val="20"/>
                <w:szCs w:val="25"/>
                <w:lang w:val="vi-VN"/>
              </w:rPr>
              <w:t xml:space="preserve"> m</w:t>
            </w:r>
            <w:r w:rsidRPr="001716A2">
              <w:rPr>
                <w:rFonts w:cs="Arial"/>
                <w:sz w:val="20"/>
                <w:szCs w:val="25"/>
                <w:vertAlign w:val="superscript"/>
                <w:lang w:val="vi-VN"/>
              </w:rPr>
              <w:t>2</w:t>
            </w:r>
          </w:p>
        </w:tc>
      </w:tr>
      <w:tr w:rsidR="0027302B" w:rsidRPr="001716A2">
        <w:tc>
          <w:tcPr>
            <w:tcW w:w="651" w:type="pct"/>
            <w:vMerge/>
            <w:vAlign w:val="center"/>
          </w:tcPr>
          <w:p w:rsidR="0027302B" w:rsidRPr="001716A2" w:rsidRDefault="0027302B" w:rsidP="002F4CC6">
            <w:pPr>
              <w:spacing w:after="120"/>
              <w:rPr>
                <w:rFonts w:ascii="Arial" w:hAnsi="Arial" w:cs="Arial"/>
                <w:b/>
                <w:bCs/>
                <w:sz w:val="20"/>
                <w:szCs w:val="25"/>
                <w:lang w:val="vi-VN"/>
              </w:rPr>
            </w:pPr>
          </w:p>
        </w:tc>
        <w:tc>
          <w:tcPr>
            <w:tcW w:w="663" w:type="pct"/>
            <w:vMerge/>
            <w:vAlign w:val="center"/>
          </w:tcPr>
          <w:p w:rsidR="0027302B" w:rsidRPr="001716A2" w:rsidRDefault="0027302B" w:rsidP="002F4CC6">
            <w:pPr>
              <w:spacing w:after="120"/>
              <w:rPr>
                <w:rFonts w:ascii="Arial" w:hAnsi="Arial" w:cs="Arial"/>
                <w:b/>
                <w:bCs/>
                <w:sz w:val="20"/>
                <w:szCs w:val="25"/>
                <w:lang w:val="vi-VN"/>
              </w:rPr>
            </w:pPr>
          </w:p>
        </w:tc>
        <w:tc>
          <w:tcPr>
            <w:tcW w:w="573" w:type="pct"/>
            <w:vMerge/>
            <w:vAlign w:val="center"/>
          </w:tcPr>
          <w:p w:rsidR="0027302B" w:rsidRPr="001716A2" w:rsidRDefault="0027302B" w:rsidP="002F4CC6">
            <w:pPr>
              <w:spacing w:after="120"/>
              <w:rPr>
                <w:rFonts w:ascii="Arial" w:hAnsi="Arial" w:cs="Arial"/>
                <w:b/>
                <w:bCs/>
                <w:sz w:val="20"/>
                <w:szCs w:val="25"/>
                <w:lang w:val="vi-VN"/>
              </w:rPr>
            </w:pPr>
          </w:p>
        </w:tc>
        <w:tc>
          <w:tcPr>
            <w:tcW w:w="883" w:type="pct"/>
            <w:vMerge/>
            <w:vAlign w:val="center"/>
          </w:tcPr>
          <w:p w:rsidR="0027302B" w:rsidRPr="001716A2" w:rsidRDefault="0027302B" w:rsidP="002F4CC6">
            <w:pPr>
              <w:spacing w:after="120"/>
              <w:rPr>
                <w:rFonts w:ascii="Arial" w:hAnsi="Arial" w:cs="Arial"/>
                <w:b/>
                <w:bCs/>
                <w:sz w:val="20"/>
                <w:szCs w:val="25"/>
                <w:lang w:val="vi-VN"/>
              </w:rPr>
            </w:pPr>
          </w:p>
        </w:tc>
        <w:tc>
          <w:tcPr>
            <w:tcW w:w="780"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rPr>
            </w:pPr>
            <w:r w:rsidRPr="001716A2">
              <w:rPr>
                <w:rFonts w:cs="Arial"/>
                <w:b/>
                <w:bCs/>
                <w:sz w:val="20"/>
                <w:szCs w:val="25"/>
                <w:lang w:val="en-US"/>
              </w:rPr>
              <w:t>Nhà 1 tầng</w:t>
            </w:r>
          </w:p>
        </w:tc>
        <w:tc>
          <w:tcPr>
            <w:tcW w:w="736"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2 tầng</w:t>
            </w:r>
          </w:p>
        </w:tc>
        <w:tc>
          <w:tcPr>
            <w:tcW w:w="714" w:type="pct"/>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Nhà từ 3 tầng trở lên</w:t>
            </w:r>
          </w:p>
        </w:tc>
      </w:tr>
      <w:tr w:rsidR="0027302B" w:rsidRPr="001716A2">
        <w:tc>
          <w:tcPr>
            <w:tcW w:w="651" w:type="pct"/>
            <w:vAlign w:val="center"/>
          </w:tcPr>
          <w:p w:rsidR="0027302B" w:rsidRPr="001716A2" w:rsidRDefault="0027302B" w:rsidP="002F4CC6">
            <w:pPr>
              <w:pStyle w:val="Clear"/>
              <w:spacing w:before="0" w:after="120" w:line="240" w:lineRule="auto"/>
              <w:jc w:val="center"/>
              <w:rPr>
                <w:rFonts w:cs="Arial"/>
                <w:b/>
                <w:bCs/>
                <w:sz w:val="20"/>
                <w:szCs w:val="25"/>
              </w:rPr>
            </w:pPr>
            <w:r w:rsidRPr="001716A2">
              <w:rPr>
                <w:rFonts w:cs="Arial"/>
                <w:b/>
                <w:bCs/>
                <w:sz w:val="20"/>
                <w:szCs w:val="25"/>
              </w:rPr>
              <w:t>(1)</w:t>
            </w:r>
          </w:p>
        </w:tc>
        <w:tc>
          <w:tcPr>
            <w:tcW w:w="663" w:type="pct"/>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(2)</w:t>
            </w:r>
          </w:p>
        </w:tc>
        <w:tc>
          <w:tcPr>
            <w:tcW w:w="573" w:type="pct"/>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(3)</w:t>
            </w:r>
          </w:p>
        </w:tc>
        <w:tc>
          <w:tcPr>
            <w:tcW w:w="883" w:type="pct"/>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(4)</w:t>
            </w:r>
          </w:p>
        </w:tc>
        <w:tc>
          <w:tcPr>
            <w:tcW w:w="780" w:type="pct"/>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(5)</w:t>
            </w:r>
          </w:p>
        </w:tc>
        <w:tc>
          <w:tcPr>
            <w:tcW w:w="736" w:type="pct"/>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(6)</w:t>
            </w:r>
          </w:p>
        </w:tc>
        <w:tc>
          <w:tcPr>
            <w:tcW w:w="714" w:type="pct"/>
          </w:tcPr>
          <w:p w:rsidR="0027302B" w:rsidRPr="001716A2" w:rsidRDefault="0027302B" w:rsidP="002F4CC6">
            <w:pPr>
              <w:pStyle w:val="Clear"/>
              <w:spacing w:before="0" w:after="120" w:line="240" w:lineRule="auto"/>
              <w:jc w:val="center"/>
              <w:rPr>
                <w:rFonts w:cs="Arial"/>
                <w:sz w:val="20"/>
                <w:szCs w:val="25"/>
              </w:rPr>
            </w:pPr>
            <w:r w:rsidRPr="001716A2">
              <w:rPr>
                <w:rFonts w:cs="Arial"/>
                <w:b/>
                <w:bCs/>
                <w:sz w:val="20"/>
                <w:szCs w:val="25"/>
              </w:rPr>
              <w:t>(7)</w:t>
            </w:r>
          </w:p>
        </w:tc>
      </w:tr>
      <w:tr w:rsidR="0027302B" w:rsidRPr="001716A2">
        <w:tc>
          <w:tcPr>
            <w:tcW w:w="651"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А</w:t>
            </w: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4 400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3 600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 xml:space="preserve">75 </w:t>
            </w:r>
            <w:r w:rsidRPr="001716A2">
              <w:rPr>
                <w:rFonts w:cs="Arial"/>
                <w:sz w:val="20"/>
                <w:szCs w:val="25"/>
                <w:vertAlign w:val="superscript"/>
              </w:rPr>
              <w:t>2)</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B</w:t>
            </w: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18</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3 500</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6 500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780" w:type="pct"/>
            <w:vAlign w:val="center"/>
          </w:tcPr>
          <w:p w:rsidR="0027302B" w:rsidRPr="001716A2" w:rsidRDefault="0027302B" w:rsidP="002F4CC6">
            <w:pPr>
              <w:pStyle w:val="Clear"/>
              <w:spacing w:before="0" w:after="120" w:line="240" w:lineRule="auto"/>
              <w:jc w:val="center"/>
              <w:rPr>
                <w:rFonts w:cs="Arial"/>
                <w:sz w:val="20"/>
                <w:szCs w:val="25"/>
                <w:vertAlign w:val="superscript"/>
              </w:rPr>
            </w:pPr>
            <w:r w:rsidRPr="001716A2">
              <w:rPr>
                <w:rFonts w:cs="Arial"/>
                <w:sz w:val="20"/>
                <w:szCs w:val="25"/>
              </w:rPr>
              <w:t xml:space="preserve">75 </w:t>
            </w:r>
            <w:r w:rsidRPr="001716A2">
              <w:rPr>
                <w:rFonts w:cs="Arial"/>
                <w:sz w:val="20"/>
                <w:szCs w:val="25"/>
                <w:vertAlign w:val="superscript"/>
              </w:rPr>
              <w:t>2)</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C</w:t>
            </w: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36</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24</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2 600</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bookmarkStart w:id="440" w:name="cumtu_86_6"/>
            <w:r w:rsidRPr="001716A2">
              <w:rPr>
                <w:rFonts w:cs="Arial"/>
                <w:sz w:val="20"/>
                <w:szCs w:val="25"/>
              </w:rPr>
              <w:t>-</w:t>
            </w:r>
            <w:bookmarkEnd w:id="440"/>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bookmarkStart w:id="441" w:name="cumtu_87_7"/>
            <w:r w:rsidRPr="001716A2">
              <w:rPr>
                <w:rFonts w:cs="Arial"/>
                <w:sz w:val="20"/>
                <w:szCs w:val="25"/>
              </w:rPr>
              <w:t>-</w:t>
            </w:r>
            <w:bookmarkEnd w:id="441"/>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2 600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1 200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val="restar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E</w:t>
            </w: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giới hạn</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giới hạn</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10 400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36</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III</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giới hạn</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7 800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bookmarkStart w:id="442" w:name="cumtu_88"/>
            <w:r w:rsidRPr="001716A2">
              <w:rPr>
                <w:rFonts w:cs="Arial"/>
                <w:sz w:val="20"/>
                <w:szCs w:val="25"/>
              </w:rPr>
              <w:t>12</w:t>
            </w:r>
            <w:bookmarkEnd w:id="442"/>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giới hạn</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2 200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bookmarkStart w:id="443" w:name="cumtu_89_e"/>
            <w:r w:rsidRPr="001716A2">
              <w:rPr>
                <w:rFonts w:cs="Arial"/>
                <w:sz w:val="20"/>
                <w:szCs w:val="25"/>
              </w:rPr>
              <w:t>-</w:t>
            </w:r>
            <w:bookmarkEnd w:id="443"/>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5 200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651" w:type="pct"/>
            <w:vMerge/>
          </w:tcPr>
          <w:p w:rsidR="0027302B" w:rsidRPr="001716A2" w:rsidRDefault="0027302B" w:rsidP="002F4CC6">
            <w:pPr>
              <w:pStyle w:val="Clear"/>
              <w:spacing w:before="0" w:after="120" w:line="240" w:lineRule="auto"/>
              <w:jc w:val="center"/>
              <w:rPr>
                <w:rFonts w:cs="Arial"/>
                <w:sz w:val="20"/>
                <w:szCs w:val="25"/>
              </w:rPr>
            </w:pPr>
          </w:p>
        </w:tc>
        <w:tc>
          <w:tcPr>
            <w:tcW w:w="66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w:t>
            </w:r>
          </w:p>
        </w:tc>
        <w:tc>
          <w:tcPr>
            <w:tcW w:w="57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V</w:t>
            </w:r>
          </w:p>
        </w:tc>
        <w:tc>
          <w:tcPr>
            <w:tcW w:w="883"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780"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2 200</w:t>
            </w:r>
          </w:p>
        </w:tc>
        <w:tc>
          <w:tcPr>
            <w:tcW w:w="736"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1 200</w:t>
            </w:r>
          </w:p>
        </w:tc>
        <w:tc>
          <w:tcPr>
            <w:tcW w:w="714" w:type="pct"/>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w:t>
            </w:r>
          </w:p>
        </w:tc>
      </w:tr>
      <w:tr w:rsidR="0027302B" w:rsidRPr="001716A2">
        <w:tc>
          <w:tcPr>
            <w:tcW w:w="5000" w:type="pct"/>
            <w:gridSpan w:val="7"/>
          </w:tcPr>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lang w:val="en-US"/>
              </w:rPr>
              <w:t>1)</w:t>
            </w:r>
            <w:r w:rsidRPr="001716A2">
              <w:rPr>
                <w:sz w:val="20"/>
                <w:szCs w:val="20"/>
              </w:rPr>
              <w:t xml:space="preserve"> Chiều cao nhà trong bảng này được tính từ sàn tầng 1 đến trần tầng trên cùng, bao gồm cả tầng kỹ thuật; với trần nhà có cao độ thay đổi thì lấy giá trị cao độ trung bình. Khi xác định số tầng nhà thì chỉ tính các tầng trên mặt đất. Không quy định chiều cao nhà một tầng có bậc chịu lửa I, II, III và cấp nguy hiểm cháy S0. Chiều cao nhà một tầng có bậc chịu lửa IV và cấp nguy hiểm cháy S0, S1 không được lớn hơn 25 m, đối với cấp S2, S3 - không lớn hơn 18 m (tính từ mặt sàn đến mép dưới của kết cấu chịu lực mái tại vị trí gối đỡ).</w:t>
            </w:r>
          </w:p>
          <w:p w:rsidR="0027302B" w:rsidRPr="001716A2" w:rsidRDefault="0027302B" w:rsidP="002F4CC6">
            <w:pPr>
              <w:pStyle w:val="chuthichBang"/>
              <w:spacing w:before="0" w:after="120" w:line="240" w:lineRule="auto"/>
              <w:jc w:val="left"/>
              <w:rPr>
                <w:sz w:val="20"/>
                <w:szCs w:val="20"/>
              </w:rPr>
            </w:pPr>
            <w:r w:rsidRPr="001716A2">
              <w:rPr>
                <w:sz w:val="20"/>
                <w:szCs w:val="20"/>
                <w:vertAlign w:val="superscript"/>
              </w:rPr>
              <w:t>2)</w:t>
            </w:r>
            <w:r w:rsidRPr="001716A2">
              <w:rPr>
                <w:sz w:val="20"/>
                <w:szCs w:val="20"/>
              </w:rPr>
              <w:t xml:space="preserve"> Nhà di động.</w:t>
            </w:r>
          </w:p>
        </w:tc>
      </w:tr>
      <w:tr w:rsidR="0027302B" w:rsidRPr="001716A2">
        <w:tc>
          <w:tcPr>
            <w:tcW w:w="5000" w:type="pct"/>
            <w:gridSpan w:val="7"/>
          </w:tcPr>
          <w:p w:rsidR="0027302B" w:rsidRPr="001716A2" w:rsidRDefault="00904C91" w:rsidP="002F4CC6">
            <w:pPr>
              <w:pStyle w:val="chuthichBang"/>
              <w:spacing w:before="0" w:after="120" w:line="240" w:lineRule="auto"/>
              <w:jc w:val="left"/>
              <w:rPr>
                <w:sz w:val="20"/>
                <w:szCs w:val="20"/>
              </w:rPr>
            </w:pPr>
            <w:bookmarkStart w:id="444" w:name="cumtu_90"/>
            <w:r w:rsidRPr="00904C91">
              <w:rPr>
                <w:sz w:val="20"/>
                <w:szCs w:val="20"/>
              </w:rPr>
              <w:t>CHÚ THÍCH 1: Dấu “-” nghĩa là nhà có bậc chịu lửa theo hàng ngang tương ứng thì không thể có số tầng theo cột dọc tương ứng.</w:t>
            </w:r>
            <w:bookmarkEnd w:id="444"/>
          </w:p>
          <w:p w:rsidR="0027302B" w:rsidRPr="001716A2" w:rsidRDefault="0027302B" w:rsidP="002F4CC6">
            <w:pPr>
              <w:pStyle w:val="chuthichBang"/>
              <w:spacing w:before="0" w:after="120" w:line="240" w:lineRule="auto"/>
              <w:jc w:val="left"/>
              <w:rPr>
                <w:sz w:val="20"/>
                <w:szCs w:val="20"/>
                <w:vertAlign w:val="superscript"/>
              </w:rPr>
            </w:pPr>
            <w:r w:rsidRPr="001716A2">
              <w:rPr>
                <w:sz w:val="20"/>
                <w:szCs w:val="20"/>
              </w:rPr>
              <w:t>CHÚ THÍCH 2: Đối với các nhà kho hạng C, E, trong trường hợp nhà bậc chịu lửa I, cấp S0 vẫn không thể đáp ứng yêu cầu về chiều cao hoặc diện tích khoang cháy phù hợp với quy mô cần thiết, cho phép áp dụng đồng bộ tiêu chuẩn NFPA 5000 phiên bản mới nhất hoặc tiêu chuẩn tương đương để xác định chiều cao và diện tích lớn nhất cho phép của một tầng nhà trong phạm vi một khoang cháy tương ứng với giới hạn chịu lửa của các kết cấu, cấu kiện nhà và các điều kiện khác. Giới hạn chịu lửa của kết cấu, cấu kiện nhà trong trường hợp này không được thấp hơn quy định trong Bảng 4 đối với nhà có bậc chịu lửa I.</w:t>
            </w:r>
          </w:p>
        </w:tc>
      </w:tr>
    </w:tbl>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H.5.2</w:t>
      </w:r>
      <w:r w:rsidRPr="001716A2">
        <w:rPr>
          <w:rFonts w:cs="Arial"/>
          <w:sz w:val="20"/>
          <w:szCs w:val="25"/>
        </w:rPr>
        <w:t xml:space="preserve"> Đối với các nhà kho có sàn công tác, </w:t>
      </w:r>
      <w:bookmarkStart w:id="445" w:name="cumtu_91"/>
      <w:r w:rsidR="00904C91" w:rsidRPr="00904C91">
        <w:rPr>
          <w:rFonts w:cs="Arial"/>
          <w:sz w:val="20"/>
          <w:szCs w:val="25"/>
        </w:rPr>
        <w:t>khung giá đỡ, tầng lửng</w:t>
      </w:r>
      <w:bookmarkEnd w:id="445"/>
      <w:r w:rsidRPr="001716A2">
        <w:rPr>
          <w:rFonts w:cs="Arial"/>
          <w:sz w:val="20"/>
          <w:szCs w:val="25"/>
        </w:rPr>
        <w:t xml:space="preserve"> thì số tầng và diện tích tầng trong phạm vi một khoang cháy xác định tương tự như nhà sản xuất đã được quy định tại H.4.1. Khi có các lỗ mở trên sàn giữa các tầng thì tổng diện tích các tầng này không được vượt quá giá trị quy định tại </w:t>
      </w:r>
      <w:bookmarkStart w:id="446" w:name="cumtu_92"/>
      <w:r w:rsidR="00904C91" w:rsidRPr="00904C91">
        <w:rPr>
          <w:rFonts w:cs="Arial"/>
          <w:sz w:val="20"/>
          <w:szCs w:val="25"/>
        </w:rPr>
        <w:t>Bảng H.10</w:t>
      </w:r>
      <w:bookmarkEnd w:id="446"/>
      <w:r w:rsidRPr="001716A2">
        <w:rPr>
          <w:rFonts w:cs="Arial"/>
          <w:sz w:val="20"/>
          <w:szCs w:val="25"/>
        </w:rPr>
        <w:t>.</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H.5.3</w:t>
      </w:r>
      <w:r w:rsidRPr="001716A2">
        <w:rPr>
          <w:rFonts w:cs="Arial"/>
          <w:sz w:val="20"/>
          <w:szCs w:val="25"/>
        </w:rPr>
        <w:t xml:space="preserve"> Khi trang bị chữa cháy tự động toàn nhà cho các nhà kho, có thể tăng tối đa 2 lần diện tích sàn trong phạm vi một khoang cháy so với giá trị quy định tại Bảng H.11, trừ các nhà có bậc chịu lửa IV và V.</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Khi bố trí các kho trong các nhà sản xuất thì diện tích sàn kho trong phạm vi một khoang cháy và chiều cao của chúng (số tầng) không được vượt quá các giá trị quy định tại Bảng H.11.</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H.5.4</w:t>
      </w:r>
      <w:r w:rsidRPr="001716A2">
        <w:rPr>
          <w:rFonts w:cs="Arial"/>
          <w:sz w:val="20"/>
          <w:szCs w:val="25"/>
        </w:rPr>
        <w:t xml:space="preserve"> Diện tích lớn nhất cho phép trong phạm vi một khoang cháy đối với tầng 1 của nhà kho nhiều tầng cho phép xác định theo quy định của nhà một tầng, nếu sàn tầng 2 là sàn ngăn cháy loại 1.</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H.5.5</w:t>
      </w:r>
      <w:r w:rsidRPr="001716A2">
        <w:rPr>
          <w:rFonts w:cs="Arial"/>
          <w:sz w:val="20"/>
          <w:szCs w:val="25"/>
        </w:rPr>
        <w:t xml:space="preserve"> Nhà lưu trữ không được cao quá 28 m.</w:t>
      </w:r>
    </w:p>
    <w:p w:rsidR="0027302B" w:rsidRPr="001716A2" w:rsidRDefault="0027302B" w:rsidP="002F4CC6">
      <w:pPr>
        <w:pStyle w:val="PLH2"/>
        <w:numPr>
          <w:ilvl w:val="0"/>
          <w:numId w:val="0"/>
        </w:numPr>
        <w:spacing w:before="0" w:line="240" w:lineRule="auto"/>
        <w:jc w:val="left"/>
        <w:outlineLvl w:val="9"/>
        <w:rPr>
          <w:rFonts w:cs="Arial"/>
          <w:sz w:val="20"/>
          <w:szCs w:val="25"/>
        </w:rPr>
      </w:pPr>
      <w:r w:rsidRPr="001716A2">
        <w:rPr>
          <w:rFonts w:cs="Arial"/>
          <w:b/>
          <w:sz w:val="20"/>
          <w:szCs w:val="25"/>
          <w:lang w:val="en-US"/>
        </w:rPr>
        <w:t>H.5.6</w:t>
      </w:r>
      <w:r w:rsidRPr="001716A2">
        <w:rPr>
          <w:rFonts w:cs="Arial"/>
          <w:sz w:val="20"/>
          <w:szCs w:val="25"/>
        </w:rPr>
        <w:t xml:space="preserve"> Nhà kho chứa gỗ thành phẩm chỉ được 1 tầng, bậc chịu lửa tối thiểu bậc IV và cấp nguy hiểm cháy kết cấu S0 và S1.</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Bậc chịu lửa, cấp nguy hiểm cháy kết cấu và diện tích một tầng trong phạm vi một khoang cháy cho nhà kho chứa gỗ thành phẩm quy định tại Bảng H.12.</w:t>
      </w:r>
    </w:p>
    <w:p w:rsidR="0027302B" w:rsidRPr="001716A2" w:rsidRDefault="0027302B" w:rsidP="002F4CC6">
      <w:pPr>
        <w:pStyle w:val="BodyText"/>
        <w:spacing w:after="120"/>
        <w:rPr>
          <w:rFonts w:ascii="Arial" w:hAnsi="Arial" w:cs="Arial"/>
          <w:b w:val="0"/>
          <w:sz w:val="20"/>
          <w:szCs w:val="25"/>
          <w:lang w:val="vi-VN" w:eastAsia="ru-RU"/>
        </w:rPr>
      </w:pPr>
      <w:r w:rsidRPr="001716A2">
        <w:rPr>
          <w:rFonts w:ascii="Arial" w:hAnsi="Arial" w:cs="Arial"/>
          <w:b w:val="0"/>
          <w:sz w:val="20"/>
          <w:szCs w:val="25"/>
          <w:lang w:val="vi-VN"/>
        </w:rPr>
        <w:t>Khi trang bị chữa cháy tự động cho nhà kho chứa gỗ thành phẩm thì cho phép tăng tối đa 2 lần giá trị diện tích một tầng trong phạm vi một khoang cháy quy định tại Bảng H.12, trừ nhà có bậc chịu lửa IV với cấp nguy hiểm cháy kết cấu bất kỳ và nhà có bậc chịu lửa V. Trong trường hợp này, cường độ và diện tích để tính toán lượng nước tiêu hao hoặc chất tạo bọt cần tăng thêm 10%.</w:t>
      </w:r>
    </w:p>
    <w:p w:rsidR="0027302B" w:rsidRPr="001716A2" w:rsidRDefault="0027302B" w:rsidP="002F4CC6">
      <w:pPr>
        <w:pStyle w:val="ConsPlusNormal"/>
        <w:widowControl/>
        <w:spacing w:before="0" w:after="120" w:line="240" w:lineRule="auto"/>
        <w:jc w:val="center"/>
        <w:rPr>
          <w:rFonts w:cs="Arial"/>
          <w:b/>
          <w:sz w:val="20"/>
          <w:szCs w:val="25"/>
          <w:lang w:val="vi-VN"/>
        </w:rPr>
      </w:pPr>
      <w:r w:rsidRPr="001716A2">
        <w:rPr>
          <w:rFonts w:cs="Arial"/>
          <w:b/>
          <w:sz w:val="20"/>
          <w:szCs w:val="25"/>
          <w:lang w:val="vi-VN"/>
        </w:rPr>
        <w:t>Bảng H.12 - Nhà kho chứa gỗ thành phẩm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861"/>
        <w:gridCol w:w="1954"/>
        <w:gridCol w:w="2086"/>
        <w:gridCol w:w="3386"/>
      </w:tblGrid>
      <w:tr w:rsidR="0027302B" w:rsidRPr="001716A2">
        <w:tc>
          <w:tcPr>
            <w:tcW w:w="100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Hạng nhà</w:t>
            </w:r>
          </w:p>
        </w:tc>
        <w:tc>
          <w:tcPr>
            <w:tcW w:w="1052"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Bậc chịu lửa của nhà</w:t>
            </w:r>
          </w:p>
        </w:tc>
        <w:tc>
          <w:tcPr>
            <w:tcW w:w="11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Cấp nguy hiểm cháy kết cấu của nhà</w:t>
            </w:r>
          </w:p>
        </w:tc>
        <w:tc>
          <w:tcPr>
            <w:tcW w:w="1823" w:type="pc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b/>
                <w:bCs/>
                <w:sz w:val="20"/>
                <w:szCs w:val="25"/>
                <w:lang w:val="en-US"/>
              </w:rPr>
            </w:pPr>
            <w:r w:rsidRPr="001716A2">
              <w:rPr>
                <w:rFonts w:cs="Arial"/>
                <w:b/>
                <w:bCs/>
                <w:sz w:val="20"/>
                <w:szCs w:val="25"/>
                <w:lang w:val="en-US"/>
              </w:rPr>
              <w:t xml:space="preserve">Diện tích lớn nhất cho phép của một tầng nhà trong phạm vi một khoang cháy, </w:t>
            </w:r>
            <w:r w:rsidRPr="001716A2">
              <w:rPr>
                <w:rFonts w:cs="Arial"/>
                <w:sz w:val="20"/>
                <w:szCs w:val="25"/>
                <w:lang w:val="en-US"/>
              </w:rPr>
              <w:t>m</w:t>
            </w:r>
            <w:r w:rsidRPr="001716A2">
              <w:rPr>
                <w:rFonts w:cs="Arial"/>
                <w:sz w:val="20"/>
                <w:szCs w:val="25"/>
                <w:vertAlign w:val="superscript"/>
                <w:lang w:val="en-US"/>
              </w:rPr>
              <w:t>2</w:t>
            </w:r>
          </w:p>
        </w:tc>
      </w:tr>
      <w:tr w:rsidR="0027302B" w:rsidRPr="001716A2">
        <w:tc>
          <w:tcPr>
            <w:tcW w:w="1002" w:type="pct"/>
            <w:vMerge w:val="restart"/>
            <w:shd w:val="clear" w:color="auto" w:fill="auto"/>
            <w:vAlign w:val="center"/>
          </w:tcPr>
          <w:p w:rsidR="0027302B" w:rsidRPr="001716A2" w:rsidRDefault="0027302B" w:rsidP="002F4CC6">
            <w:pPr>
              <w:pStyle w:val="ConsPlusNormal"/>
              <w:widowControl/>
              <w:autoSpaceDE/>
              <w:autoSpaceDN/>
              <w:spacing w:before="0" w:after="120" w:line="240" w:lineRule="auto"/>
              <w:jc w:val="center"/>
              <w:rPr>
                <w:rFonts w:cs="Arial"/>
                <w:sz w:val="20"/>
                <w:szCs w:val="25"/>
                <w:lang w:val="en-US"/>
              </w:rPr>
            </w:pPr>
            <w:r w:rsidRPr="001716A2">
              <w:rPr>
                <w:rFonts w:cs="Arial"/>
                <w:sz w:val="20"/>
                <w:szCs w:val="25"/>
                <w:lang w:val="en-US"/>
              </w:rPr>
              <w:t>C</w:t>
            </w:r>
          </w:p>
        </w:tc>
        <w:tc>
          <w:tcPr>
            <w:tcW w:w="1052"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 II, III</w:t>
            </w:r>
          </w:p>
        </w:tc>
        <w:tc>
          <w:tcPr>
            <w:tcW w:w="1123"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w:t>
            </w:r>
          </w:p>
        </w:tc>
        <w:tc>
          <w:tcPr>
            <w:tcW w:w="1823"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9 600</w:t>
            </w:r>
          </w:p>
        </w:tc>
      </w:tr>
      <w:tr w:rsidR="0027302B" w:rsidRPr="001716A2">
        <w:tc>
          <w:tcPr>
            <w:tcW w:w="1002" w:type="pct"/>
            <w:vMerge/>
            <w:shd w:val="clear" w:color="auto" w:fill="auto"/>
          </w:tcPr>
          <w:p w:rsidR="0027302B" w:rsidRPr="001716A2" w:rsidRDefault="0027302B" w:rsidP="002F4CC6">
            <w:pPr>
              <w:spacing w:after="120"/>
              <w:rPr>
                <w:rFonts w:ascii="Arial" w:hAnsi="Arial" w:cs="Arial"/>
                <w:sz w:val="20"/>
                <w:szCs w:val="25"/>
              </w:rPr>
            </w:pPr>
          </w:p>
        </w:tc>
        <w:tc>
          <w:tcPr>
            <w:tcW w:w="1052"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1123"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S0, S1</w:t>
            </w:r>
          </w:p>
        </w:tc>
        <w:tc>
          <w:tcPr>
            <w:tcW w:w="1823"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4 800</w:t>
            </w:r>
          </w:p>
        </w:tc>
      </w:tr>
      <w:tr w:rsidR="0027302B" w:rsidRPr="001716A2">
        <w:tc>
          <w:tcPr>
            <w:tcW w:w="1002" w:type="pct"/>
            <w:vMerge/>
            <w:shd w:val="clear" w:color="auto" w:fill="auto"/>
          </w:tcPr>
          <w:p w:rsidR="0027302B" w:rsidRPr="001716A2" w:rsidRDefault="0027302B" w:rsidP="002F4CC6">
            <w:pPr>
              <w:spacing w:after="120"/>
              <w:rPr>
                <w:rFonts w:ascii="Arial" w:hAnsi="Arial" w:cs="Arial"/>
                <w:sz w:val="20"/>
                <w:szCs w:val="25"/>
              </w:rPr>
            </w:pPr>
          </w:p>
        </w:tc>
        <w:tc>
          <w:tcPr>
            <w:tcW w:w="1052"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IV</w:t>
            </w:r>
          </w:p>
        </w:tc>
        <w:tc>
          <w:tcPr>
            <w:tcW w:w="1123"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S2, S3</w:t>
            </w:r>
          </w:p>
        </w:tc>
        <w:tc>
          <w:tcPr>
            <w:tcW w:w="1823" w:type="pct"/>
            <w:shd w:val="clear" w:color="auto" w:fill="auto"/>
            <w:vAlign w:val="bottom"/>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2 400</w:t>
            </w:r>
          </w:p>
        </w:tc>
      </w:tr>
      <w:tr w:rsidR="0027302B" w:rsidRPr="001716A2">
        <w:tc>
          <w:tcPr>
            <w:tcW w:w="1002" w:type="pct"/>
            <w:vMerge/>
            <w:shd w:val="clear" w:color="auto" w:fill="auto"/>
          </w:tcPr>
          <w:p w:rsidR="0027302B" w:rsidRPr="001716A2" w:rsidRDefault="0027302B" w:rsidP="002F4CC6">
            <w:pPr>
              <w:spacing w:after="120"/>
              <w:rPr>
                <w:rFonts w:ascii="Arial" w:hAnsi="Arial" w:cs="Arial"/>
                <w:sz w:val="20"/>
                <w:szCs w:val="25"/>
              </w:rPr>
            </w:pPr>
          </w:p>
        </w:tc>
        <w:tc>
          <w:tcPr>
            <w:tcW w:w="1052" w:type="pct"/>
            <w:shd w:val="clear" w:color="auto" w:fill="auto"/>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V</w:t>
            </w:r>
          </w:p>
        </w:tc>
        <w:tc>
          <w:tcPr>
            <w:tcW w:w="1123" w:type="pct"/>
            <w:shd w:val="clear" w:color="auto" w:fill="auto"/>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Không quy định</w:t>
            </w:r>
          </w:p>
        </w:tc>
        <w:tc>
          <w:tcPr>
            <w:tcW w:w="1823" w:type="pct"/>
            <w:shd w:val="clear" w:color="auto" w:fill="auto"/>
            <w:vAlign w:val="center"/>
          </w:tcPr>
          <w:p w:rsidR="0027302B" w:rsidRPr="001716A2" w:rsidRDefault="0027302B" w:rsidP="002F4CC6">
            <w:pPr>
              <w:pStyle w:val="Clear"/>
              <w:spacing w:before="0" w:after="120" w:line="240" w:lineRule="auto"/>
              <w:jc w:val="center"/>
              <w:rPr>
                <w:rFonts w:cs="Arial"/>
                <w:sz w:val="20"/>
                <w:szCs w:val="25"/>
              </w:rPr>
            </w:pPr>
            <w:r w:rsidRPr="001716A2">
              <w:rPr>
                <w:rFonts w:cs="Arial"/>
                <w:sz w:val="20"/>
                <w:szCs w:val="25"/>
              </w:rPr>
              <w:t>1 200</w:t>
            </w:r>
          </w:p>
        </w:tc>
      </w:tr>
    </w:tbl>
    <w:p w:rsidR="0027302B" w:rsidRPr="00396688" w:rsidRDefault="00B12B59" w:rsidP="00396688">
      <w:pPr>
        <w:pStyle w:val="PLH2"/>
        <w:numPr>
          <w:ilvl w:val="0"/>
          <w:numId w:val="0"/>
        </w:numPr>
        <w:spacing w:before="0" w:line="240" w:lineRule="auto"/>
        <w:jc w:val="left"/>
        <w:outlineLvl w:val="9"/>
        <w:rPr>
          <w:rFonts w:cs="Arial"/>
          <w:b/>
          <w:sz w:val="20"/>
          <w:szCs w:val="25"/>
          <w:lang w:val="en-US"/>
        </w:rPr>
      </w:pPr>
      <w:bookmarkStart w:id="447" w:name="muc_6_7"/>
      <w:r w:rsidRPr="00396688">
        <w:rPr>
          <w:rFonts w:cs="Arial"/>
          <w:b/>
          <w:sz w:val="20"/>
          <w:szCs w:val="25"/>
          <w:lang w:val="en-US"/>
        </w:rPr>
        <w:t>H.6 Tính diện tích khoang cháy</w:t>
      </w:r>
      <w:bookmarkEnd w:id="447"/>
    </w:p>
    <w:p w:rsidR="0027302B" w:rsidRPr="001716A2" w:rsidRDefault="0027302B" w:rsidP="002F4CC6">
      <w:pPr>
        <w:pStyle w:val="BodyText"/>
        <w:tabs>
          <w:tab w:val="left" w:pos="709"/>
        </w:tabs>
        <w:spacing w:after="120"/>
        <w:rPr>
          <w:rFonts w:ascii="Arial" w:hAnsi="Arial" w:cs="Arial"/>
          <w:b w:val="0"/>
          <w:sz w:val="20"/>
          <w:szCs w:val="25"/>
          <w:lang w:val="vi-VN"/>
        </w:rPr>
      </w:pPr>
      <w:r w:rsidRPr="00396688">
        <w:rPr>
          <w:rFonts w:ascii="Arial" w:hAnsi="Arial" w:cs="Arial"/>
          <w:sz w:val="20"/>
          <w:szCs w:val="25"/>
        </w:rPr>
        <w:t>H.6.1</w:t>
      </w:r>
      <w:r w:rsidRPr="001716A2">
        <w:rPr>
          <w:rFonts w:ascii="Arial" w:hAnsi="Arial" w:cs="Arial"/>
          <w:b w:val="0"/>
          <w:sz w:val="20"/>
          <w:szCs w:val="25"/>
        </w:rPr>
        <w:t xml:space="preserve"> </w:t>
      </w:r>
      <w:r w:rsidRPr="001716A2">
        <w:rPr>
          <w:rFonts w:ascii="Arial" w:hAnsi="Arial" w:cs="Arial"/>
          <w:b w:val="0"/>
          <w:sz w:val="20"/>
          <w:szCs w:val="25"/>
          <w:lang w:val="vi-VN"/>
        </w:rPr>
        <w:t>Việc lựa chọn kích thước nhà và khoang cháy cần phù hợp với bậc chịu lửa của chúng, cấp nguy hiểm cháy kết cấu và nhóm nguy hiểm cháy theo công năng, tính nguy hiểm cháy của các quá trình công nghệ trong nhà hoặc khoang cháy.</w:t>
      </w:r>
    </w:p>
    <w:p w:rsidR="0027302B" w:rsidRPr="001716A2" w:rsidRDefault="0027302B" w:rsidP="002F4CC6">
      <w:pPr>
        <w:pStyle w:val="BodyText"/>
        <w:tabs>
          <w:tab w:val="left" w:pos="709"/>
        </w:tabs>
        <w:spacing w:after="120"/>
        <w:rPr>
          <w:rFonts w:ascii="Arial" w:hAnsi="Arial" w:cs="Arial"/>
          <w:b w:val="0"/>
          <w:sz w:val="20"/>
          <w:szCs w:val="25"/>
          <w:lang w:val="vi-VN"/>
        </w:rPr>
      </w:pPr>
      <w:r w:rsidRPr="00396688">
        <w:rPr>
          <w:rFonts w:ascii="Arial" w:hAnsi="Arial" w:cs="Arial"/>
          <w:sz w:val="20"/>
          <w:szCs w:val="25"/>
        </w:rPr>
        <w:t>H.6.2</w:t>
      </w:r>
      <w:r w:rsidRPr="001716A2">
        <w:rPr>
          <w:rFonts w:ascii="Arial" w:hAnsi="Arial" w:cs="Arial"/>
          <w:b w:val="0"/>
          <w:bCs/>
          <w:sz w:val="20"/>
          <w:szCs w:val="25"/>
        </w:rPr>
        <w:t xml:space="preserve"> </w:t>
      </w:r>
      <w:r w:rsidRPr="001716A2">
        <w:rPr>
          <w:rFonts w:ascii="Arial" w:hAnsi="Arial" w:cs="Arial"/>
          <w:b w:val="0"/>
          <w:sz w:val="20"/>
          <w:szCs w:val="25"/>
          <w:lang w:val="vi-VN"/>
        </w:rPr>
        <w:t>Diện tích khoang cháy là diện tích lớn nhất của một tầng trong phạm vi một khoang cháy.</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Diện tích một tầng trong phạm vi một khoang cháy là diện tích tầng được giới hạn bởi các tường bao của nhà và (hoặc) các tường ngăn cháy loại 1. Diện tích này được xác định với các yêu cầu bổ sung sau:</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rPr>
        <w:t xml:space="preserve">- </w:t>
      </w:r>
      <w:r w:rsidRPr="001716A2">
        <w:rPr>
          <w:rFonts w:ascii="Arial" w:hAnsi="Arial" w:cs="Arial"/>
          <w:b w:val="0"/>
          <w:sz w:val="20"/>
          <w:szCs w:val="25"/>
          <w:lang w:val="vi-VN"/>
        </w:rPr>
        <w:t>Diện tích một tầng nhà trong phạm vi một khoang cháy được xác định theo chu vi bên trong tường bao của tầng không tính diện tích các buồng thang bộ, trừ các trường hợp đặc biệt được yêu cầu riêng. Khi không có một phần hoặc toàn bộ tường bao thì diện tích trên bằng diện tích sàn;</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rPr>
        <w:t xml:space="preserve">- </w:t>
      </w:r>
      <w:r w:rsidRPr="001716A2">
        <w:rPr>
          <w:rFonts w:ascii="Arial" w:hAnsi="Arial" w:cs="Arial"/>
          <w:b w:val="0"/>
          <w:sz w:val="20"/>
          <w:szCs w:val="25"/>
          <w:lang w:val="vi-VN"/>
        </w:rPr>
        <w:t>Diện tích một tầng trong phạm vi một khoang cháy của các nhà được nối với nhau bằng lối đi bộ kín, đường hầm hoặc hành lang kín cần tính bằng tổng các diện tích các tầng nhà được nối thông và diện tích của lối đi bộ kín, đường hầm hoặc hành lang kín;</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rPr>
        <w:t xml:space="preserve">- </w:t>
      </w:r>
      <w:r w:rsidRPr="001716A2">
        <w:rPr>
          <w:rFonts w:ascii="Arial" w:hAnsi="Arial" w:cs="Arial"/>
          <w:b w:val="0"/>
          <w:sz w:val="20"/>
          <w:szCs w:val="25"/>
          <w:lang w:val="vi-VN"/>
        </w:rPr>
        <w:t>Trong các nhà sản xuất và nhà kho (nhóm F5.1, F5.2 và F5.3), khi có các lỗ mở trên các sàn tầng, diện tích một tầng trong phạm vi một khoang cháy là tổng các diện tích các tầng được thông với nhau qua lỗ mở;</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rPr>
        <w:t xml:space="preserve">- </w:t>
      </w:r>
      <w:r w:rsidRPr="001716A2">
        <w:rPr>
          <w:rFonts w:ascii="Arial" w:hAnsi="Arial" w:cs="Arial"/>
          <w:b w:val="0"/>
          <w:sz w:val="20"/>
          <w:szCs w:val="25"/>
          <w:lang w:val="vi-VN"/>
        </w:rPr>
        <w:t>Trong các nhà ga ra ô tô kín với các ram dốc không được ngăn cách, diện tích một tầng trong phạm vi một khoang cháy là tổng diện tích các tầng được nối với nhau bằng ram dốc không được ngăn cách;</w:t>
      </w:r>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rPr>
        <w:t xml:space="preserve">- </w:t>
      </w:r>
      <w:r w:rsidRPr="001716A2">
        <w:rPr>
          <w:rFonts w:ascii="Arial" w:hAnsi="Arial" w:cs="Arial"/>
          <w:b w:val="0"/>
          <w:sz w:val="20"/>
          <w:szCs w:val="25"/>
          <w:lang w:val="vi-VN"/>
        </w:rPr>
        <w:t>Đối với nhà thuộc nhóm nguy hiểm cháy theo công năng F1.1, F1.2, F2 đến F4, khi xác định diện tích một tầng trong phạm vi một khoang cháy cần kể đến diện tích của các mái che, sân trời và hành lang gắn với nhà, nếu chúng</w:t>
      </w:r>
      <w:r w:rsidRPr="001716A2">
        <w:rPr>
          <w:rFonts w:ascii="Arial" w:hAnsi="Arial" w:cs="Arial"/>
          <w:sz w:val="20"/>
          <w:szCs w:val="25"/>
          <w:lang w:val="vi-VN"/>
        </w:rPr>
        <w:t xml:space="preserve"> </w:t>
      </w:r>
      <w:r w:rsidRPr="001716A2">
        <w:rPr>
          <w:rFonts w:ascii="Arial" w:hAnsi="Arial" w:cs="Arial"/>
          <w:b w:val="0"/>
          <w:sz w:val="20"/>
          <w:szCs w:val="25"/>
          <w:lang w:val="vi-VN"/>
        </w:rPr>
        <w:t>không được ngăn cách với phần nhà chính bằng các tường ngăn cháy loại 1;</w:t>
      </w:r>
    </w:p>
    <w:p w:rsidR="0027302B" w:rsidRPr="001716A2" w:rsidRDefault="00EC56C0" w:rsidP="002F4CC6">
      <w:pPr>
        <w:pStyle w:val="BodyText"/>
        <w:spacing w:after="120"/>
        <w:rPr>
          <w:rFonts w:ascii="Arial" w:hAnsi="Arial" w:cs="Arial"/>
          <w:b w:val="0"/>
          <w:sz w:val="20"/>
          <w:szCs w:val="25"/>
          <w:lang w:val="vi-VN"/>
        </w:rPr>
      </w:pPr>
      <w:bookmarkStart w:id="448" w:name="cumtu_93"/>
      <w:r w:rsidRPr="00EC56C0">
        <w:rPr>
          <w:rFonts w:ascii="Arial" w:hAnsi="Arial" w:cs="Arial"/>
          <w:b w:val="0"/>
          <w:sz w:val="20"/>
          <w:szCs w:val="25"/>
        </w:rPr>
        <w:t>- Trong các nhà thuộc nhóm nguy hiểm cháy theo công năng F1.1, F1.2, F2 đến F4 với các gian thông tầng để bố trí cầu thang hở, thang cuốn, sảnh thông tầng và các công năng khác, diện tích một sàn trong phạm vi một khoang cháy là tổng diện tích của tầng dưới cùng của gian thông tầng và của các hành lang, lối đi bộ và các gian phòng của tất cả các tầng phía trên của gian thông tầng trong phạm vi không gian được ngăn cách bởi các vách ngăn cháy loại 1. Khi không có vách ngăn cháy loại 1 ngăn cách không gian thông tầng với các hành lang và các gian phòng tiếp giáp với không gian này (kể cả trong trường hợp có sử dụng các giải pháp thay thế như rèm ngăn cháy, màn drencher và trang bị ngăn cháy tương tự khác) thì diện tích một tầng trong phạm vi một khoang cháy là tổng diện tích của các tầng tương ứng.</w:t>
      </w:r>
      <w:bookmarkEnd w:id="448"/>
    </w:p>
    <w:p w:rsidR="0027302B" w:rsidRPr="001716A2" w:rsidRDefault="0027302B" w:rsidP="002F4CC6">
      <w:pPr>
        <w:pStyle w:val="BodyText"/>
        <w:spacing w:after="120"/>
        <w:rPr>
          <w:rFonts w:ascii="Arial" w:hAnsi="Arial" w:cs="Arial"/>
          <w:b w:val="0"/>
          <w:sz w:val="20"/>
          <w:szCs w:val="25"/>
          <w:lang w:val="vi-VN"/>
        </w:rPr>
      </w:pPr>
      <w:r w:rsidRPr="001716A2">
        <w:rPr>
          <w:rFonts w:ascii="Arial" w:hAnsi="Arial" w:cs="Arial"/>
          <w:b w:val="0"/>
          <w:sz w:val="20"/>
          <w:szCs w:val="25"/>
          <w:lang w:val="vi-VN"/>
        </w:rPr>
        <w:t>Trong trường hợp kết hợp nhiều yêu cầu nêu trên, thì diện tích tầng và chiều cao nhà được lấy theo yêu cầu bất lợi nhất đối với nhà có cấp nguy hiểm cháy kết cấu tương ứng.</w:t>
      </w:r>
    </w:p>
    <w:p w:rsidR="0027302B" w:rsidRPr="001716A2" w:rsidRDefault="0027302B" w:rsidP="002F4CC6">
      <w:pPr>
        <w:pStyle w:val="BodyText"/>
        <w:spacing w:after="120"/>
        <w:rPr>
          <w:rFonts w:ascii="Arial" w:hAnsi="Arial" w:cs="Arial"/>
          <w:b w:val="0"/>
          <w:sz w:val="20"/>
          <w:szCs w:val="25"/>
        </w:rPr>
      </w:pPr>
      <w:r w:rsidRPr="001716A2">
        <w:rPr>
          <w:rFonts w:ascii="Arial" w:hAnsi="Arial" w:cs="Arial"/>
          <w:b w:val="0"/>
          <w:sz w:val="20"/>
          <w:szCs w:val="25"/>
          <w:lang w:val="vi-VN"/>
        </w:rPr>
        <w:t xml:space="preserve">Trong trường hợp không xác định được bậc chịu lửa và cấp nguy hiểm cháy kết cấu của nhà, cho phép lấy bậc chịu lửa V và cấp nguy hiểm cháy kết cấu S3 để xác định các yêu cầu an toàn cháy khác (xác định khoảng cách phòng cháy chống cháy và các </w:t>
      </w:r>
      <w:bookmarkStart w:id="449" w:name="cumtu_h_pl"/>
      <w:r w:rsidR="00EC56C0" w:rsidRPr="00EC56C0">
        <w:rPr>
          <w:rFonts w:ascii="Arial" w:hAnsi="Arial" w:cs="Arial"/>
          <w:b w:val="0"/>
          <w:sz w:val="20"/>
          <w:szCs w:val="25"/>
          <w:lang w:val="vi-VN"/>
        </w:rPr>
        <w:t>yêu cầu khác).</w:t>
      </w:r>
      <w:bookmarkEnd w:id="449"/>
    </w:p>
    <w:p w:rsidR="001D434E" w:rsidRPr="00396688" w:rsidRDefault="001D434E" w:rsidP="00396688">
      <w:pPr>
        <w:pStyle w:val="TBColumncenter"/>
        <w:spacing w:before="0" w:after="120" w:line="240" w:lineRule="auto"/>
        <w:rPr>
          <w:b/>
          <w:bCs/>
          <w:sz w:val="20"/>
          <w:szCs w:val="25"/>
        </w:rPr>
      </w:pPr>
    </w:p>
    <w:p w:rsidR="0027302B" w:rsidRPr="002F37DD" w:rsidRDefault="0027302B" w:rsidP="00396688">
      <w:pPr>
        <w:pStyle w:val="TBColumncenter"/>
        <w:spacing w:before="0" w:after="120" w:line="240" w:lineRule="auto"/>
        <w:rPr>
          <w:b/>
          <w:bCs/>
          <w:sz w:val="20"/>
          <w:szCs w:val="25"/>
        </w:rPr>
      </w:pPr>
      <w:bookmarkStart w:id="450" w:name="chuong_pl_9"/>
      <w:r w:rsidRPr="002F37DD">
        <w:rPr>
          <w:b/>
          <w:bCs/>
          <w:sz w:val="20"/>
          <w:szCs w:val="25"/>
        </w:rPr>
        <w:t>PHỤ LỤC I</w:t>
      </w:r>
      <w:bookmarkEnd w:id="450"/>
    </w:p>
    <w:p w:rsidR="001D434E" w:rsidRPr="001716A2" w:rsidRDefault="0027302B" w:rsidP="00396688">
      <w:pPr>
        <w:pStyle w:val="TBColumncenter"/>
        <w:spacing w:before="0" w:after="120" w:line="240" w:lineRule="auto"/>
        <w:rPr>
          <w:b/>
          <w:bCs/>
          <w:sz w:val="20"/>
          <w:szCs w:val="25"/>
        </w:rPr>
      </w:pPr>
      <w:bookmarkStart w:id="451" w:name="chuong_pl_9_name"/>
      <w:r w:rsidRPr="001716A2">
        <w:rPr>
          <w:b/>
          <w:bCs/>
          <w:sz w:val="20"/>
          <w:szCs w:val="25"/>
        </w:rPr>
        <w:t>(tham khảo)</w:t>
      </w:r>
      <w:bookmarkEnd w:id="451"/>
    </w:p>
    <w:p w:rsidR="0027302B" w:rsidRPr="002F37DD" w:rsidRDefault="0027302B" w:rsidP="00396688">
      <w:pPr>
        <w:pStyle w:val="TBColumncenter"/>
        <w:spacing w:before="0" w:after="120" w:line="240" w:lineRule="auto"/>
        <w:rPr>
          <w:b/>
          <w:bCs/>
          <w:sz w:val="20"/>
          <w:szCs w:val="25"/>
        </w:rPr>
      </w:pPr>
      <w:bookmarkStart w:id="452" w:name="chuong_pl_9_name_name"/>
      <w:r w:rsidRPr="002F37DD">
        <w:rPr>
          <w:b/>
          <w:bCs/>
          <w:sz w:val="20"/>
          <w:szCs w:val="25"/>
        </w:rPr>
        <w:t>CÁC HÌNH MINH HỌA</w:t>
      </w:r>
      <w:bookmarkEnd w:id="452"/>
    </w:p>
    <w:p w:rsidR="0027302B" w:rsidRPr="002F37DD" w:rsidRDefault="00B12B59" w:rsidP="002F4CC6">
      <w:pPr>
        <w:pStyle w:val="TBColumncenter"/>
        <w:spacing w:before="0" w:after="120" w:line="240" w:lineRule="auto"/>
        <w:jc w:val="left"/>
        <w:rPr>
          <w:b/>
          <w:bCs/>
          <w:sz w:val="20"/>
          <w:szCs w:val="25"/>
        </w:rPr>
      </w:pPr>
      <w:bookmarkStart w:id="453" w:name="muc_9_1"/>
      <w:r w:rsidRPr="00B12B59">
        <w:rPr>
          <w:b/>
          <w:bCs/>
          <w:sz w:val="20"/>
          <w:szCs w:val="25"/>
        </w:rPr>
        <w:t>I.1 Ngăn cách lối ra thoát nạn của tầng hầm với lối ra thoát nạn của các tầng xuống khi bố trí chung trong một buồng thang bộ (xem 3.2.2)</w:t>
      </w:r>
      <w:bookmarkEnd w:id="453"/>
    </w:p>
    <w:p w:rsidR="0027302B" w:rsidRPr="001716A2" w:rsidRDefault="0034314B" w:rsidP="002F4CC6">
      <w:pPr>
        <w:pStyle w:val="TBColumncenter"/>
        <w:spacing w:before="0" w:after="120" w:line="240" w:lineRule="auto"/>
        <w:rPr>
          <w:sz w:val="20"/>
          <w:szCs w:val="25"/>
          <w:lang w:val="vi-VN"/>
        </w:rPr>
      </w:pPr>
      <w:r w:rsidRPr="001716A2">
        <w:rPr>
          <w:sz w:val="20"/>
          <w:szCs w:val="25"/>
          <w:lang w:eastAsia="zh-CN"/>
        </w:rPr>
        <w:drawing>
          <wp:inline distT="0" distB="0" distL="0" distR="0">
            <wp:extent cx="4476750" cy="3581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4476750" cy="3581400"/>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5"/>
        </w:rPr>
      </w:pPr>
    </w:p>
    <w:p w:rsidR="0027302B" w:rsidRPr="001716A2" w:rsidRDefault="0027302B" w:rsidP="002F4CC6">
      <w:pPr>
        <w:pStyle w:val="TBColumncenter"/>
        <w:spacing w:before="0" w:after="120" w:line="240" w:lineRule="auto"/>
        <w:rPr>
          <w:b/>
          <w:bCs/>
          <w:sz w:val="20"/>
          <w:szCs w:val="25"/>
        </w:rPr>
      </w:pPr>
      <w:r w:rsidRPr="001716A2">
        <w:rPr>
          <w:b/>
          <w:bCs/>
          <w:sz w:val="20"/>
          <w:szCs w:val="25"/>
        </w:rPr>
        <w:t>a) Hình ảnh tổng thể</w:t>
      </w:r>
    </w:p>
    <w:p w:rsidR="0027302B" w:rsidRPr="001716A2" w:rsidRDefault="0027302B" w:rsidP="002F4CC6">
      <w:pPr>
        <w:pStyle w:val="TBColumncenter"/>
        <w:spacing w:before="0" w:after="120" w:line="240" w:lineRule="auto"/>
        <w:rPr>
          <w:sz w:val="20"/>
          <w:szCs w:val="25"/>
        </w:rPr>
      </w:pP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3314700" cy="2105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3314700" cy="2105025"/>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5"/>
        </w:rPr>
      </w:pPr>
    </w:p>
    <w:p w:rsidR="0027302B" w:rsidRPr="001716A2" w:rsidRDefault="0027302B" w:rsidP="002F4CC6">
      <w:pPr>
        <w:pStyle w:val="TBColumncenter"/>
        <w:spacing w:before="0" w:after="120" w:line="240" w:lineRule="auto"/>
        <w:rPr>
          <w:b/>
          <w:bCs/>
          <w:sz w:val="20"/>
          <w:szCs w:val="25"/>
          <w:lang w:val="vi-VN"/>
        </w:rPr>
      </w:pPr>
      <w:r w:rsidRPr="001716A2">
        <w:rPr>
          <w:b/>
          <w:bCs/>
          <w:sz w:val="20"/>
          <w:szCs w:val="25"/>
          <w:lang w:val="vi-VN"/>
        </w:rPr>
        <w:t>b)</w:t>
      </w:r>
      <w:r w:rsidRPr="001716A2">
        <w:rPr>
          <w:b/>
          <w:bCs/>
          <w:sz w:val="20"/>
          <w:szCs w:val="25"/>
        </w:rPr>
        <w:t xml:space="preserve"> </w:t>
      </w:r>
      <w:r w:rsidRPr="001716A2">
        <w:rPr>
          <w:b/>
          <w:bCs/>
          <w:sz w:val="20"/>
          <w:szCs w:val="25"/>
          <w:lang w:val="vi-VN"/>
        </w:rPr>
        <w:t>M</w:t>
      </w:r>
      <w:r w:rsidRPr="001716A2">
        <w:rPr>
          <w:b/>
          <w:bCs/>
          <w:sz w:val="20"/>
          <w:szCs w:val="25"/>
        </w:rPr>
        <w:t>ặt bằng</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1</w:t>
      </w:r>
      <w:r w:rsidRPr="001716A2">
        <w:rPr>
          <w:rFonts w:ascii="Arial" w:hAnsi="Arial" w:cs="Arial"/>
          <w:sz w:val="20"/>
          <w:szCs w:val="25"/>
        </w:rPr>
        <w:t xml:space="preserve"> - Lối ra thoát nạn từ tầng hầm lên được bố trí thoát trực tiếp ra bên ngoài</w:t>
      </w:r>
    </w:p>
    <w:p w:rsidR="001D434E" w:rsidRPr="001716A2" w:rsidRDefault="001D434E" w:rsidP="002F4CC6">
      <w:pPr>
        <w:spacing w:after="120"/>
        <w:jc w:val="center"/>
        <w:rPr>
          <w:rFonts w:ascii="Arial" w:hAnsi="Arial" w:cs="Arial"/>
          <w:sz w:val="20"/>
        </w:rPr>
      </w:pPr>
    </w:p>
    <w:p w:rsidR="0027302B" w:rsidRPr="001716A2" w:rsidRDefault="0034314B" w:rsidP="002F4CC6">
      <w:pPr>
        <w:spacing w:after="120"/>
        <w:jc w:val="center"/>
        <w:rPr>
          <w:rFonts w:ascii="Arial" w:hAnsi="Arial" w:cs="Arial"/>
          <w:sz w:val="20"/>
        </w:rPr>
      </w:pPr>
      <w:r w:rsidRPr="001716A2">
        <w:rPr>
          <w:rFonts w:ascii="Arial" w:hAnsi="Arial" w:cs="Arial"/>
          <w:noProof/>
          <w:sz w:val="20"/>
          <w:lang w:eastAsia="zh-CN"/>
        </w:rPr>
        <w:drawing>
          <wp:inline distT="0" distB="0" distL="0" distR="0">
            <wp:extent cx="4419600" cy="3476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4419600" cy="3476625"/>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5"/>
        </w:rPr>
      </w:pPr>
    </w:p>
    <w:p w:rsidR="0027302B" w:rsidRPr="001716A2" w:rsidRDefault="0027302B" w:rsidP="002F4CC6">
      <w:pPr>
        <w:pStyle w:val="TBColumncenter"/>
        <w:spacing w:before="0" w:after="120" w:line="240" w:lineRule="auto"/>
        <w:rPr>
          <w:b/>
          <w:bCs/>
          <w:sz w:val="20"/>
          <w:szCs w:val="25"/>
        </w:rPr>
      </w:pPr>
      <w:r w:rsidRPr="001716A2">
        <w:rPr>
          <w:b/>
          <w:bCs/>
          <w:sz w:val="20"/>
          <w:szCs w:val="25"/>
        </w:rPr>
        <w:t>a) Hình ảnh tổng thể</w:t>
      </w:r>
    </w:p>
    <w:p w:rsidR="0027302B" w:rsidRPr="001716A2" w:rsidRDefault="0027302B" w:rsidP="002F4CC6">
      <w:pPr>
        <w:pStyle w:val="TBColumncenter"/>
        <w:spacing w:before="0" w:after="120" w:line="240" w:lineRule="auto"/>
        <w:rPr>
          <w:sz w:val="20"/>
          <w:szCs w:val="25"/>
        </w:rPr>
      </w:pP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3238500" cy="2371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3238500" cy="2371725"/>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5"/>
        </w:rPr>
      </w:pPr>
    </w:p>
    <w:p w:rsidR="0027302B" w:rsidRPr="001716A2" w:rsidRDefault="0027302B" w:rsidP="002F4CC6">
      <w:pPr>
        <w:pStyle w:val="TBColumncenter"/>
        <w:spacing w:before="0" w:after="120" w:line="240" w:lineRule="auto"/>
        <w:rPr>
          <w:b/>
          <w:bCs/>
          <w:sz w:val="20"/>
          <w:szCs w:val="25"/>
        </w:rPr>
      </w:pPr>
      <w:r w:rsidRPr="001716A2">
        <w:rPr>
          <w:b/>
          <w:bCs/>
          <w:sz w:val="20"/>
          <w:szCs w:val="25"/>
        </w:rPr>
        <w:t>b) Mặt bằng</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2</w:t>
      </w:r>
      <w:r w:rsidRPr="001716A2">
        <w:rPr>
          <w:rFonts w:ascii="Arial" w:hAnsi="Arial" w:cs="Arial"/>
          <w:sz w:val="20"/>
          <w:szCs w:val="25"/>
        </w:rPr>
        <w:t xml:space="preserve"> - Lối ra thoát nạn từ tầng hầm lên được bố trí thoát vào sảnh tầng 1</w:t>
      </w:r>
      <w:r w:rsidR="00174E2B" w:rsidRPr="001716A2">
        <w:rPr>
          <w:rFonts w:ascii="Arial" w:hAnsi="Arial" w:cs="Arial"/>
          <w:sz w:val="20"/>
          <w:szCs w:val="25"/>
        </w:rPr>
        <w:t xml:space="preserve"> </w:t>
      </w:r>
      <w:r w:rsidRPr="001716A2">
        <w:rPr>
          <w:rFonts w:ascii="Arial" w:hAnsi="Arial" w:cs="Arial"/>
          <w:sz w:val="20"/>
          <w:szCs w:val="25"/>
        </w:rPr>
        <w:t>sau đó có lối đi riêng để thoát ra bên ngoài</w:t>
      </w:r>
    </w:p>
    <w:p w:rsidR="0027302B" w:rsidRPr="001716A2" w:rsidRDefault="00B12B59" w:rsidP="002F4CC6">
      <w:pPr>
        <w:spacing w:after="120"/>
        <w:rPr>
          <w:rFonts w:ascii="Arial" w:hAnsi="Arial" w:cs="Arial"/>
          <w:b/>
          <w:sz w:val="20"/>
          <w:szCs w:val="25"/>
        </w:rPr>
      </w:pPr>
      <w:bookmarkStart w:id="454" w:name="muc_9_2"/>
      <w:r w:rsidRPr="00B12B59">
        <w:rPr>
          <w:rFonts w:ascii="Arial" w:hAnsi="Arial" w:cs="Arial"/>
          <w:b/>
          <w:sz w:val="20"/>
          <w:szCs w:val="25"/>
        </w:rPr>
        <w:t>I.2.  Bố trí phân tán các lối ra thoát nạn (xem 3.2.8)</w:t>
      </w:r>
      <w:bookmarkEnd w:id="454"/>
    </w:p>
    <w:p w:rsidR="0027302B" w:rsidRPr="001716A2" w:rsidRDefault="0034314B" w:rsidP="002F4CC6">
      <w:pPr>
        <w:spacing w:after="120"/>
        <w:jc w:val="center"/>
        <w:rPr>
          <w:rFonts w:ascii="Arial" w:hAnsi="Arial" w:cs="Arial"/>
          <w:sz w:val="20"/>
          <w:szCs w:val="25"/>
        </w:rPr>
      </w:pPr>
      <w:r w:rsidRPr="001716A2">
        <w:rPr>
          <w:rFonts w:ascii="Arial" w:hAnsi="Arial" w:cs="Arial"/>
          <w:noProof/>
          <w:sz w:val="20"/>
          <w:szCs w:val="25"/>
          <w:lang w:eastAsia="zh-CN"/>
        </w:rPr>
        <w:drawing>
          <wp:inline distT="0" distB="0" distL="0" distR="0">
            <wp:extent cx="4657725" cy="7162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4657725" cy="7162800"/>
                    </a:xfrm>
                    <a:prstGeom prst="rect">
                      <a:avLst/>
                    </a:prstGeom>
                    <a:noFill/>
                    <a:ln>
                      <a:noFill/>
                    </a:ln>
                  </pic:spPr>
                </pic:pic>
              </a:graphicData>
            </a:graphic>
          </wp:inline>
        </w:drawing>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3</w:t>
      </w:r>
      <w:r w:rsidRPr="001716A2">
        <w:rPr>
          <w:rFonts w:ascii="Arial" w:hAnsi="Arial" w:cs="Arial"/>
          <w:sz w:val="20"/>
          <w:szCs w:val="25"/>
        </w:rPr>
        <w:t xml:space="preserve"> - Bố trí phân tán các buồng thang bộ thoát nạn</w:t>
      </w:r>
    </w:p>
    <w:p w:rsidR="0027302B" w:rsidRPr="001716A2" w:rsidRDefault="0027302B" w:rsidP="002F4CC6">
      <w:pPr>
        <w:pStyle w:val="Tenbang0"/>
        <w:spacing w:before="0" w:after="120" w:line="240" w:lineRule="auto"/>
        <w:rPr>
          <w:rFonts w:cs="Arial"/>
          <w:sz w:val="20"/>
          <w:szCs w:val="25"/>
          <w:lang w:val="vi-VN"/>
        </w:rPr>
      </w:pPr>
    </w:p>
    <w:p w:rsidR="0027302B" w:rsidRPr="001716A2" w:rsidRDefault="0034314B" w:rsidP="002F4CC6">
      <w:pPr>
        <w:spacing w:after="120"/>
        <w:jc w:val="center"/>
        <w:rPr>
          <w:rFonts w:ascii="Arial" w:hAnsi="Arial" w:cs="Arial"/>
          <w:sz w:val="20"/>
          <w:szCs w:val="25"/>
        </w:rPr>
      </w:pPr>
      <w:r w:rsidRPr="001716A2">
        <w:rPr>
          <w:rFonts w:ascii="Arial" w:hAnsi="Arial" w:cs="Arial"/>
          <w:noProof/>
          <w:sz w:val="20"/>
          <w:szCs w:val="25"/>
          <w:lang w:eastAsia="zh-CN"/>
        </w:rPr>
        <w:drawing>
          <wp:inline distT="0" distB="0" distL="0" distR="0">
            <wp:extent cx="5476875" cy="7610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5476875" cy="7610475"/>
                    </a:xfrm>
                    <a:prstGeom prst="rect">
                      <a:avLst/>
                    </a:prstGeom>
                    <a:noFill/>
                    <a:ln>
                      <a:noFill/>
                    </a:ln>
                  </pic:spPr>
                </pic:pic>
              </a:graphicData>
            </a:graphic>
          </wp:inline>
        </w:drawing>
      </w:r>
    </w:p>
    <w:p w:rsidR="0027302B" w:rsidRPr="001716A2" w:rsidRDefault="0027302B"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4</w:t>
      </w:r>
      <w:r w:rsidRPr="001716A2">
        <w:rPr>
          <w:rFonts w:ascii="Arial" w:hAnsi="Arial" w:cs="Arial"/>
          <w:sz w:val="20"/>
          <w:szCs w:val="25"/>
        </w:rPr>
        <w:t xml:space="preserve"> - Nguyên tắc nửa đường chéo mặt bằng khi bố trí phân tán các lối ra thoát nạn</w:t>
      </w:r>
    </w:p>
    <w:p w:rsidR="0027302B" w:rsidRPr="001716A2" w:rsidRDefault="0034314B" w:rsidP="002F4CC6">
      <w:pPr>
        <w:spacing w:after="120"/>
        <w:jc w:val="center"/>
        <w:rPr>
          <w:rFonts w:ascii="Arial" w:hAnsi="Arial" w:cs="Arial"/>
          <w:sz w:val="20"/>
          <w:szCs w:val="25"/>
        </w:rPr>
      </w:pPr>
      <w:r w:rsidRPr="001716A2">
        <w:rPr>
          <w:rFonts w:ascii="Arial" w:hAnsi="Arial" w:cs="Arial"/>
          <w:noProof/>
          <w:sz w:val="20"/>
          <w:szCs w:val="25"/>
          <w:lang w:eastAsia="zh-CN"/>
        </w:rPr>
        <w:drawing>
          <wp:inline distT="0" distB="0" distL="0" distR="0">
            <wp:extent cx="5372100" cy="75914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5372100" cy="7591425"/>
                    </a:xfrm>
                    <a:prstGeom prst="rect">
                      <a:avLst/>
                    </a:prstGeom>
                    <a:noFill/>
                    <a:ln>
                      <a:noFill/>
                    </a:ln>
                  </pic:spPr>
                </pic:pic>
              </a:graphicData>
            </a:graphic>
          </wp:inline>
        </w:drawing>
      </w:r>
    </w:p>
    <w:p w:rsidR="002F37DD" w:rsidRDefault="002F37DD"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5</w:t>
      </w:r>
      <w:r w:rsidRPr="001716A2">
        <w:rPr>
          <w:rFonts w:ascii="Arial" w:hAnsi="Arial" w:cs="Arial"/>
          <w:sz w:val="20"/>
          <w:szCs w:val="25"/>
        </w:rPr>
        <w:t xml:space="preserve"> - Nguyên tắc bảo đảm khoảng phân tán giữa các lối ra thoát nạn</w:t>
      </w:r>
      <w:r w:rsidR="00174E2B" w:rsidRPr="001716A2">
        <w:rPr>
          <w:rFonts w:ascii="Arial" w:hAnsi="Arial" w:cs="Arial"/>
          <w:sz w:val="20"/>
          <w:szCs w:val="25"/>
        </w:rPr>
        <w:t xml:space="preserve"> </w:t>
      </w:r>
      <w:r w:rsidRPr="001716A2">
        <w:rPr>
          <w:rFonts w:ascii="Arial" w:hAnsi="Arial" w:cs="Arial"/>
          <w:sz w:val="20"/>
          <w:szCs w:val="25"/>
        </w:rPr>
        <w:t>đối với mặt bằng một tầng nhà</w:t>
      </w:r>
    </w:p>
    <w:p w:rsidR="0027302B" w:rsidRPr="00396688" w:rsidRDefault="00B12B59" w:rsidP="00396688">
      <w:pPr>
        <w:pStyle w:val="PLH2"/>
        <w:numPr>
          <w:ilvl w:val="0"/>
          <w:numId w:val="0"/>
        </w:numPr>
        <w:tabs>
          <w:tab w:val="clear" w:pos="851"/>
          <w:tab w:val="left" w:pos="709"/>
        </w:tabs>
        <w:spacing w:before="0" w:line="240" w:lineRule="auto"/>
        <w:jc w:val="left"/>
        <w:outlineLvl w:val="9"/>
        <w:rPr>
          <w:rFonts w:cs="Arial"/>
          <w:b/>
          <w:sz w:val="20"/>
          <w:szCs w:val="25"/>
          <w:lang w:val="en-US"/>
        </w:rPr>
      </w:pPr>
      <w:bookmarkStart w:id="455" w:name="muc_9_3"/>
      <w:r w:rsidRPr="00396688">
        <w:rPr>
          <w:rFonts w:cs="Arial"/>
          <w:b/>
          <w:sz w:val="20"/>
          <w:szCs w:val="25"/>
          <w:lang w:val="en-US"/>
        </w:rPr>
        <w:t>I.3 Cầu thang và buồng thang bộ trên đường thoát nạn</w:t>
      </w:r>
      <w:bookmarkEnd w:id="455"/>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sz w:val="20"/>
          <w:szCs w:val="25"/>
        </w:rPr>
      </w:pPr>
      <w:r w:rsidRPr="001716A2">
        <w:rPr>
          <w:rFonts w:cs="Arial"/>
          <w:b/>
          <w:sz w:val="20"/>
          <w:szCs w:val="25"/>
          <w:lang w:val="en-US"/>
        </w:rPr>
        <w:t>I.3.1</w:t>
      </w:r>
      <w:r w:rsidRPr="001716A2">
        <w:rPr>
          <w:rFonts w:cs="Arial"/>
          <w:sz w:val="20"/>
          <w:szCs w:val="25"/>
          <w:lang w:val="en-US"/>
        </w:rPr>
        <w:t xml:space="preserve"> </w:t>
      </w:r>
      <w:r w:rsidRPr="001716A2">
        <w:rPr>
          <w:rFonts w:cs="Arial"/>
          <w:b/>
          <w:bCs/>
          <w:sz w:val="20"/>
          <w:szCs w:val="25"/>
        </w:rPr>
        <w:t>Các loại cầu thang và buồng thang bộ thông thường</w:t>
      </w:r>
      <w:r w:rsidRPr="001716A2">
        <w:rPr>
          <w:rFonts w:cs="Arial"/>
          <w:sz w:val="20"/>
          <w:szCs w:val="25"/>
        </w:rPr>
        <w:t xml:space="preserve"> </w:t>
      </w:r>
      <w:r w:rsidRPr="001716A2">
        <w:rPr>
          <w:rFonts w:cs="Arial"/>
          <w:b/>
          <w:bCs/>
          <w:sz w:val="20"/>
          <w:szCs w:val="25"/>
        </w:rPr>
        <w:t>(xem 2.4.2)</w:t>
      </w:r>
    </w:p>
    <w:p w:rsidR="0027302B" w:rsidRPr="001716A2" w:rsidRDefault="0034314B" w:rsidP="002F4CC6">
      <w:pPr>
        <w:spacing w:after="120"/>
        <w:jc w:val="center"/>
        <w:rPr>
          <w:rFonts w:ascii="Arial" w:hAnsi="Arial" w:cs="Arial"/>
          <w:sz w:val="20"/>
          <w:szCs w:val="25"/>
        </w:rPr>
      </w:pPr>
      <w:r w:rsidRPr="001716A2">
        <w:rPr>
          <w:rFonts w:ascii="Arial" w:hAnsi="Arial" w:cs="Arial"/>
          <w:noProof/>
          <w:sz w:val="20"/>
          <w:szCs w:val="25"/>
          <w:lang w:eastAsia="zh-CN"/>
        </w:rPr>
        <w:drawing>
          <wp:inline distT="0" distB="0" distL="0" distR="0">
            <wp:extent cx="5962650" cy="4267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grayscl/>
                      <a:extLst>
                        <a:ext uri="{28A0092B-C50C-407E-A947-70E740481C1C}">
                          <a14:useLocalDpi xmlns:a14="http://schemas.microsoft.com/office/drawing/2010/main" val="0"/>
                        </a:ext>
                      </a:extLst>
                    </a:blip>
                    <a:srcRect/>
                    <a:stretch>
                      <a:fillRect/>
                    </a:stretch>
                  </pic:blipFill>
                  <pic:spPr bwMode="auto">
                    <a:xfrm>
                      <a:off x="0" y="0"/>
                      <a:ext cx="5962650" cy="4267200"/>
                    </a:xfrm>
                    <a:prstGeom prst="rect">
                      <a:avLst/>
                    </a:prstGeom>
                    <a:noFill/>
                    <a:ln>
                      <a:noFill/>
                    </a:ln>
                  </pic:spPr>
                </pic:pic>
              </a:graphicData>
            </a:graphic>
          </wp:inline>
        </w:drawing>
      </w:r>
    </w:p>
    <w:p w:rsidR="0027302B" w:rsidRPr="001716A2" w:rsidRDefault="0027302B" w:rsidP="002F4CC6">
      <w:pPr>
        <w:pStyle w:val="Noidungghichu"/>
        <w:spacing w:before="0" w:after="120" w:line="240" w:lineRule="auto"/>
        <w:jc w:val="left"/>
        <w:rPr>
          <w:rFonts w:cs="Arial"/>
          <w:sz w:val="20"/>
        </w:rPr>
      </w:pPr>
      <w:r w:rsidRPr="001716A2">
        <w:rPr>
          <w:rFonts w:cs="Arial"/>
          <w:sz w:val="20"/>
        </w:rPr>
        <w:t>CHÚ DẪN:</w:t>
      </w:r>
    </w:p>
    <w:p w:rsidR="0027302B" w:rsidRPr="001716A2" w:rsidRDefault="0027302B" w:rsidP="002F4CC6">
      <w:pPr>
        <w:pStyle w:val="chuthichBang"/>
        <w:spacing w:before="0" w:after="120" w:line="240" w:lineRule="auto"/>
        <w:jc w:val="left"/>
        <w:rPr>
          <w:sz w:val="20"/>
          <w:szCs w:val="20"/>
        </w:rPr>
      </w:pPr>
      <w:r w:rsidRPr="001716A2">
        <w:rPr>
          <w:sz w:val="20"/>
          <w:szCs w:val="20"/>
        </w:rPr>
        <w:t>1</w:t>
      </w:r>
      <w:r w:rsidRPr="001716A2">
        <w:rPr>
          <w:sz w:val="20"/>
          <w:szCs w:val="20"/>
          <w:lang w:val="en-US"/>
        </w:rPr>
        <w:t xml:space="preserve"> </w:t>
      </w:r>
      <w:r w:rsidRPr="001716A2">
        <w:rPr>
          <w:sz w:val="20"/>
          <w:szCs w:val="20"/>
        </w:rPr>
        <w:t xml:space="preserve">- Cầu thang bộ loại 1 (cầu thang kín, trong nhà): </w:t>
      </w:r>
      <w:r w:rsidRPr="001716A2">
        <w:rPr>
          <w:sz w:val="20"/>
          <w:szCs w:val="20"/>
          <w:lang w:val="en-US"/>
        </w:rPr>
        <w:t>c</w:t>
      </w:r>
      <w:r w:rsidRPr="001716A2">
        <w:rPr>
          <w:sz w:val="20"/>
          <w:szCs w:val="20"/>
        </w:rPr>
        <w:t>ầu thang bên trong nhà, được bao</w:t>
      </w:r>
      <w:r w:rsidRPr="001716A2">
        <w:rPr>
          <w:sz w:val="20"/>
          <w:szCs w:val="20"/>
          <w:lang w:val="en-US"/>
        </w:rPr>
        <w:t xml:space="preserve"> che</w:t>
      </w:r>
      <w:r w:rsidRPr="001716A2">
        <w:rPr>
          <w:sz w:val="20"/>
          <w:szCs w:val="20"/>
        </w:rPr>
        <w:t xml:space="preserve"> kín bởi kết cấu buồng thang và cửa ra vào có khả năng chịu lửa (ngăn cháy). Tường phía ngoài có thể có lỗ mở.</w:t>
      </w:r>
    </w:p>
    <w:p w:rsidR="0027302B" w:rsidRPr="001716A2" w:rsidRDefault="0027302B" w:rsidP="002F4CC6">
      <w:pPr>
        <w:pStyle w:val="chuthichBang"/>
        <w:spacing w:before="0" w:after="120" w:line="240" w:lineRule="auto"/>
        <w:jc w:val="left"/>
        <w:rPr>
          <w:sz w:val="20"/>
          <w:szCs w:val="20"/>
        </w:rPr>
      </w:pPr>
      <w:r w:rsidRPr="001716A2">
        <w:rPr>
          <w:sz w:val="20"/>
          <w:szCs w:val="20"/>
        </w:rPr>
        <w:t>2 - Cầu thang bộ loại 2 (cầu thang bộ hở, trong nhà): cầu thang bên trong nhà, không được bao kín bởi kết cấu buồng thang, không gian cầu thang thông với các không gian khác của nhà.</w:t>
      </w:r>
    </w:p>
    <w:p w:rsidR="0027302B" w:rsidRPr="001716A2" w:rsidRDefault="0027302B" w:rsidP="002F4CC6">
      <w:pPr>
        <w:pStyle w:val="chuthichBang"/>
        <w:spacing w:before="0" w:after="120" w:line="240" w:lineRule="auto"/>
        <w:jc w:val="left"/>
        <w:rPr>
          <w:sz w:val="20"/>
          <w:szCs w:val="20"/>
        </w:rPr>
      </w:pPr>
      <w:r w:rsidRPr="001716A2">
        <w:rPr>
          <w:sz w:val="20"/>
          <w:szCs w:val="20"/>
        </w:rPr>
        <w:t>3 - Cầu thang bộ loại 3 (cầu thang bộ hở, ngoài nhà): cầu thang nằm phía ngoài nhà và không có buồng thang.</w:t>
      </w:r>
    </w:p>
    <w:p w:rsidR="0027302B" w:rsidRPr="001716A2" w:rsidRDefault="0027302B" w:rsidP="002F4CC6">
      <w:pPr>
        <w:pStyle w:val="chuthichBang"/>
        <w:spacing w:before="0" w:after="120" w:line="240" w:lineRule="auto"/>
        <w:jc w:val="left"/>
        <w:rPr>
          <w:sz w:val="20"/>
          <w:szCs w:val="20"/>
        </w:rPr>
      </w:pPr>
      <w:r w:rsidRPr="001716A2">
        <w:rPr>
          <w:sz w:val="20"/>
          <w:szCs w:val="20"/>
        </w:rPr>
        <w:t>4 - Buồng thang bộ loại L1: kết cấu bao che cầu thang bộ trong nhà, có khả năng chịu lửa (ngăn cháy), có lỗ mở lấy ánh sáng ở tường ngoài trên mỗi tầng.</w:t>
      </w:r>
    </w:p>
    <w:p w:rsidR="0027302B" w:rsidRPr="001716A2" w:rsidRDefault="0027302B" w:rsidP="002F4CC6">
      <w:pPr>
        <w:pStyle w:val="chuthichBang"/>
        <w:spacing w:before="0" w:after="120" w:line="240" w:lineRule="auto"/>
        <w:jc w:val="left"/>
        <w:rPr>
          <w:sz w:val="20"/>
          <w:szCs w:val="20"/>
        </w:rPr>
      </w:pPr>
      <w:r w:rsidRPr="001716A2">
        <w:rPr>
          <w:sz w:val="20"/>
          <w:szCs w:val="20"/>
        </w:rPr>
        <w:t>5 - Buồng thang bộ loại L2: kết cấu bao che cầu thang bộ trong nhà, có khả năng chịu lửa (ngăn cháy), có lỗ mở lấy ánh sáng từ trên mái của buồng thang.</w:t>
      </w: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6</w:t>
      </w:r>
      <w:r w:rsidRPr="001716A2">
        <w:rPr>
          <w:rFonts w:ascii="Arial" w:hAnsi="Arial" w:cs="Arial"/>
          <w:sz w:val="20"/>
          <w:szCs w:val="25"/>
        </w:rPr>
        <w:t xml:space="preserve"> - Các dạng cầu thang bộ và buồng thang bộ thông thường</w:t>
      </w:r>
    </w:p>
    <w:p w:rsidR="0027302B" w:rsidRPr="001716A2" w:rsidRDefault="0027302B" w:rsidP="002F4CC6">
      <w:pPr>
        <w:pStyle w:val="Tenbang0"/>
        <w:spacing w:before="0" w:after="120" w:line="240" w:lineRule="auto"/>
        <w:rPr>
          <w:rFonts w:cs="Arial"/>
          <w:sz w:val="20"/>
          <w:szCs w:val="25"/>
          <w:lang w:val="vi-VN"/>
        </w:rPr>
      </w:pP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 xml:space="preserve">I.3.2 </w:t>
      </w:r>
      <w:r w:rsidRPr="001716A2">
        <w:rPr>
          <w:rFonts w:cs="Arial"/>
          <w:b/>
          <w:bCs/>
          <w:sz w:val="20"/>
          <w:szCs w:val="25"/>
        </w:rPr>
        <w:t>Một số buồng thang bộ không nhiễm khói loại N1</w:t>
      </w:r>
    </w:p>
    <w:p w:rsidR="0027302B" w:rsidRPr="001716A2" w:rsidRDefault="0034314B" w:rsidP="002F4CC6">
      <w:pPr>
        <w:pStyle w:val="Caption"/>
        <w:spacing w:after="120"/>
        <w:jc w:val="center"/>
        <w:rPr>
          <w:rFonts w:ascii="Arial" w:hAnsi="Arial" w:cs="Arial"/>
          <w:sz w:val="20"/>
          <w:szCs w:val="25"/>
        </w:rPr>
      </w:pPr>
      <w:r w:rsidRPr="001716A2">
        <w:rPr>
          <w:rFonts w:ascii="Arial" w:hAnsi="Arial" w:cs="Arial"/>
          <w:noProof/>
          <w:sz w:val="20"/>
          <w:szCs w:val="25"/>
          <w:lang w:eastAsia="zh-CN"/>
        </w:rPr>
        <w:drawing>
          <wp:inline distT="0" distB="0" distL="0" distR="0">
            <wp:extent cx="4552950" cy="6477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grayscl/>
                      <a:extLst>
                        <a:ext uri="{28A0092B-C50C-407E-A947-70E740481C1C}">
                          <a14:useLocalDpi xmlns:a14="http://schemas.microsoft.com/office/drawing/2010/main" val="0"/>
                        </a:ext>
                      </a:extLst>
                    </a:blip>
                    <a:srcRect/>
                    <a:stretch>
                      <a:fillRect/>
                    </a:stretch>
                  </pic:blipFill>
                  <pic:spPr bwMode="auto">
                    <a:xfrm>
                      <a:off x="0" y="0"/>
                      <a:ext cx="4552950" cy="6477000"/>
                    </a:xfrm>
                    <a:prstGeom prst="rect">
                      <a:avLst/>
                    </a:prstGeom>
                    <a:noFill/>
                    <a:ln>
                      <a:noFill/>
                    </a:ln>
                  </pic:spPr>
                </pic:pic>
              </a:graphicData>
            </a:graphic>
          </wp:inline>
        </w:drawing>
      </w:r>
    </w:p>
    <w:p w:rsidR="0027302B" w:rsidRPr="001716A2" w:rsidRDefault="0027302B" w:rsidP="002F4CC6">
      <w:pPr>
        <w:pStyle w:val="Caption"/>
        <w:spacing w:after="120"/>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7</w:t>
      </w:r>
      <w:r w:rsidRPr="001716A2">
        <w:rPr>
          <w:rFonts w:ascii="Arial" w:hAnsi="Arial" w:cs="Arial"/>
          <w:sz w:val="20"/>
          <w:szCs w:val="25"/>
        </w:rPr>
        <w:t xml:space="preserve"> - Bố trí buồng thang bộ loại N1 (xem 3.4.10 a))</w:t>
      </w: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4181475" cy="3514725"/>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grayscl/>
                      <a:extLst>
                        <a:ext uri="{28A0092B-C50C-407E-A947-70E740481C1C}">
                          <a14:useLocalDpi xmlns:a14="http://schemas.microsoft.com/office/drawing/2010/main" val="0"/>
                        </a:ext>
                      </a:extLst>
                    </a:blip>
                    <a:srcRect/>
                    <a:stretch>
                      <a:fillRect/>
                    </a:stretch>
                  </pic:blipFill>
                  <pic:spPr bwMode="auto">
                    <a:xfrm>
                      <a:off x="0" y="0"/>
                      <a:ext cx="4181475" cy="3514725"/>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5"/>
        </w:rPr>
      </w:pPr>
    </w:p>
    <w:p w:rsidR="0027302B" w:rsidRPr="001716A2" w:rsidRDefault="0027302B" w:rsidP="002F4CC6">
      <w:pPr>
        <w:pStyle w:val="TBColumncenter"/>
        <w:spacing w:before="0" w:after="120" w:line="240" w:lineRule="auto"/>
        <w:rPr>
          <w:b/>
          <w:bCs/>
          <w:sz w:val="20"/>
          <w:szCs w:val="25"/>
        </w:rPr>
      </w:pPr>
      <w:r w:rsidRPr="001716A2">
        <w:rPr>
          <w:b/>
          <w:bCs/>
          <w:sz w:val="20"/>
          <w:szCs w:val="25"/>
        </w:rPr>
        <w:t>a) Khoảng đệm không nhiễm khói là một ban công</w:t>
      </w: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4133850" cy="39243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grayscl/>
                      <a:extLst>
                        <a:ext uri="{28A0092B-C50C-407E-A947-70E740481C1C}">
                          <a14:useLocalDpi xmlns:a14="http://schemas.microsoft.com/office/drawing/2010/main" val="0"/>
                        </a:ext>
                      </a:extLst>
                    </a:blip>
                    <a:srcRect/>
                    <a:stretch>
                      <a:fillRect/>
                    </a:stretch>
                  </pic:blipFill>
                  <pic:spPr bwMode="auto">
                    <a:xfrm>
                      <a:off x="0" y="0"/>
                      <a:ext cx="4133850" cy="3924300"/>
                    </a:xfrm>
                    <a:prstGeom prst="rect">
                      <a:avLst/>
                    </a:prstGeom>
                    <a:noFill/>
                    <a:ln>
                      <a:noFill/>
                    </a:ln>
                  </pic:spPr>
                </pic:pic>
              </a:graphicData>
            </a:graphic>
          </wp:inline>
        </w:drawing>
      </w:r>
    </w:p>
    <w:p w:rsidR="002F37DD" w:rsidRDefault="002F37DD" w:rsidP="002F4CC6">
      <w:pPr>
        <w:pStyle w:val="Noidungcot"/>
        <w:spacing w:before="0" w:after="120" w:line="240" w:lineRule="auto"/>
        <w:rPr>
          <w:rFonts w:cs="Arial"/>
          <w:b/>
          <w:bCs/>
          <w:sz w:val="20"/>
          <w:szCs w:val="25"/>
        </w:rPr>
      </w:pP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b) Khoảng đệm không nhiễm khói là một lôgia</w:t>
      </w:r>
    </w:p>
    <w:p w:rsidR="0027302B" w:rsidRPr="001716A2" w:rsidRDefault="0027302B" w:rsidP="002F4CC6">
      <w:pPr>
        <w:pStyle w:val="Tenbang0"/>
        <w:spacing w:before="0" w:after="120" w:line="240" w:lineRule="auto"/>
        <w:rPr>
          <w:rFonts w:cs="Arial"/>
          <w:sz w:val="20"/>
          <w:szCs w:val="25"/>
          <w:lang w:val="vi-VN"/>
        </w:rPr>
      </w:pPr>
      <w:r w:rsidRPr="001716A2">
        <w:rPr>
          <w:rFonts w:cs="Arial"/>
          <w:sz w:val="20"/>
          <w:szCs w:val="25"/>
        </w:rPr>
        <w:t>Hình I.</w:t>
      </w:r>
      <w:r w:rsidR="001D434E" w:rsidRPr="001716A2">
        <w:rPr>
          <w:rFonts w:cs="Arial"/>
          <w:noProof/>
          <w:sz w:val="20"/>
          <w:szCs w:val="25"/>
        </w:rPr>
        <w:t>8</w:t>
      </w:r>
      <w:r w:rsidRPr="001716A2">
        <w:rPr>
          <w:rFonts w:cs="Arial"/>
          <w:sz w:val="20"/>
          <w:szCs w:val="25"/>
        </w:rPr>
        <w:t xml:space="preserve"> - Khoảng đệm không nhiễm khói dẫn vào </w:t>
      </w:r>
      <w:r w:rsidRPr="001716A2">
        <w:rPr>
          <w:rFonts w:cs="Arial"/>
          <w:sz w:val="20"/>
          <w:szCs w:val="25"/>
          <w:lang w:val="vi-VN"/>
        </w:rPr>
        <w:t>buồng thang bộ loại N1</w:t>
      </w:r>
    </w:p>
    <w:p w:rsidR="0027302B" w:rsidRPr="001716A2" w:rsidRDefault="0034314B" w:rsidP="002F4CC6">
      <w:pPr>
        <w:pStyle w:val="TBColumncenter"/>
        <w:spacing w:before="0" w:after="120" w:line="240" w:lineRule="auto"/>
        <w:rPr>
          <w:sz w:val="20"/>
          <w:szCs w:val="25"/>
          <w:lang w:val="vi-VN"/>
        </w:rPr>
      </w:pPr>
      <w:r w:rsidRPr="001716A2">
        <w:rPr>
          <w:sz w:val="20"/>
          <w:szCs w:val="25"/>
          <w:lang w:eastAsia="zh-CN"/>
        </w:rPr>
        <w:drawing>
          <wp:inline distT="0" distB="0" distL="0" distR="0">
            <wp:extent cx="4305300" cy="34004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grayscl/>
                      <a:extLst>
                        <a:ext uri="{28A0092B-C50C-407E-A947-70E740481C1C}">
                          <a14:useLocalDpi xmlns:a14="http://schemas.microsoft.com/office/drawing/2010/main" val="0"/>
                        </a:ext>
                      </a:extLst>
                    </a:blip>
                    <a:srcRect/>
                    <a:stretch>
                      <a:fillRect/>
                    </a:stretch>
                  </pic:blipFill>
                  <pic:spPr bwMode="auto">
                    <a:xfrm>
                      <a:off x="0" y="0"/>
                      <a:ext cx="4305300" cy="3400425"/>
                    </a:xfrm>
                    <a:prstGeom prst="rect">
                      <a:avLst/>
                    </a:prstGeom>
                    <a:noFill/>
                    <a:ln>
                      <a:noFill/>
                    </a:ln>
                  </pic:spPr>
                </pic:pic>
              </a:graphicData>
            </a:graphic>
          </wp:inline>
        </w:drawing>
      </w:r>
    </w:p>
    <w:p w:rsidR="002F37DD" w:rsidRDefault="002F37DD" w:rsidP="002F4CC6">
      <w:pPr>
        <w:pStyle w:val="Noidungcot"/>
        <w:spacing w:before="0" w:after="120" w:line="240" w:lineRule="auto"/>
        <w:rPr>
          <w:rFonts w:cs="Arial"/>
          <w:b/>
          <w:bCs/>
          <w:sz w:val="20"/>
          <w:szCs w:val="25"/>
        </w:rPr>
      </w:pP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c) Khoảng đệm không nhiễm khói là một sảnh chung nằm ở biên của nhà,</w:t>
      </w:r>
      <w:r w:rsidR="00174E2B" w:rsidRPr="001716A2">
        <w:rPr>
          <w:rFonts w:cs="Arial"/>
          <w:b/>
          <w:bCs/>
          <w:sz w:val="20"/>
          <w:szCs w:val="25"/>
        </w:rPr>
        <w:t xml:space="preserve"> </w:t>
      </w:r>
      <w:r w:rsidRPr="001716A2">
        <w:rPr>
          <w:rFonts w:cs="Arial"/>
          <w:b/>
          <w:bCs/>
          <w:sz w:val="20"/>
          <w:szCs w:val="25"/>
        </w:rPr>
        <w:t>bảo đảm yêu cầu về thông gió tự nhiên</w:t>
      </w: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3810000" cy="33813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grayscl/>
                      <a:extLst>
                        <a:ext uri="{28A0092B-C50C-407E-A947-70E740481C1C}">
                          <a14:useLocalDpi xmlns:a14="http://schemas.microsoft.com/office/drawing/2010/main" val="0"/>
                        </a:ext>
                      </a:extLst>
                    </a:blip>
                    <a:srcRect/>
                    <a:stretch>
                      <a:fillRect/>
                    </a:stretch>
                  </pic:blipFill>
                  <pic:spPr bwMode="auto">
                    <a:xfrm>
                      <a:off x="0" y="0"/>
                      <a:ext cx="3810000" cy="3381375"/>
                    </a:xfrm>
                    <a:prstGeom prst="rect">
                      <a:avLst/>
                    </a:prstGeom>
                    <a:noFill/>
                    <a:ln>
                      <a:noFill/>
                    </a:ln>
                  </pic:spPr>
                </pic:pic>
              </a:graphicData>
            </a:graphic>
          </wp:inline>
        </w:drawing>
      </w:r>
    </w:p>
    <w:p w:rsidR="002F37DD" w:rsidRDefault="002F37DD" w:rsidP="002F4CC6">
      <w:pPr>
        <w:pStyle w:val="Noidungcot"/>
        <w:spacing w:before="0" w:after="120" w:line="240" w:lineRule="auto"/>
        <w:rPr>
          <w:rFonts w:cs="Arial"/>
          <w:b/>
          <w:bCs/>
          <w:sz w:val="20"/>
          <w:szCs w:val="25"/>
        </w:rPr>
      </w:pP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d) Khoảng đệm không nhiễm khói qua một sảnh chung nằm sâu trong mặt bằng nhưng có không gian đủ rộng để bảo đảm yêu cầu về thông gió tự nhiên</w:t>
      </w:r>
    </w:p>
    <w:p w:rsidR="0027302B" w:rsidRPr="001716A2" w:rsidRDefault="0027302B" w:rsidP="002F4CC6">
      <w:pPr>
        <w:pStyle w:val="TBColumncenter"/>
        <w:spacing w:before="0" w:after="120" w:line="240" w:lineRule="auto"/>
        <w:rPr>
          <w:sz w:val="20"/>
          <w:szCs w:val="25"/>
        </w:rPr>
      </w:pPr>
      <w:r w:rsidRPr="001716A2">
        <w:rPr>
          <w:rStyle w:val="InDam0"/>
          <w:rFonts w:ascii="Arial" w:hAnsi="Arial" w:cs="Arial"/>
          <w:sz w:val="20"/>
          <w:szCs w:val="25"/>
        </w:rPr>
        <w:t>Hình I.8</w:t>
      </w:r>
      <w:r w:rsidRPr="001716A2">
        <w:rPr>
          <w:sz w:val="20"/>
          <w:szCs w:val="25"/>
        </w:rPr>
        <w:t xml:space="preserve"> </w:t>
      </w:r>
      <w:r w:rsidRPr="001716A2">
        <w:rPr>
          <w:rStyle w:val="Emphasis"/>
          <w:sz w:val="20"/>
          <w:szCs w:val="25"/>
        </w:rPr>
        <w:t>(tiếp theo)</w:t>
      </w: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3048000" cy="37242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grayscl/>
                      <a:extLst>
                        <a:ext uri="{28A0092B-C50C-407E-A947-70E740481C1C}">
                          <a14:useLocalDpi xmlns:a14="http://schemas.microsoft.com/office/drawing/2010/main" val="0"/>
                        </a:ext>
                      </a:extLst>
                    </a:blip>
                    <a:srcRect/>
                    <a:stretch>
                      <a:fillRect/>
                    </a:stretch>
                  </pic:blipFill>
                  <pic:spPr bwMode="auto">
                    <a:xfrm>
                      <a:off x="0" y="0"/>
                      <a:ext cx="3048000" cy="3724275"/>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4"/>
        </w:rPr>
      </w:pPr>
    </w:p>
    <w:p w:rsidR="0027302B" w:rsidRPr="001716A2" w:rsidRDefault="0027302B" w:rsidP="002F4CC6">
      <w:pPr>
        <w:pStyle w:val="TBColumncenter"/>
        <w:spacing w:before="0" w:after="120" w:line="240" w:lineRule="auto"/>
        <w:rPr>
          <w:b/>
          <w:bCs/>
          <w:sz w:val="20"/>
          <w:szCs w:val="24"/>
        </w:rPr>
      </w:pPr>
      <w:r w:rsidRPr="001716A2">
        <w:rPr>
          <w:b/>
          <w:bCs/>
          <w:sz w:val="20"/>
          <w:szCs w:val="24"/>
        </w:rPr>
        <w:t>e) Khoảng đệm không nhiễm khói là một sảnh có thông gió tự nhiên với khoang lõm</w:t>
      </w: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2819400" cy="3543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grayscl/>
                      <a:extLst>
                        <a:ext uri="{28A0092B-C50C-407E-A947-70E740481C1C}">
                          <a14:useLocalDpi xmlns:a14="http://schemas.microsoft.com/office/drawing/2010/main" val="0"/>
                        </a:ext>
                      </a:extLst>
                    </a:blip>
                    <a:srcRect/>
                    <a:stretch>
                      <a:fillRect/>
                    </a:stretch>
                  </pic:blipFill>
                  <pic:spPr bwMode="auto">
                    <a:xfrm>
                      <a:off x="0" y="0"/>
                      <a:ext cx="2819400" cy="3543300"/>
                    </a:xfrm>
                    <a:prstGeom prst="rect">
                      <a:avLst/>
                    </a:prstGeom>
                    <a:noFill/>
                    <a:ln>
                      <a:noFill/>
                    </a:ln>
                  </pic:spPr>
                </pic:pic>
              </a:graphicData>
            </a:graphic>
          </wp:inline>
        </w:drawing>
      </w:r>
    </w:p>
    <w:p w:rsidR="002F37DD" w:rsidRDefault="002F37DD" w:rsidP="002F4CC6">
      <w:pPr>
        <w:pStyle w:val="TBColumncenter"/>
        <w:spacing w:before="0" w:after="120" w:line="240" w:lineRule="auto"/>
        <w:rPr>
          <w:b/>
          <w:bCs/>
          <w:sz w:val="20"/>
          <w:szCs w:val="25"/>
          <w:lang w:val="en-GB"/>
        </w:rPr>
      </w:pPr>
    </w:p>
    <w:p w:rsidR="0027302B" w:rsidRPr="001716A2" w:rsidRDefault="0027302B" w:rsidP="002F4CC6">
      <w:pPr>
        <w:pStyle w:val="TBColumncenter"/>
        <w:spacing w:before="0" w:after="120" w:line="240" w:lineRule="auto"/>
        <w:rPr>
          <w:sz w:val="20"/>
          <w:szCs w:val="25"/>
          <w:lang w:val="en-GB"/>
        </w:rPr>
      </w:pPr>
      <w:r w:rsidRPr="001716A2">
        <w:rPr>
          <w:b/>
          <w:bCs/>
          <w:sz w:val="20"/>
          <w:szCs w:val="25"/>
          <w:lang w:val="en-GB"/>
        </w:rPr>
        <w:t>f</w:t>
      </w:r>
      <w:r w:rsidRPr="001716A2">
        <w:rPr>
          <w:b/>
          <w:bCs/>
          <w:sz w:val="20"/>
          <w:szCs w:val="25"/>
        </w:rPr>
        <w:t>) Khoảng đệm không nhiễm khói là một sảnh ngăn khói có</w:t>
      </w:r>
      <w:r w:rsidR="00174E2B" w:rsidRPr="001716A2">
        <w:rPr>
          <w:b/>
          <w:bCs/>
          <w:sz w:val="20"/>
          <w:szCs w:val="25"/>
        </w:rPr>
        <w:t xml:space="preserve"> </w:t>
      </w:r>
      <w:r w:rsidRPr="001716A2">
        <w:rPr>
          <w:b/>
          <w:bCs/>
          <w:sz w:val="20"/>
          <w:szCs w:val="25"/>
        </w:rPr>
        <w:t>thông gió tự nhiên qua giếng đứng</w:t>
      </w:r>
    </w:p>
    <w:p w:rsidR="0027302B" w:rsidRPr="001716A2" w:rsidRDefault="0027302B" w:rsidP="002F4CC6">
      <w:pPr>
        <w:pStyle w:val="TBColumncenter"/>
        <w:spacing w:before="0" w:after="120" w:line="240" w:lineRule="auto"/>
        <w:rPr>
          <w:sz w:val="20"/>
          <w:szCs w:val="25"/>
        </w:rPr>
      </w:pPr>
      <w:r w:rsidRPr="001716A2">
        <w:rPr>
          <w:rStyle w:val="InDam0"/>
          <w:rFonts w:ascii="Arial" w:hAnsi="Arial" w:cs="Arial"/>
          <w:sz w:val="20"/>
          <w:szCs w:val="25"/>
        </w:rPr>
        <w:t xml:space="preserve">Hình I.8 </w:t>
      </w:r>
      <w:r w:rsidRPr="001716A2">
        <w:rPr>
          <w:rStyle w:val="Emphasis"/>
          <w:sz w:val="20"/>
          <w:szCs w:val="25"/>
        </w:rPr>
        <w:t>(tiếp theo)</w:t>
      </w:r>
    </w:p>
    <w:p w:rsidR="0027302B" w:rsidRPr="001716A2" w:rsidRDefault="0034314B" w:rsidP="002F4CC6">
      <w:pPr>
        <w:pStyle w:val="TBColumncenter"/>
        <w:spacing w:before="0" w:after="120" w:line="240" w:lineRule="auto"/>
        <w:rPr>
          <w:sz w:val="20"/>
          <w:szCs w:val="25"/>
        </w:rPr>
      </w:pPr>
      <w:r w:rsidRPr="001716A2">
        <w:rPr>
          <w:sz w:val="20"/>
          <w:szCs w:val="25"/>
          <w:lang w:eastAsia="zh-CN"/>
        </w:rPr>
        <w:drawing>
          <wp:inline distT="0" distB="0" distL="0" distR="0">
            <wp:extent cx="3952875" cy="29527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grayscl/>
                      <a:extLst>
                        <a:ext uri="{28A0092B-C50C-407E-A947-70E740481C1C}">
                          <a14:useLocalDpi xmlns:a14="http://schemas.microsoft.com/office/drawing/2010/main" val="0"/>
                        </a:ext>
                      </a:extLst>
                    </a:blip>
                    <a:srcRect/>
                    <a:stretch>
                      <a:fillRect/>
                    </a:stretch>
                  </pic:blipFill>
                  <pic:spPr bwMode="auto">
                    <a:xfrm>
                      <a:off x="0" y="0"/>
                      <a:ext cx="3952875" cy="2952750"/>
                    </a:xfrm>
                    <a:prstGeom prst="rect">
                      <a:avLst/>
                    </a:prstGeom>
                    <a:noFill/>
                    <a:ln>
                      <a:noFill/>
                    </a:ln>
                  </pic:spPr>
                </pic:pic>
              </a:graphicData>
            </a:graphic>
          </wp:inline>
        </w:drawing>
      </w:r>
    </w:p>
    <w:p w:rsidR="002F37DD" w:rsidRDefault="002F37DD" w:rsidP="002F4CC6">
      <w:pPr>
        <w:pStyle w:val="Noidungcot"/>
        <w:spacing w:before="0" w:after="120" w:line="240" w:lineRule="auto"/>
        <w:rPr>
          <w:rFonts w:cs="Arial"/>
          <w:b/>
          <w:bCs/>
          <w:sz w:val="20"/>
          <w:szCs w:val="25"/>
        </w:rPr>
      </w:pP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g) Khoảng đệm không nhiễm khói là một sảnh chung nằm giữa các khối nhà và bảo đảm điều kiện lưu thông của không khí qua sảnh nhờ những lỗ thông trên hai tường đối diện</w:t>
      </w:r>
    </w:p>
    <w:p w:rsidR="0027302B" w:rsidRPr="001716A2" w:rsidRDefault="0034314B" w:rsidP="002F4CC6">
      <w:pPr>
        <w:pStyle w:val="Noidungcot"/>
        <w:spacing w:before="0" w:after="120" w:line="240" w:lineRule="auto"/>
        <w:rPr>
          <w:rFonts w:cs="Arial"/>
          <w:sz w:val="20"/>
          <w:szCs w:val="25"/>
        </w:rPr>
      </w:pPr>
      <w:r w:rsidRPr="001716A2">
        <w:rPr>
          <w:rFonts w:cs="Arial"/>
          <w:noProof/>
          <w:sz w:val="20"/>
          <w:szCs w:val="25"/>
          <w:lang w:val="en-US" w:eastAsia="zh-CN"/>
        </w:rPr>
        <w:drawing>
          <wp:inline distT="0" distB="0" distL="0" distR="0">
            <wp:extent cx="4029075" cy="17716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29075" cy="1771650"/>
                    </a:xfrm>
                    <a:prstGeom prst="rect">
                      <a:avLst/>
                    </a:prstGeom>
                    <a:noFill/>
                    <a:ln>
                      <a:noFill/>
                    </a:ln>
                  </pic:spPr>
                </pic:pic>
              </a:graphicData>
            </a:graphic>
          </wp:inline>
        </w:drawing>
      </w:r>
    </w:p>
    <w:p w:rsidR="002F37DD" w:rsidRDefault="002F37DD" w:rsidP="002F4CC6">
      <w:pPr>
        <w:pStyle w:val="Noidungcot"/>
        <w:spacing w:before="0" w:after="120" w:line="240" w:lineRule="auto"/>
        <w:rPr>
          <w:rFonts w:cs="Arial"/>
          <w:b/>
          <w:bCs/>
          <w:sz w:val="20"/>
          <w:szCs w:val="25"/>
        </w:rPr>
      </w:pP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h) Khoảng đệm không nhiễm khói đi theo hành lang bên</w:t>
      </w:r>
    </w:p>
    <w:p w:rsidR="0027302B" w:rsidRPr="001716A2" w:rsidRDefault="0034314B" w:rsidP="002F4CC6">
      <w:pPr>
        <w:pStyle w:val="Noidungcot"/>
        <w:spacing w:before="0" w:after="120" w:line="240" w:lineRule="auto"/>
        <w:rPr>
          <w:rFonts w:cs="Arial"/>
          <w:sz w:val="20"/>
          <w:szCs w:val="25"/>
        </w:rPr>
      </w:pPr>
      <w:r w:rsidRPr="001716A2">
        <w:rPr>
          <w:rFonts w:cs="Arial"/>
          <w:noProof/>
          <w:sz w:val="20"/>
          <w:szCs w:val="25"/>
          <w:lang w:val="en-US" w:eastAsia="zh-CN"/>
        </w:rPr>
        <w:drawing>
          <wp:inline distT="0" distB="0" distL="0" distR="0">
            <wp:extent cx="2638425" cy="15525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grayscl/>
                      <a:extLst>
                        <a:ext uri="{28A0092B-C50C-407E-A947-70E740481C1C}">
                          <a14:useLocalDpi xmlns:a14="http://schemas.microsoft.com/office/drawing/2010/main" val="0"/>
                        </a:ext>
                      </a:extLst>
                    </a:blip>
                    <a:srcRect/>
                    <a:stretch>
                      <a:fillRect/>
                    </a:stretch>
                  </pic:blipFill>
                  <pic:spPr bwMode="auto">
                    <a:xfrm>
                      <a:off x="0" y="0"/>
                      <a:ext cx="2638425" cy="1552575"/>
                    </a:xfrm>
                    <a:prstGeom prst="rect">
                      <a:avLst/>
                    </a:prstGeom>
                    <a:noFill/>
                    <a:ln>
                      <a:noFill/>
                    </a:ln>
                  </pic:spPr>
                </pic:pic>
              </a:graphicData>
            </a:graphic>
          </wp:inline>
        </w:drawing>
      </w:r>
    </w:p>
    <w:p w:rsidR="002F37DD" w:rsidRDefault="002F37DD" w:rsidP="002F4CC6">
      <w:pPr>
        <w:pStyle w:val="Noidungcot"/>
        <w:spacing w:before="0" w:after="120" w:line="240" w:lineRule="auto"/>
        <w:rPr>
          <w:rFonts w:cs="Arial"/>
          <w:b/>
          <w:bCs/>
          <w:sz w:val="20"/>
          <w:szCs w:val="25"/>
        </w:rPr>
      </w:pP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i) Khoảng đệm không nhiễm khói đi theo hành lang bên</w:t>
      </w:r>
    </w:p>
    <w:p w:rsidR="0027302B" w:rsidRPr="001716A2" w:rsidRDefault="0027302B" w:rsidP="002F4CC6">
      <w:pPr>
        <w:pStyle w:val="Noidungcot"/>
        <w:spacing w:before="0" w:after="120" w:line="240" w:lineRule="auto"/>
        <w:rPr>
          <w:rFonts w:cs="Arial"/>
          <w:sz w:val="20"/>
          <w:szCs w:val="25"/>
        </w:rPr>
      </w:pPr>
      <w:r w:rsidRPr="001716A2">
        <w:rPr>
          <w:rStyle w:val="InDam0"/>
          <w:rFonts w:ascii="Arial" w:hAnsi="Arial" w:cs="Arial"/>
          <w:sz w:val="20"/>
          <w:szCs w:val="25"/>
        </w:rPr>
        <w:t xml:space="preserve">Hình I.8 </w:t>
      </w:r>
      <w:r w:rsidRPr="001716A2">
        <w:rPr>
          <w:rStyle w:val="Emphasis"/>
          <w:rFonts w:cs="Arial"/>
          <w:sz w:val="20"/>
          <w:szCs w:val="25"/>
        </w:rPr>
        <w:t>(tiếp theo)</w:t>
      </w:r>
    </w:p>
    <w:p w:rsidR="0027302B" w:rsidRPr="001716A2" w:rsidRDefault="0034314B" w:rsidP="002F4CC6">
      <w:pPr>
        <w:pStyle w:val="Noidungcot"/>
        <w:spacing w:before="0" w:after="120" w:line="240" w:lineRule="auto"/>
        <w:rPr>
          <w:rFonts w:cs="Arial"/>
          <w:sz w:val="20"/>
          <w:szCs w:val="25"/>
        </w:rPr>
      </w:pPr>
      <w:r w:rsidRPr="001716A2">
        <w:rPr>
          <w:rFonts w:cs="Arial"/>
          <w:noProof/>
          <w:sz w:val="20"/>
          <w:szCs w:val="25"/>
          <w:lang w:val="en-US" w:eastAsia="zh-CN"/>
        </w:rPr>
        <w:drawing>
          <wp:inline distT="0" distB="0" distL="0" distR="0">
            <wp:extent cx="5943600" cy="52863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grayscl/>
                      <a:extLst>
                        <a:ext uri="{28A0092B-C50C-407E-A947-70E740481C1C}">
                          <a14:useLocalDpi xmlns:a14="http://schemas.microsoft.com/office/drawing/2010/main" val="0"/>
                        </a:ext>
                      </a:extLst>
                    </a:blip>
                    <a:srcRect/>
                    <a:stretch>
                      <a:fillRect/>
                    </a:stretch>
                  </pic:blipFill>
                  <pic:spPr bwMode="auto">
                    <a:xfrm>
                      <a:off x="0" y="0"/>
                      <a:ext cx="5943600" cy="5286375"/>
                    </a:xfrm>
                    <a:prstGeom prst="rect">
                      <a:avLst/>
                    </a:prstGeom>
                    <a:noFill/>
                    <a:ln>
                      <a:noFill/>
                    </a:ln>
                  </pic:spPr>
                </pic:pic>
              </a:graphicData>
            </a:graphic>
          </wp:inline>
        </w:drawing>
      </w:r>
    </w:p>
    <w:p w:rsidR="0027302B" w:rsidRPr="001716A2" w:rsidRDefault="0027302B" w:rsidP="002F4CC6">
      <w:pPr>
        <w:pStyle w:val="Noidungcot"/>
        <w:spacing w:before="0" w:after="120" w:line="240" w:lineRule="auto"/>
        <w:rPr>
          <w:rFonts w:cs="Arial"/>
          <w:b/>
          <w:bCs/>
          <w:sz w:val="20"/>
          <w:szCs w:val="25"/>
        </w:rPr>
      </w:pPr>
      <w:r w:rsidRPr="001716A2">
        <w:rPr>
          <w:rFonts w:cs="Arial"/>
          <w:b/>
          <w:bCs/>
          <w:sz w:val="20"/>
          <w:szCs w:val="25"/>
        </w:rPr>
        <w:t>k) Khoảng đệm không nhiễm khói đi theo hành lang bên</w:t>
      </w:r>
    </w:p>
    <w:p w:rsidR="0027302B" w:rsidRPr="001716A2" w:rsidRDefault="0027302B" w:rsidP="002F4CC6">
      <w:pPr>
        <w:pStyle w:val="TBColumncenter"/>
        <w:spacing w:before="0" w:after="120" w:line="240" w:lineRule="auto"/>
        <w:rPr>
          <w:sz w:val="20"/>
          <w:szCs w:val="25"/>
        </w:rPr>
      </w:pPr>
      <w:r w:rsidRPr="001716A2">
        <w:rPr>
          <w:rStyle w:val="InDam0"/>
          <w:rFonts w:ascii="Arial" w:hAnsi="Arial" w:cs="Arial"/>
          <w:sz w:val="20"/>
          <w:szCs w:val="25"/>
        </w:rPr>
        <w:t>Hình I.8</w:t>
      </w:r>
      <w:r w:rsidRPr="001716A2">
        <w:rPr>
          <w:sz w:val="20"/>
          <w:szCs w:val="25"/>
        </w:rPr>
        <w:t xml:space="preserve"> </w:t>
      </w:r>
      <w:r w:rsidRPr="001716A2">
        <w:rPr>
          <w:rStyle w:val="Emphasis"/>
          <w:sz w:val="20"/>
          <w:szCs w:val="25"/>
        </w:rPr>
        <w:t>(kết thúc)</w:t>
      </w:r>
    </w:p>
    <w:p w:rsidR="0027302B" w:rsidRPr="001716A2" w:rsidRDefault="0027302B" w:rsidP="002F4CC6">
      <w:pPr>
        <w:pStyle w:val="Tenbang0"/>
        <w:spacing w:before="0" w:after="120" w:line="240" w:lineRule="auto"/>
        <w:rPr>
          <w:rFonts w:cs="Arial"/>
          <w:sz w:val="20"/>
          <w:szCs w:val="25"/>
          <w:lang w:val="vi-VN"/>
        </w:rPr>
      </w:pPr>
    </w:p>
    <w:p w:rsidR="0027302B" w:rsidRPr="001716A2" w:rsidRDefault="0027302B" w:rsidP="002F4CC6">
      <w:pPr>
        <w:pStyle w:val="PLH2"/>
        <w:numPr>
          <w:ilvl w:val="0"/>
          <w:numId w:val="0"/>
        </w:numPr>
        <w:tabs>
          <w:tab w:val="clear" w:pos="851"/>
          <w:tab w:val="left" w:pos="709"/>
        </w:tabs>
        <w:spacing w:before="0" w:line="240" w:lineRule="auto"/>
        <w:jc w:val="left"/>
        <w:outlineLvl w:val="9"/>
        <w:rPr>
          <w:rFonts w:cs="Arial"/>
          <w:b/>
          <w:bCs/>
          <w:sz w:val="20"/>
          <w:szCs w:val="25"/>
        </w:rPr>
      </w:pPr>
      <w:r w:rsidRPr="001716A2">
        <w:rPr>
          <w:rFonts w:cs="Arial"/>
          <w:b/>
          <w:sz w:val="20"/>
          <w:szCs w:val="25"/>
          <w:lang w:val="en-US"/>
        </w:rPr>
        <w:t xml:space="preserve">I.3.3 </w:t>
      </w:r>
      <w:r w:rsidRPr="001716A2">
        <w:rPr>
          <w:rFonts w:cs="Arial"/>
          <w:b/>
          <w:bCs/>
          <w:sz w:val="20"/>
          <w:szCs w:val="25"/>
        </w:rPr>
        <w:t>Buồng thang bộ không nhiễm khói loại N2 và N3</w:t>
      </w:r>
    </w:p>
    <w:p w:rsidR="0027302B" w:rsidRPr="001716A2" w:rsidRDefault="0034314B" w:rsidP="002F4CC6">
      <w:pPr>
        <w:spacing w:after="120"/>
        <w:jc w:val="center"/>
        <w:rPr>
          <w:rFonts w:ascii="Arial" w:hAnsi="Arial" w:cs="Arial"/>
          <w:sz w:val="20"/>
          <w:szCs w:val="25"/>
        </w:rPr>
      </w:pPr>
      <w:r w:rsidRPr="001716A2">
        <w:rPr>
          <w:rFonts w:ascii="Arial" w:hAnsi="Arial" w:cs="Arial"/>
          <w:noProof/>
          <w:sz w:val="20"/>
          <w:szCs w:val="25"/>
          <w:lang w:eastAsia="zh-CN"/>
        </w:rPr>
        <w:drawing>
          <wp:inline distT="0" distB="0" distL="0" distR="0">
            <wp:extent cx="5734050" cy="40957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grayscl/>
                      <a:extLst>
                        <a:ext uri="{28A0092B-C50C-407E-A947-70E740481C1C}">
                          <a14:useLocalDpi xmlns:a14="http://schemas.microsoft.com/office/drawing/2010/main" val="0"/>
                        </a:ext>
                      </a:extLst>
                    </a:blip>
                    <a:srcRect/>
                    <a:stretch>
                      <a:fillRect/>
                    </a:stretch>
                  </pic:blipFill>
                  <pic:spPr bwMode="auto">
                    <a:xfrm>
                      <a:off x="0" y="0"/>
                      <a:ext cx="5734050" cy="4095750"/>
                    </a:xfrm>
                    <a:prstGeom prst="rect">
                      <a:avLst/>
                    </a:prstGeom>
                    <a:noFill/>
                    <a:ln>
                      <a:noFill/>
                    </a:ln>
                  </pic:spPr>
                </pic:pic>
              </a:graphicData>
            </a:graphic>
          </wp:inline>
        </w:drawing>
      </w:r>
    </w:p>
    <w:p w:rsidR="0027302B" w:rsidRPr="001716A2" w:rsidRDefault="0027302B" w:rsidP="002F4CC6">
      <w:pPr>
        <w:pStyle w:val="Caption"/>
        <w:spacing w:after="120"/>
        <w:jc w:val="center"/>
        <w:rPr>
          <w:rFonts w:ascii="Arial" w:hAnsi="Arial" w:cs="Arial"/>
          <w:sz w:val="20"/>
          <w:szCs w:val="25"/>
        </w:rPr>
      </w:pPr>
    </w:p>
    <w:p w:rsidR="0027302B" w:rsidRPr="001716A2" w:rsidRDefault="0027302B" w:rsidP="002F4CC6">
      <w:pPr>
        <w:pStyle w:val="Caption"/>
        <w:spacing w:after="120"/>
        <w:jc w:val="center"/>
        <w:rPr>
          <w:rFonts w:ascii="Arial" w:hAnsi="Arial" w:cs="Arial"/>
          <w:sz w:val="20"/>
          <w:szCs w:val="25"/>
        </w:rPr>
      </w:pPr>
      <w:r w:rsidRPr="001716A2">
        <w:rPr>
          <w:rFonts w:ascii="Arial" w:hAnsi="Arial" w:cs="Arial"/>
          <w:sz w:val="20"/>
          <w:szCs w:val="25"/>
        </w:rPr>
        <w:t>Hình I.</w:t>
      </w:r>
      <w:r w:rsidR="001D434E" w:rsidRPr="001716A2">
        <w:rPr>
          <w:rFonts w:ascii="Arial" w:hAnsi="Arial" w:cs="Arial"/>
          <w:noProof/>
          <w:sz w:val="20"/>
          <w:szCs w:val="25"/>
        </w:rPr>
        <w:t>9</w:t>
      </w:r>
      <w:r w:rsidRPr="001716A2">
        <w:rPr>
          <w:rFonts w:ascii="Arial" w:hAnsi="Arial" w:cs="Arial"/>
          <w:sz w:val="20"/>
          <w:szCs w:val="25"/>
        </w:rPr>
        <w:t xml:space="preserve"> - Các buồng thang bộ không nhiễm khói loại </w:t>
      </w:r>
      <w:bookmarkStart w:id="456" w:name="cumtu_pl_2"/>
      <w:r w:rsidR="004704EE" w:rsidRPr="004704EE">
        <w:rPr>
          <w:rFonts w:ascii="Arial" w:hAnsi="Arial" w:cs="Arial"/>
          <w:sz w:val="20"/>
          <w:szCs w:val="25"/>
        </w:rPr>
        <w:t>N2 và N3</w:t>
      </w:r>
      <w:bookmarkEnd w:id="456"/>
    </w:p>
    <w:p w:rsidR="0027302B" w:rsidRPr="001716A2" w:rsidRDefault="0027302B" w:rsidP="002F4CC6">
      <w:pPr>
        <w:spacing w:after="120"/>
        <w:jc w:val="center"/>
        <w:rPr>
          <w:rFonts w:ascii="Arial" w:hAnsi="Arial" w:cs="Arial"/>
          <w:sz w:val="20"/>
          <w:szCs w:val="25"/>
          <w:lang w:val="it-IT"/>
        </w:rPr>
      </w:pPr>
    </w:p>
    <w:p w:rsidR="00097C35" w:rsidRPr="001716A2" w:rsidRDefault="00097C35" w:rsidP="002F4CC6">
      <w:pPr>
        <w:spacing w:after="120"/>
        <w:jc w:val="right"/>
        <w:rPr>
          <w:rFonts w:ascii="Arial" w:hAnsi="Arial" w:cs="Arial"/>
          <w:sz w:val="20"/>
        </w:rPr>
      </w:pPr>
    </w:p>
    <w:sectPr w:rsidR="00097C35" w:rsidRPr="001716A2" w:rsidSect="00396688">
      <w:pgSz w:w="11906" w:h="16838" w:code="9"/>
      <w:pgMar w:top="567" w:right="1134" w:bottom="567" w:left="1701" w:header="720" w:footer="720" w:gutter="0"/>
      <w:pgNumType w:start="4" w:chapStyle="5"/>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17C" w:rsidRDefault="0075217C">
      <w:r>
        <w:separator/>
      </w:r>
    </w:p>
  </w:endnote>
  <w:endnote w:type="continuationSeparator" w:id="0">
    <w:p w:rsidR="0075217C" w:rsidRDefault="00752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H">
    <w:altName w:val="Times New Roman"/>
    <w:charset w:val="00"/>
    <w:family w:val="auto"/>
    <w:pitch w:val="default"/>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H">
    <w:panose1 w:val="020B7200000000000000"/>
    <w:charset w:val="00"/>
    <w:family w:val="swiss"/>
    <w:pitch w:val="variable"/>
    <w:sig w:usb0="00000007" w:usb1="00000000" w:usb2="00000000" w:usb3="00000000" w:csb0="00000013" w:csb1="00000000"/>
  </w:font>
  <w:font w:name="MS UI 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
    <w:altName w:val="Times New Roman"/>
    <w:charset w:val="00"/>
    <w:family w:val="auto"/>
    <w:pitch w:val="default"/>
  </w:font>
  <w:font w:name="Batang">
    <w:altName w:val="바탕"/>
    <w:panose1 w:val="02030600000101010101"/>
    <w:charset w:val="81"/>
    <w:family w:val="auto"/>
    <w:notTrueType/>
    <w:pitch w:val="fixed"/>
    <w:sig w:usb0="00000001" w:usb1="09060000" w:usb2="00000010" w:usb3="00000000" w:csb0="00080000"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dTime">
    <w:altName w:val="Times New Roman"/>
    <w:charset w:val="00"/>
    <w:family w:val="auto"/>
    <w:pitch w:val="default"/>
  </w:font>
  <w:font w:name=".VnArial Narrow">
    <w:panose1 w:val="020B7200000000000000"/>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VnHelvetInsH">
    <w:altName w:val="Times New Roman"/>
    <w:charset w:val="00"/>
    <w:family w:val="auto"/>
    <w:pitch w:val="default"/>
  </w:font>
  <w:font w:name="Cordia New">
    <w:panose1 w:val="020B0304020202020204"/>
    <w:charset w:val="DE"/>
    <w:family w:val="roman"/>
    <w:notTrueType/>
    <w:pitch w:val="variable"/>
    <w:sig w:usb0="01000001" w:usb1="00000000" w:usb2="00000000" w:usb3="00000000" w:csb0="00010000" w:csb1="00000000"/>
  </w:font>
  <w:font w:name="Angsana New">
    <w:panose1 w:val="02020603050405020304"/>
    <w:charset w:val="DE"/>
    <w:family w:val="roman"/>
    <w:notTrueType/>
    <w:pitch w:val="variable"/>
    <w:sig w:usb0="01000001" w:usb1="00000000" w:usb2="00000000" w:usb3="00000000" w:csb0="00010000" w:csb1="00000000"/>
  </w:font>
  <w:font w:name="Arial,">
    <w:altName w:val="Times New Roman"/>
    <w:charset w:val="00"/>
    <w:family w:val="auto"/>
    <w:pitch w:val="default"/>
  </w:font>
  <w:font w:name="PdTimeH">
    <w:altName w:val="Times New Roman"/>
    <w:charset w:val="00"/>
    <w:family w:val="auto"/>
    <w:pitch w:val="default"/>
  </w:font>
  <w:font w:name=".VnAvantH">
    <w:altName w:val="Times New Roman"/>
    <w:charset w:val="00"/>
    <w:family w:val="auto"/>
    <w:pitch w:val="default"/>
  </w:font>
  <w:font w:name=".VnCentury Schoolbook">
    <w:altName w:val="Times New Roman"/>
    <w:charset w:val="00"/>
    <w:family w:val="auto"/>
    <w:pitch w:val="default"/>
  </w:font>
  <w:font w:name=".VnArial">
    <w:panose1 w:val="020B7200000000000000"/>
    <w:charset w:val="00"/>
    <w:family w:val="swiss"/>
    <w:pitch w:val="variable"/>
    <w:sig w:usb0="00000007" w:usb1="00000000" w:usb2="00000000" w:usb3="00000000" w:csb0="00000013" w:csb1="00000000"/>
  </w:font>
  <w:font w:name=".VnVogue">
    <w:altName w:val="Times New Roman"/>
    <w:charset w:val="00"/>
    <w:family w:val="auto"/>
    <w:pitch w:val="default"/>
  </w:font>
  <w:font w:name=".VnCentury SchoolbookH">
    <w:altName w:val="Times New Roman"/>
    <w:charset w:val="00"/>
    <w:family w:val="auto"/>
    <w:pitch w:val="default"/>
  </w:font>
  <w:font w:name=".VnAvant">
    <w:altName w:val="Times New Roman"/>
    <w:charset w:val="00"/>
    <w:family w:val="auto"/>
    <w:pitch w:val="default"/>
  </w:font>
  <w:font w:name=".VnBlackH">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VnHelveticaU">
    <w:altName w:val="Times New Roman"/>
    <w:charset w:val="00"/>
    <w:family w:val="auto"/>
    <w:pitch w:val="default"/>
  </w:font>
  <w:font w:name="VnHelvetica">
    <w:altName w:val="Times New Roman"/>
    <w:charset w:val="00"/>
    <w:family w:val="auto"/>
    <w:pitch w:val="default"/>
  </w:font>
  <w:font w:name="Caslon 540 LT Std">
    <w:altName w:val="Times New Roman"/>
    <w:charset w:val="00"/>
    <w:family w:val="auto"/>
    <w:pitch w:val="default"/>
  </w:font>
  <w:font w:name="Myriad Pro Light">
    <w:panose1 w:val="00000000000000000000"/>
    <w:charset w:val="00"/>
    <w:family w:val="swiss"/>
    <w:notTrueType/>
    <w:pitch w:val="variable"/>
    <w:sig w:usb0="00000287" w:usb1="00000000" w:usb2="00000000" w:usb3="00000000" w:csb0="0000009F" w:csb1="00000000"/>
  </w:font>
  <w:font w:name="VNI-Times">
    <w:panose1 w:val="00000000000000000000"/>
    <w:charset w:val="00"/>
    <w:family w:val="auto"/>
    <w:pitch w:val="variable"/>
    <w:sig w:usb0="00000007" w:usb1="00000000" w:usb2="00000000" w:usb3="00000000" w:csb0="00000013" w:csb1="00000000"/>
  </w:font>
  <w:font w:name=".VnCourier">
    <w:altName w:val="Times New Roman"/>
    <w:charset w:val="00"/>
    <w:family w:val="auto"/>
    <w:pitch w:val="default"/>
  </w:font>
  <w:font w:name=".VnGothic">
    <w:altName w:val="Times New Roman"/>
    <w:charset w:val="00"/>
    <w:family w:val="auto"/>
    <w:pitch w:val="default"/>
  </w:font>
  <w:font w:name="VNI Times">
    <w:panose1 w:val="00000000000000000000"/>
    <w:charset w:val="00"/>
    <w:family w:val="auto"/>
    <w:pitch w:val="variable"/>
    <w:sig w:usb0="00000003" w:usb1="00000000" w:usb2="00000000" w:usb3="00000000" w:csb0="00000001" w:csb1="00000000"/>
  </w:font>
  <w:font w:name=".Vn3DH">
    <w:altName w:val="Courier New"/>
    <w:charset w:val="00"/>
    <w:family w:val="swiss"/>
    <w:pitch w:val="variable"/>
    <w:sig w:usb0="00000003" w:usb1="00000000" w:usb2="00000000" w:usb3="00000000" w:csb0="00000001" w:csb1="00000000"/>
  </w:font>
  <w:font w:name="Muc mon">
    <w:altName w:val="Times New Roman"/>
    <w:charset w:val="00"/>
    <w:family w:val="auto"/>
    <w:pitch w:val="default"/>
  </w:font>
  <w:font w:name=".VnCourier NewH">
    <w:altName w:val="Times New Roman"/>
    <w:charset w:val="00"/>
    <w:family w:val="auto"/>
    <w:pitch w:val="default"/>
  </w:font>
  <w:font w:name=".VnVogueH">
    <w:altName w:val="Times New Roman"/>
    <w:charset w:val="00"/>
    <w:family w:val="auto"/>
    <w:pitch w:val="default"/>
  </w:font>
  <w:font w:name="VNSVNI2">
    <w:altName w:val="Times New Roman"/>
    <w:charset w:val="00"/>
    <w:family w:val="auto"/>
    <w:pitch w:val="default"/>
  </w:font>
  <w:font w:name="AGaramond">
    <w:altName w:val="Times New Roman"/>
    <w:panose1 w:val="00000000000000000000"/>
    <w:charset w:val="00"/>
    <w:family w:val="roman"/>
    <w:notTrueType/>
    <w:pitch w:val="variable"/>
    <w:sig w:usb0="00000003" w:usb1="00000000" w:usb2="00000000" w:usb3="00000000" w:csb0="00000001" w:csb1="00000000"/>
  </w:font>
  <w:font w:name=".VnClarendonH">
    <w:altName w:val="Times New Roman"/>
    <w:charset w:val="00"/>
    <w:family w:val="auto"/>
    <w:pitch w:val="default"/>
  </w:font>
  <w:font w:name="VNAvantH">
    <w:altName w:val="Times New Roman"/>
    <w:charset w:val="00"/>
    <w:family w:val="auto"/>
    <w:pitch w:val="default"/>
  </w:font>
  <w:font w:name=".VnHelvetIns">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Vn Arial HBold">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EUAlbertina-Bold-Identity-H">
    <w:charset w:val="00"/>
    <w:family w:val="auto"/>
    <w:pitch w:val="default"/>
  </w:font>
  <w:font w:name="Consolas">
    <w:panose1 w:val="020B0609020204030204"/>
    <w:charset w:val="00"/>
    <w:family w:val="modern"/>
    <w:pitch w:val="fixed"/>
    <w:sig w:usb0="E00006FF" w:usb1="0000FCFF" w:usb2="00000001" w:usb3="00000000" w:csb0="0000019F" w:csb1="00000000"/>
  </w:font>
  <w:font w:name="FreeSans">
    <w:altName w:val="Arial"/>
    <w:charset w:val="01"/>
    <w:family w:val="swiss"/>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Bold">
    <w:panose1 w:val="00000000000000000000"/>
    <w:charset w:val="00"/>
    <w:family w:val="roman"/>
    <w:notTrueType/>
    <w:pitch w:val="default"/>
  </w:font>
  <w:font w:name="New Century Schoolbook">
    <w:panose1 w:val="00000000000000000000"/>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JasmineUPC">
    <w:charset w:val="00"/>
    <w:family w:val="roman"/>
    <w:pitch w:val="variable"/>
    <w:sig w:usb0="01000007" w:usb1="00000002" w:usb2="00000000" w:usb3="00000000" w:csb0="00010001" w:csb1="00000000"/>
  </w:font>
  <w:font w:name="ArialMT">
    <w:altName w:val="MS Mincho"/>
    <w:panose1 w:val="00000000000000000000"/>
    <w:charset w:val="80"/>
    <w:family w:val="auto"/>
    <w:notTrueType/>
    <w:pitch w:val="default"/>
    <w:sig w:usb0="00000201" w:usb1="08070000" w:usb2="00000010" w:usb3="00000000" w:csb0="0002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17C" w:rsidRDefault="0075217C">
      <w:r>
        <w:separator/>
      </w:r>
    </w:p>
  </w:footnote>
  <w:footnote w:type="continuationSeparator" w:id="0">
    <w:p w:rsidR="0075217C" w:rsidRDefault="007521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v:imagedata r:id="rId1" o:title=""/>
      </v:shape>
    </w:pict>
  </w:numPicBullet>
  <w:abstractNum w:abstractNumId="0">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
    <w:nsid w:val="0BED2449"/>
    <w:multiLevelType w:val="hybridMultilevel"/>
    <w:tmpl w:val="913AEA02"/>
    <w:lvl w:ilvl="0">
      <w:start w:val="2"/>
      <w:numFmt w:val="bullet"/>
      <w:pStyle w:val="Cancu"/>
      <w:lvlText w:val="-"/>
      <w:lvlJc w:val="left"/>
      <w:pPr>
        <w:ind w:left="1287" w:hanging="360"/>
      </w:pPr>
      <w:rPr>
        <w:rFonts w:ascii="Times New Roman" w:eastAsia="Times New Roman" w:hAnsi="Times New Roman" w:cs="Times New Roman"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3">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4">
    <w:nsid w:val="0F0A2DC0"/>
    <w:multiLevelType w:val="multilevel"/>
    <w:tmpl w:val="53AC511E"/>
    <w:lvl w:ilvl="0">
      <w:start w:val="1"/>
      <w:numFmt w:val="decimal"/>
      <w:pStyle w:val="No1"/>
      <w:suff w:val="nothing"/>
      <w:lvlText w:val="%1"/>
      <w:lvlJc w:val="left"/>
      <w:pPr>
        <w:ind w:left="0" w:firstLine="0"/>
      </w:pPr>
      <w:rPr>
        <w:rFonts w:hint="default"/>
      </w:rPr>
    </w:lvl>
    <w:lvl w:ilvl="1">
      <w:start w:val="1"/>
      <w:numFmt w:val="decimal"/>
      <w:pStyle w:val="No2"/>
      <w:suff w:val="nothing"/>
      <w:lvlText w:val="%1.%2"/>
      <w:lvlJc w:val="left"/>
      <w:pPr>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nsid w:val="0FC11CF9"/>
    <w:multiLevelType w:val="multilevel"/>
    <w:tmpl w:val="BBA07518"/>
    <w:lvl w:ilvl="0">
      <w:start w:val="1"/>
      <w:numFmt w:val="decimal"/>
      <w:pStyle w:val="HeadEng1"/>
      <w:suff w:val="space"/>
      <w:lvlText w:val="Article %1."/>
      <w:lvlJc w:val="left"/>
      <w:pPr>
        <w:ind w:left="0" w:firstLine="0"/>
      </w:pPr>
      <w:rPr>
        <w:rFonts w:hint="default"/>
        <w:b/>
        <w:i/>
      </w:rPr>
    </w:lvl>
    <w:lvl w:ilvl="1">
      <w:start w:val="1"/>
      <w:numFmt w:val="decimal"/>
      <w:pStyle w:val="HeadEng2"/>
      <w:lvlText w:val="%1.%2"/>
      <w:lvlJc w:val="left"/>
      <w:pPr>
        <w:tabs>
          <w:tab w:val="num" w:pos="0"/>
        </w:tabs>
        <w:ind w:left="0" w:firstLine="0"/>
      </w:pPr>
      <w:rPr>
        <w:rFonts w:hint="default"/>
        <w:b w:val="0"/>
        <w:i/>
      </w:rPr>
    </w:lvl>
    <w:lvl w:ilvl="2">
      <w:start w:val="1"/>
      <w:numFmt w:val="decimal"/>
      <w:pStyle w:val="HeadEng3"/>
      <w:lvlText w:val="%1.%2.%3"/>
      <w:lvlJc w:val="left"/>
      <w:pPr>
        <w:tabs>
          <w:tab w:val="num" w:pos="0"/>
        </w:tabs>
        <w:ind w:left="0" w:firstLine="0"/>
      </w:pPr>
      <w:rPr>
        <w:rFonts w:hint="default"/>
        <w:b w:val="0"/>
        <w:i/>
      </w:rPr>
    </w:lvl>
    <w:lvl w:ilvl="3">
      <w:start w:val="1"/>
      <w:numFmt w:val="decimal"/>
      <w:pStyle w:val="HeadEng4"/>
      <w:lvlText w:val="%1.%2.%3.%4"/>
      <w:lvlJc w:val="left"/>
      <w:pPr>
        <w:tabs>
          <w:tab w:val="num" w:pos="0"/>
        </w:tabs>
        <w:ind w:left="0" w:firstLine="0"/>
      </w:pPr>
      <w:rPr>
        <w:rFonts w:hint="default"/>
        <w:b w:val="0"/>
        <w:i/>
      </w:rPr>
    </w:lvl>
    <w:lvl w:ilvl="4">
      <w:start w:val="1"/>
      <w:numFmt w:val="decimal"/>
      <w:lvlText w:val="%1.%2.%3.%4.%5"/>
      <w:lvlJc w:val="left"/>
      <w:pPr>
        <w:tabs>
          <w:tab w:val="num" w:pos="0"/>
        </w:tabs>
        <w:ind w:left="0" w:firstLine="0"/>
      </w:pPr>
      <w:rPr>
        <w:rFonts w:hint="default"/>
        <w:b/>
        <w:i w:val="0"/>
      </w:rPr>
    </w:lvl>
    <w:lvl w:ilvl="5">
      <w:start w:val="1"/>
      <w:numFmt w:val="lowerLetter"/>
      <w:lvlText w:val="%6)"/>
      <w:lvlJc w:val="left"/>
      <w:pPr>
        <w:tabs>
          <w:tab w:val="num" w:pos="0"/>
        </w:tabs>
        <w:ind w:left="0" w:firstLine="0"/>
      </w:pPr>
      <w:rPr>
        <w:rFonts w:hint="default"/>
        <w:b w:val="0"/>
        <w:i w:val="0"/>
      </w:rPr>
    </w:lvl>
    <w:lvl w:ilvl="6">
      <w:start w:val="1"/>
      <w:numFmt w:val="decimal"/>
      <w:suff w:val="space"/>
      <w:lvlText w:val="%1.%2.%3.%4.%5.%6.%7"/>
      <w:lvlJc w:val="left"/>
      <w:pPr>
        <w:ind w:left="-1944"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656"/>
        </w:tabs>
        <w:ind w:left="-1656" w:hanging="1584"/>
      </w:pPr>
      <w:rPr>
        <w:rFonts w:hint="default"/>
      </w:rPr>
    </w:lvl>
  </w:abstractNum>
  <w:abstractNum w:abstractNumId="6">
    <w:nsid w:val="10F664EF"/>
    <w:multiLevelType w:val="hybridMultilevel"/>
    <w:tmpl w:val="B9EE9384"/>
    <w:lvl w:ilvl="0" w:tplc="2A6864DA">
      <w:start w:val="1"/>
      <w:numFmt w:val="lowerLetter"/>
      <w:pStyle w:val="NumberedParagraph-BulletelistLeft0Firstline0"/>
      <w:lvlText w:val="(%1)"/>
      <w:lvlJc w:val="left"/>
      <w:pPr>
        <w:tabs>
          <w:tab w:val="num" w:pos="1080"/>
        </w:tabs>
        <w:ind w:left="1080" w:hanging="360"/>
      </w:pPr>
      <w:rPr>
        <w:rFonts w:hint="default"/>
      </w:rPr>
    </w:lvl>
    <w:lvl w:ilvl="1" w:tplc="2A6864DA">
      <w:start w:val="1"/>
      <w:numFmt w:val="decimal"/>
      <w:lvlText w:val="%2."/>
      <w:lvlJc w:val="left"/>
      <w:pPr>
        <w:tabs>
          <w:tab w:val="num" w:pos="578"/>
        </w:tabs>
        <w:ind w:left="578" w:hanging="360"/>
      </w:pPr>
      <w:rPr>
        <w:rFonts w:hint="default"/>
      </w:rPr>
    </w:lvl>
    <w:lvl w:ilvl="2" w:tplc="04090005">
      <w:start w:val="1"/>
      <w:numFmt w:val="lowerRoman"/>
      <w:lvlText w:val="%3."/>
      <w:lvlJc w:val="right"/>
      <w:pPr>
        <w:tabs>
          <w:tab w:val="num" w:pos="1298"/>
        </w:tabs>
        <w:ind w:left="1298" w:hanging="180"/>
      </w:pPr>
    </w:lvl>
    <w:lvl w:ilvl="3" w:tplc="04090001" w:tentative="1">
      <w:start w:val="1"/>
      <w:numFmt w:val="decimal"/>
      <w:lvlText w:val="%4."/>
      <w:lvlJc w:val="left"/>
      <w:pPr>
        <w:tabs>
          <w:tab w:val="num" w:pos="2018"/>
        </w:tabs>
        <w:ind w:left="2018" w:hanging="360"/>
      </w:pPr>
    </w:lvl>
    <w:lvl w:ilvl="4" w:tplc="04090003" w:tentative="1">
      <w:start w:val="1"/>
      <w:numFmt w:val="lowerLetter"/>
      <w:lvlText w:val="%5."/>
      <w:lvlJc w:val="left"/>
      <w:pPr>
        <w:tabs>
          <w:tab w:val="num" w:pos="2738"/>
        </w:tabs>
        <w:ind w:left="2738" w:hanging="360"/>
      </w:pPr>
    </w:lvl>
    <w:lvl w:ilvl="5" w:tplc="04090005" w:tentative="1">
      <w:start w:val="1"/>
      <w:numFmt w:val="lowerRoman"/>
      <w:lvlText w:val="%6."/>
      <w:lvlJc w:val="right"/>
      <w:pPr>
        <w:tabs>
          <w:tab w:val="num" w:pos="3458"/>
        </w:tabs>
        <w:ind w:left="3458" w:hanging="180"/>
      </w:pPr>
    </w:lvl>
    <w:lvl w:ilvl="6" w:tplc="04090001" w:tentative="1">
      <w:start w:val="1"/>
      <w:numFmt w:val="decimal"/>
      <w:lvlText w:val="%7."/>
      <w:lvlJc w:val="left"/>
      <w:pPr>
        <w:tabs>
          <w:tab w:val="num" w:pos="4178"/>
        </w:tabs>
        <w:ind w:left="4178" w:hanging="360"/>
      </w:pPr>
    </w:lvl>
    <w:lvl w:ilvl="7" w:tplc="04090003" w:tentative="1">
      <w:start w:val="1"/>
      <w:numFmt w:val="lowerLetter"/>
      <w:lvlText w:val="%8."/>
      <w:lvlJc w:val="left"/>
      <w:pPr>
        <w:tabs>
          <w:tab w:val="num" w:pos="4898"/>
        </w:tabs>
        <w:ind w:left="4898" w:hanging="360"/>
      </w:pPr>
    </w:lvl>
    <w:lvl w:ilvl="8" w:tplc="04090005" w:tentative="1">
      <w:start w:val="1"/>
      <w:numFmt w:val="lowerRoman"/>
      <w:lvlText w:val="%9."/>
      <w:lvlJc w:val="right"/>
      <w:pPr>
        <w:tabs>
          <w:tab w:val="num" w:pos="5618"/>
        </w:tabs>
        <w:ind w:left="5618" w:hanging="180"/>
      </w:pPr>
    </w:lvl>
  </w:abstractNum>
  <w:abstractNum w:abstractNumId="7">
    <w:nsid w:val="12DD64D8"/>
    <w:multiLevelType w:val="multilevel"/>
    <w:tmpl w:val="0409001D"/>
    <w:styleLink w:val="MulHeading"/>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nsid w:val="13B54781"/>
    <w:multiLevelType w:val="multilevel"/>
    <w:tmpl w:val="AF667092"/>
    <w:styleLink w:val="Phuluc"/>
    <w:lvl w:ilvl="0">
      <w:start w:val="1"/>
      <w:numFmt w:val="upperLetter"/>
      <w:lvlText w:val="PHỤ LỤC %1"/>
      <w:lvlJc w:val="left"/>
      <w:pPr>
        <w:ind w:left="360" w:hanging="360"/>
      </w:pPr>
      <w:rPr>
        <w:rFonts w:cs="Times New Roman" w:hint="default"/>
      </w:rPr>
    </w:lvl>
    <w:lvl w:ilvl="1">
      <w:start w:val="1"/>
      <w:numFmt w:val="decimal"/>
      <w:lvlText w:val="%1.%2"/>
      <w:lvlJc w:val="left"/>
      <w:rPr>
        <w:rFonts w:cs="Times New Roman" w:hint="default"/>
      </w:rPr>
    </w:lvl>
    <w:lvl w:ilvl="2">
      <w:start w:val="1"/>
      <w:numFmt w:val="decimal"/>
      <w:lvlText w:val="%1.%2.%3"/>
      <w:lvlJc w:val="left"/>
      <w:rPr>
        <w:rFonts w:cs="Times New Roman" w:hint="default"/>
      </w:rPr>
    </w:lvl>
    <w:lvl w:ilvl="3">
      <w:start w:val="1"/>
      <w:numFmt w:val="decimal"/>
      <w:lvlText w:val="%1.%2.%3.%4"/>
      <w:lvlJc w:val="left"/>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
    <w:nsid w:val="159D5F22"/>
    <w:multiLevelType w:val="hybridMultilevel"/>
    <w:tmpl w:val="2CDEBB7E"/>
    <w:lvl w:ilvl="0" w:tplc="2A6864DA">
      <w:start w:val="2"/>
      <w:numFmt w:val="bullet"/>
      <w:pStyle w:val="Tiep1"/>
      <w:lvlText w:val="-"/>
      <w:lvlJc w:val="left"/>
      <w:pPr>
        <w:tabs>
          <w:tab w:val="num" w:pos="360"/>
        </w:tabs>
        <w:ind w:left="360" w:hanging="360"/>
      </w:pPr>
      <w:rPr>
        <w:rFonts w:ascii="Symbol" w:eastAsia="Times New Roman" w:hAnsi="Symbol" w:cs="Times New Roman" w:hint="default"/>
      </w:rPr>
    </w:lvl>
    <w:lvl w:ilvl="1" w:tplc="04090003">
      <w:start w:val="2"/>
      <w:numFmt w:val="decimal"/>
      <w:lvlText w:val="%2.."/>
      <w:lvlJc w:val="left"/>
      <w:pPr>
        <w:tabs>
          <w:tab w:val="num" w:pos="1800"/>
        </w:tabs>
        <w:ind w:left="1800" w:hanging="720"/>
      </w:pPr>
      <w:rPr>
        <w:rFonts w:ascii="Symbol" w:hAnsi="Symbol" w:hint="default"/>
        <w:i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CE62E64"/>
    <w:multiLevelType w:val="hybridMultilevel"/>
    <w:tmpl w:val="56883B02"/>
    <w:lvl w:ilvl="0" w:tplc="2A6864DA">
      <w:start w:val="1"/>
      <w:numFmt w:val="decimal"/>
      <w:lvlText w:val="%1."/>
      <w:lvlJc w:val="left"/>
      <w:pPr>
        <w:tabs>
          <w:tab w:val="num" w:pos="1144"/>
        </w:tabs>
        <w:ind w:left="1144" w:hanging="435"/>
      </w:pPr>
      <w:rPr>
        <w:rFonts w:hint="default"/>
      </w:rPr>
    </w:lvl>
    <w:lvl w:ilvl="1" w:tplc="04090003">
      <w:start w:val="1"/>
      <w:numFmt w:val="bullet"/>
      <w:pStyle w:val="d"/>
      <w:lvlText w:val=""/>
      <w:lvlJc w:val="left"/>
      <w:pPr>
        <w:tabs>
          <w:tab w:val="num" w:pos="1320"/>
        </w:tabs>
        <w:ind w:left="1320" w:hanging="420"/>
      </w:pPr>
      <w:rPr>
        <w:rFonts w:ascii="Wingdings" w:hAnsi="Wingding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1">
    <w:nsid w:val="2DAB3AEF"/>
    <w:multiLevelType w:val="multilevel"/>
    <w:tmpl w:val="2AA4504A"/>
    <w:styleLink w:val="HeadingTCVN"/>
    <w:lvl w:ilvl="0">
      <w:start w:val="1"/>
      <w:numFmt w:val="decimal"/>
      <w:pStyle w:val="HeadTCVN1"/>
      <w:lvlText w:val="%1-"/>
      <w:lvlJc w:val="left"/>
      <w:pPr>
        <w:ind w:left="0" w:firstLine="0"/>
      </w:pPr>
      <w:rPr>
        <w:rFonts w:ascii="Times New Roman" w:hAnsi="Times New Roman" w:hint="default"/>
        <w:b/>
      </w:rPr>
    </w:lvl>
    <w:lvl w:ilvl="1">
      <w:start w:val="1"/>
      <w:numFmt w:val="decimal"/>
      <w:pStyle w:val="HeadTCVN2"/>
      <w:lvlText w:val="%1.%2-"/>
      <w:lvlJc w:val="left"/>
      <w:pPr>
        <w:ind w:left="0" w:firstLine="0"/>
      </w:pPr>
      <w:rPr>
        <w:rFonts w:ascii="Times New Roman" w:hAnsi="Times New Roman" w:hint="default"/>
      </w:rPr>
    </w:lvl>
    <w:lvl w:ilvl="2">
      <w:start w:val="1"/>
      <w:numFmt w:val="decimal"/>
      <w:pStyle w:val="HeadTCVN3"/>
      <w:lvlText w:val="%1.%2.%3-"/>
      <w:lvlJc w:val="left"/>
      <w:pPr>
        <w:ind w:left="0" w:firstLine="0"/>
      </w:pPr>
      <w:rPr>
        <w:rFonts w:hint="default"/>
      </w:rPr>
    </w:lvl>
    <w:lvl w:ilvl="3">
      <w:start w:val="1"/>
      <w:numFmt w:val="decimal"/>
      <w:pStyle w:val="HeadTCVN4"/>
      <w:lvlText w:val="%1.%2.%3.%4"/>
      <w:lvlJc w:val="left"/>
      <w:pPr>
        <w:ind w:left="0" w:firstLine="0"/>
      </w:pPr>
      <w:rPr>
        <w:rFonts w:hint="default"/>
      </w:rPr>
    </w:lvl>
    <w:lvl w:ilvl="4">
      <w:start w:val="1"/>
      <w:numFmt w:val="decimal"/>
      <w:pStyle w:val="HeadTCVN5"/>
      <w:lvlText w:val="%1.%2.%3.%4.%5-"/>
      <w:lvlJc w:val="left"/>
      <w:pPr>
        <w:ind w:left="0" w:firstLine="0"/>
      </w:pPr>
      <w:rPr>
        <w:rFonts w:hint="default"/>
      </w:rPr>
    </w:lvl>
    <w:lvl w:ilvl="5">
      <w:start w:val="1"/>
      <w:numFmt w:val="lowerLetter"/>
      <w:pStyle w:val="HeadTCVN6"/>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2">
    <w:nsid w:val="30CC3564"/>
    <w:multiLevelType w:val="multilevel"/>
    <w:tmpl w:val="79D69EFA"/>
    <w:styleLink w:val="Report"/>
    <w:lvl w:ilvl="0">
      <w:start w:val="1"/>
      <w:numFmt w:val="decimal"/>
      <w:suff w:val="space"/>
      <w:lvlText w:val="%1-"/>
      <w:lvlJc w:val="left"/>
      <w:pPr>
        <w:ind w:left="0" w:firstLine="0"/>
      </w:pPr>
      <w:rPr>
        <w:rFonts w:ascii="Times New Roman" w:hAnsi="Times New Roman"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lowerLetter"/>
      <w:suff w:val="space"/>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3">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380430B4"/>
    <w:multiLevelType w:val="hybridMultilevel"/>
    <w:tmpl w:val="074C2CDC"/>
    <w:lvl w:ilvl="0" w:tplc="2A6864DA">
      <w:start w:val="1"/>
      <w:numFmt w:val="decimal"/>
      <w:pStyle w:val="Khoandanhso"/>
      <w:suff w:val="space"/>
      <w:lvlText w:val="%1."/>
      <w:lvlJc w:val="left"/>
      <w:pPr>
        <w:ind w:left="990" w:hanging="360"/>
      </w:pPr>
      <w:rPr>
        <w:rFonts w:hint="default"/>
        <w:b w:val="0"/>
        <w:i w:val="0"/>
      </w:rPr>
    </w:lvl>
    <w:lvl w:ilvl="1" w:tplc="04090003">
      <w:start w:val="1"/>
      <w:numFmt w:val="lowerLetter"/>
      <w:lvlText w:val="%2."/>
      <w:lvlJc w:val="left"/>
      <w:pPr>
        <w:ind w:left="1880" w:hanging="360"/>
      </w:pPr>
    </w:lvl>
    <w:lvl w:ilvl="2" w:tplc="04090005" w:tentative="1">
      <w:start w:val="1"/>
      <w:numFmt w:val="lowerRoman"/>
      <w:lvlText w:val="%3."/>
      <w:lvlJc w:val="right"/>
      <w:pPr>
        <w:ind w:left="2600" w:hanging="180"/>
      </w:pPr>
    </w:lvl>
    <w:lvl w:ilvl="3" w:tplc="04090001" w:tentative="1">
      <w:start w:val="1"/>
      <w:numFmt w:val="decimal"/>
      <w:lvlText w:val="%4."/>
      <w:lvlJc w:val="left"/>
      <w:pPr>
        <w:ind w:left="3320" w:hanging="360"/>
      </w:pPr>
    </w:lvl>
    <w:lvl w:ilvl="4" w:tplc="04090003" w:tentative="1">
      <w:start w:val="1"/>
      <w:numFmt w:val="lowerLetter"/>
      <w:lvlText w:val="%5."/>
      <w:lvlJc w:val="left"/>
      <w:pPr>
        <w:ind w:left="4040" w:hanging="360"/>
      </w:pPr>
    </w:lvl>
    <w:lvl w:ilvl="5" w:tplc="04090005" w:tentative="1">
      <w:start w:val="1"/>
      <w:numFmt w:val="lowerRoman"/>
      <w:lvlText w:val="%6."/>
      <w:lvlJc w:val="right"/>
      <w:pPr>
        <w:ind w:left="4760" w:hanging="180"/>
      </w:pPr>
    </w:lvl>
    <w:lvl w:ilvl="6" w:tplc="04090001" w:tentative="1">
      <w:start w:val="1"/>
      <w:numFmt w:val="decimal"/>
      <w:lvlText w:val="%7."/>
      <w:lvlJc w:val="left"/>
      <w:pPr>
        <w:ind w:left="5480" w:hanging="360"/>
      </w:pPr>
    </w:lvl>
    <w:lvl w:ilvl="7" w:tplc="04090003" w:tentative="1">
      <w:start w:val="1"/>
      <w:numFmt w:val="lowerLetter"/>
      <w:lvlText w:val="%8."/>
      <w:lvlJc w:val="left"/>
      <w:pPr>
        <w:ind w:left="6200" w:hanging="360"/>
      </w:pPr>
    </w:lvl>
    <w:lvl w:ilvl="8" w:tplc="04090005" w:tentative="1">
      <w:start w:val="1"/>
      <w:numFmt w:val="lowerRoman"/>
      <w:lvlText w:val="%9."/>
      <w:lvlJc w:val="right"/>
      <w:pPr>
        <w:ind w:left="6920" w:hanging="180"/>
      </w:pPr>
    </w:lvl>
  </w:abstractNum>
  <w:abstractNum w:abstractNumId="15">
    <w:nsid w:val="39221A3B"/>
    <w:multiLevelType w:val="hybridMultilevel"/>
    <w:tmpl w:val="A3B628BA"/>
    <w:lvl w:ilvl="0">
      <w:start w:val="1"/>
      <w:numFmt w:val="decimal"/>
      <w:pStyle w:val="ListNumber1"/>
      <w:lvlText w:val="%1."/>
      <w:lvlJc w:val="left"/>
      <w:pPr>
        <w:tabs>
          <w:tab w:val="num" w:pos="360"/>
        </w:tabs>
        <w:ind w:left="360" w:hanging="360"/>
      </w:pPr>
      <w:rPr>
        <w:rFonts w:cs="Times New Roman"/>
      </w:rPr>
    </w:lvl>
    <w:lvl w:ilvl="1">
      <w:start w:val="1"/>
      <w:numFmt w:val="lowerLetter"/>
      <w:lvlText w:val="%2."/>
      <w:lvlJc w:val="left"/>
      <w:pPr>
        <w:tabs>
          <w:tab w:val="num" w:pos="1020"/>
        </w:tabs>
        <w:ind w:left="1020" w:hanging="360"/>
      </w:pPr>
      <w:rPr>
        <w:rFonts w:cs="Times New Roman"/>
      </w:rPr>
    </w:lvl>
    <w:lvl w:ilvl="2">
      <w:start w:val="3"/>
      <w:numFmt w:val="lowerLetter"/>
      <w:lvlText w:val="%3)"/>
      <w:lvlJc w:val="left"/>
      <w:pPr>
        <w:tabs>
          <w:tab w:val="num" w:pos="2160"/>
        </w:tabs>
        <w:ind w:left="2160" w:hanging="600"/>
      </w:pPr>
      <w:rPr>
        <w:rFonts w:cs="Times New Roman" w:hint="default"/>
      </w:rPr>
    </w:lvl>
    <w:lvl w:ilvl="3">
      <w:start w:val="1"/>
      <w:numFmt w:val="decimal"/>
      <w:lvlText w:val="%4."/>
      <w:lvlJc w:val="left"/>
      <w:pPr>
        <w:tabs>
          <w:tab w:val="num" w:pos="2460"/>
        </w:tabs>
        <w:ind w:left="2460" w:hanging="360"/>
      </w:pPr>
      <w:rPr>
        <w:rFonts w:cs="Times New Roman"/>
      </w:rPr>
    </w:lvl>
    <w:lvl w:ilvl="4">
      <w:start w:val="1"/>
      <w:numFmt w:val="lowerLetter"/>
      <w:lvlText w:val="%5."/>
      <w:lvlJc w:val="left"/>
      <w:pPr>
        <w:tabs>
          <w:tab w:val="num" w:pos="3180"/>
        </w:tabs>
        <w:ind w:left="3180" w:hanging="360"/>
      </w:pPr>
      <w:rPr>
        <w:rFonts w:cs="Times New Roman"/>
      </w:rPr>
    </w:lvl>
    <w:lvl w:ilvl="5">
      <w:start w:val="1"/>
      <w:numFmt w:val="lowerRoman"/>
      <w:lvlText w:val="%6."/>
      <w:lvlJc w:val="right"/>
      <w:pPr>
        <w:tabs>
          <w:tab w:val="num" w:pos="3900"/>
        </w:tabs>
        <w:ind w:left="3900" w:hanging="180"/>
      </w:pPr>
      <w:rPr>
        <w:rFonts w:cs="Times New Roman"/>
      </w:rPr>
    </w:lvl>
    <w:lvl w:ilvl="6">
      <w:start w:val="1"/>
      <w:numFmt w:val="decimal"/>
      <w:lvlText w:val="%7."/>
      <w:lvlJc w:val="left"/>
      <w:pPr>
        <w:tabs>
          <w:tab w:val="num" w:pos="4620"/>
        </w:tabs>
        <w:ind w:left="4620" w:hanging="360"/>
      </w:pPr>
      <w:rPr>
        <w:rFonts w:cs="Times New Roman"/>
      </w:rPr>
    </w:lvl>
    <w:lvl w:ilvl="7">
      <w:start w:val="1"/>
      <w:numFmt w:val="lowerLetter"/>
      <w:lvlText w:val="%8."/>
      <w:lvlJc w:val="left"/>
      <w:pPr>
        <w:tabs>
          <w:tab w:val="num" w:pos="5340"/>
        </w:tabs>
        <w:ind w:left="5340" w:hanging="360"/>
      </w:pPr>
      <w:rPr>
        <w:rFonts w:cs="Times New Roman"/>
      </w:rPr>
    </w:lvl>
    <w:lvl w:ilvl="8">
      <w:start w:val="1"/>
      <w:numFmt w:val="lowerRoman"/>
      <w:lvlText w:val="%9."/>
      <w:lvlJc w:val="right"/>
      <w:pPr>
        <w:tabs>
          <w:tab w:val="num" w:pos="6060"/>
        </w:tabs>
        <w:ind w:left="6060" w:hanging="180"/>
      </w:pPr>
      <w:rPr>
        <w:rFonts w:cs="Times New Roman"/>
      </w:rPr>
    </w:lvl>
  </w:abstractNum>
  <w:abstractNum w:abstractNumId="16">
    <w:nsid w:val="423E7C32"/>
    <w:multiLevelType w:val="multilevel"/>
    <w:tmpl w:val="840E7E2E"/>
    <w:lvl w:ilvl="0">
      <w:start w:val="5"/>
      <w:numFmt w:val="decimal"/>
      <w:pStyle w:val="Heading11"/>
      <w:isLgl/>
      <w:lvlText w:val="ch­¬ng %1"/>
      <w:lvlJc w:val="left"/>
      <w:pPr>
        <w:tabs>
          <w:tab w:val="num" w:pos="3740"/>
        </w:tabs>
        <w:ind w:left="5271" w:hanging="2211"/>
      </w:pPr>
      <w:rPr>
        <w:rFonts w:ascii=".VnArialH" w:hAnsi=".VnArialH" w:hint="default"/>
        <w:b/>
        <w:i w:val="0"/>
        <w:sz w:val="28"/>
        <w:szCs w:val="28"/>
      </w:rPr>
    </w:lvl>
    <w:lvl w:ilvl="1">
      <w:start w:val="1"/>
      <w:numFmt w:val="decimal"/>
      <w:lvlText w:val="%1.%2"/>
      <w:lvlJc w:val="left"/>
      <w:pPr>
        <w:tabs>
          <w:tab w:val="num" w:pos="3967"/>
        </w:tabs>
        <w:ind w:left="3967" w:hanging="907"/>
      </w:pPr>
      <w:rPr>
        <w:rFonts w:ascii=".VnTime" w:hAnsi=".VnTime" w:hint="default"/>
        <w:b/>
        <w:i w:val="0"/>
        <w:sz w:val="22"/>
        <w:szCs w:val="22"/>
      </w:rPr>
    </w:lvl>
    <w:lvl w:ilvl="2">
      <w:start w:val="1"/>
      <w:numFmt w:val="decimal"/>
      <w:lvlText w:val="%1.%2.%3"/>
      <w:lvlJc w:val="left"/>
      <w:pPr>
        <w:tabs>
          <w:tab w:val="num" w:pos="3967"/>
        </w:tabs>
        <w:ind w:left="3967" w:hanging="907"/>
      </w:pPr>
      <w:rPr>
        <w:rFonts w:ascii=".VnTime" w:hAnsi=".VnTime" w:hint="default"/>
        <w:b/>
        <w:i w:val="0"/>
        <w:sz w:val="22"/>
        <w:szCs w:val="22"/>
      </w:rPr>
    </w:lvl>
    <w:lvl w:ilvl="3">
      <w:start w:val="1"/>
      <w:numFmt w:val="decimal"/>
      <w:lvlText w:val="%1.%2.%3.%4"/>
      <w:lvlJc w:val="left"/>
      <w:pPr>
        <w:tabs>
          <w:tab w:val="num" w:pos="3967"/>
        </w:tabs>
        <w:ind w:left="3060" w:firstLine="0"/>
      </w:pPr>
      <w:rPr>
        <w:rFonts w:hint="default"/>
        <w:b/>
        <w:i w:val="0"/>
      </w:rPr>
    </w:lvl>
    <w:lvl w:ilvl="4">
      <w:start w:val="1"/>
      <w:numFmt w:val="decimal"/>
      <w:lvlText w:val="%1.%2.%3.%4.%5"/>
      <w:lvlJc w:val="left"/>
      <w:pPr>
        <w:tabs>
          <w:tab w:val="num" w:pos="4068"/>
        </w:tabs>
        <w:ind w:left="4068" w:hanging="1008"/>
      </w:pPr>
      <w:rPr>
        <w:rFonts w:hint="default"/>
        <w:b/>
        <w:i w:val="0"/>
      </w:rPr>
    </w:lvl>
    <w:lvl w:ilvl="5">
      <w:start w:val="1"/>
      <w:numFmt w:val="decimal"/>
      <w:lvlText w:val="%1.%2.%3.%4.%5.%6"/>
      <w:lvlJc w:val="left"/>
      <w:pPr>
        <w:tabs>
          <w:tab w:val="num" w:pos="4212"/>
        </w:tabs>
        <w:ind w:left="4212" w:hanging="1152"/>
      </w:pPr>
      <w:rPr>
        <w:rFonts w:hint="default"/>
      </w:rPr>
    </w:lvl>
    <w:lvl w:ilvl="6">
      <w:start w:val="1"/>
      <w:numFmt w:val="decimal"/>
      <w:lvlText w:val="%1.%2.%3.%4.%5.%6.%7"/>
      <w:lvlJc w:val="left"/>
      <w:pPr>
        <w:tabs>
          <w:tab w:val="num" w:pos="4356"/>
        </w:tabs>
        <w:ind w:left="4356" w:hanging="1296"/>
      </w:pPr>
      <w:rPr>
        <w:rFonts w:hint="default"/>
      </w:rPr>
    </w:lvl>
    <w:lvl w:ilvl="7">
      <w:start w:val="1"/>
      <w:numFmt w:val="decimal"/>
      <w:lvlText w:val="%1.%2.%3.%4.%5.%6.%7.%8"/>
      <w:lvlJc w:val="left"/>
      <w:pPr>
        <w:tabs>
          <w:tab w:val="num" w:pos="4500"/>
        </w:tabs>
        <w:ind w:left="4500" w:hanging="1440"/>
      </w:pPr>
      <w:rPr>
        <w:rFonts w:hint="default"/>
      </w:rPr>
    </w:lvl>
    <w:lvl w:ilvl="8">
      <w:start w:val="1"/>
      <w:numFmt w:val="decimal"/>
      <w:lvlText w:val="%1.%2.%3.%4.%5.%6.%7.%8.%9"/>
      <w:lvlJc w:val="left"/>
      <w:pPr>
        <w:tabs>
          <w:tab w:val="num" w:pos="4644"/>
        </w:tabs>
        <w:ind w:left="4644" w:hanging="1584"/>
      </w:pPr>
      <w:rPr>
        <w:rFonts w:hint="default"/>
      </w:rPr>
    </w:lvl>
  </w:abstractNum>
  <w:abstractNum w:abstractNumId="17">
    <w:nsid w:val="47C04BA5"/>
    <w:multiLevelType w:val="hybridMultilevel"/>
    <w:tmpl w:val="C47EB15A"/>
    <w:lvl w:ilvl="0" w:tplc="2A6864DA">
      <w:start w:val="1"/>
      <w:numFmt w:val="upperLetter"/>
      <w:pStyle w:val="Point"/>
      <w:lvlText w:val="%1)"/>
      <w:lvlJc w:val="left"/>
      <w:pPr>
        <w:ind w:left="1080" w:hanging="360"/>
      </w:pPr>
      <w:rPr>
        <w:rFonts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18">
    <w:nsid w:val="4C940762"/>
    <w:multiLevelType w:val="multilevel"/>
    <w:tmpl w:val="FA309DF0"/>
    <w:lvl w:ilvl="0">
      <w:start w:val="1"/>
      <w:numFmt w:val="upperLetter"/>
      <w:pStyle w:val="TitlePhuluc"/>
      <w:suff w:val="nothing"/>
      <w:lvlText w:val="Phụ lục %1"/>
      <w:lvlJc w:val="left"/>
      <w:pPr>
        <w:ind w:left="7372" w:firstLine="0"/>
      </w:pPr>
    </w:lvl>
    <w:lvl w:ilvl="1">
      <w:start w:val="1"/>
      <w:numFmt w:val="decimal"/>
      <w:pStyle w:val="PLH1"/>
      <w:suff w:val="space"/>
      <w:lvlText w:val="%1.%2"/>
      <w:lvlJc w:val="left"/>
      <w:pPr>
        <w:ind w:left="1843" w:firstLine="0"/>
      </w:pPr>
      <w:rPr>
        <w:rFonts w:hint="default"/>
        <w:b/>
        <w:i w:val="0"/>
        <w:sz w:val="25"/>
        <w:szCs w:val="25"/>
      </w:rPr>
    </w:lvl>
    <w:lvl w:ilvl="2">
      <w:start w:val="1"/>
      <w:numFmt w:val="decimal"/>
      <w:pStyle w:val="PLH2"/>
      <w:suff w:val="space"/>
      <w:lvlText w:val="%1.%2.%3"/>
      <w:lvlJc w:val="left"/>
      <w:pPr>
        <w:ind w:left="1135" w:firstLine="0"/>
      </w:pPr>
      <w:rPr>
        <w:rFonts w:hint="default"/>
        <w:b/>
        <w:i w:val="0"/>
      </w:rPr>
    </w:lvl>
    <w:lvl w:ilvl="3">
      <w:start w:val="1"/>
      <w:numFmt w:val="decimal"/>
      <w:pStyle w:val="PLH3"/>
      <w:suff w:val="space"/>
      <w:lvlText w:val="%1.%2.%3.%4"/>
      <w:lvlJc w:val="left"/>
      <w:pPr>
        <w:ind w:left="0" w:firstLine="0"/>
      </w:pPr>
      <w:rPr>
        <w:rFonts w:hint="default"/>
        <w:b/>
        <w:i w:val="0"/>
      </w:rPr>
    </w:lvl>
    <w:lvl w:ilvl="4">
      <w:start w:val="1"/>
      <w:numFmt w:val="lowerLetter"/>
      <w:suff w:val="space"/>
      <w:lvlText w:val="%5)"/>
      <w:lvlJc w:val="left"/>
      <w:pPr>
        <w:ind w:left="0" w:firstLine="0"/>
      </w:pPr>
      <w:rPr>
        <w:rFonts w:hint="default"/>
        <w:b w:val="0"/>
        <w:i w:val="0"/>
      </w:rPr>
    </w:lvl>
    <w:lvl w:ilvl="5">
      <w:start w:val="1"/>
      <w:numFmt w:val="decimal"/>
      <w:pStyle w:val="PLCHUTHICH"/>
      <w:suff w:val="space"/>
      <w:lvlText w:val="CHÚ THÍCH %6:"/>
      <w:lvlJc w:val="left"/>
      <w:pPr>
        <w:ind w:left="1928" w:hanging="1361"/>
      </w:pPr>
      <w:rPr>
        <w:rFonts w:hint="default"/>
        <w:b w:val="0"/>
        <w:i w:val="0"/>
        <w:sz w:val="18"/>
        <w:szCs w:val="18"/>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2120"/>
        </w:tabs>
        <w:ind w:left="0" w:firstLine="0"/>
      </w:pPr>
      <w:rPr>
        <w:rFonts w:hint="default"/>
      </w:rPr>
    </w:lvl>
    <w:lvl w:ilvl="8">
      <w:start w:val="1"/>
      <w:numFmt w:val="decimal"/>
      <w:lvlText w:val="%1.%2.%3.%4.%5.%6.%7.%8.%9"/>
      <w:lvlJc w:val="left"/>
      <w:pPr>
        <w:tabs>
          <w:tab w:val="num" w:pos="2264"/>
        </w:tabs>
        <w:ind w:left="0" w:firstLine="0"/>
      </w:pPr>
      <w:rPr>
        <w:rFonts w:hint="default"/>
      </w:rPr>
    </w:lvl>
  </w:abstractNum>
  <w:abstractNum w:abstractNumId="19">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20">
    <w:nsid w:val="530812CD"/>
    <w:multiLevelType w:val="multilevel"/>
    <w:tmpl w:val="2AA4504A"/>
    <w:numStyleLink w:val="HeadingTCVN"/>
  </w:abstractNum>
  <w:abstractNum w:abstractNumId="21">
    <w:nsid w:val="57DF431D"/>
    <w:multiLevelType w:val="multilevel"/>
    <w:tmpl w:val="CDB63A52"/>
    <w:lvl w:ilvl="0">
      <w:start w:val="1"/>
      <w:numFmt w:val="decimal"/>
      <w:pStyle w:val="StyleLeft0cm"/>
      <w:lvlText w:val="%1"/>
      <w:lvlJc w:val="left"/>
      <w:pPr>
        <w:tabs>
          <w:tab w:val="num" w:pos="907"/>
        </w:tabs>
        <w:ind w:left="907" w:hanging="907"/>
      </w:pPr>
      <w:rPr>
        <w:rFonts w:hint="default"/>
        <w:b/>
        <w:i w:val="0"/>
        <w:sz w:val="22"/>
        <w:szCs w:val="22"/>
      </w:rPr>
    </w:lvl>
    <w:lvl w:ilvl="1">
      <w:start w:val="1"/>
      <w:numFmt w:val="decimal"/>
      <w:lvlText w:val="%1.%2"/>
      <w:lvlJc w:val="left"/>
      <w:pPr>
        <w:tabs>
          <w:tab w:val="num" w:pos="907"/>
        </w:tabs>
        <w:ind w:left="907" w:hanging="907"/>
      </w:pPr>
      <w:rPr>
        <w:rFonts w:hint="default"/>
        <w:b/>
        <w:i w:val="0"/>
        <w:sz w:val="22"/>
        <w:szCs w:val="22"/>
      </w:rPr>
    </w:lvl>
    <w:lvl w:ilvl="2">
      <w:start w:val="1"/>
      <w:numFmt w:val="decimal"/>
      <w:lvlText w:val="%1.%2.%3"/>
      <w:lvlJc w:val="left"/>
      <w:pPr>
        <w:tabs>
          <w:tab w:val="num" w:pos="907"/>
        </w:tabs>
        <w:ind w:left="907" w:hanging="907"/>
      </w:pPr>
      <w:rPr>
        <w:rFonts w:hint="default"/>
        <w:b/>
        <w:i w:val="0"/>
        <w:sz w:val="22"/>
        <w:szCs w:val="22"/>
      </w:rPr>
    </w:lvl>
    <w:lvl w:ilvl="3">
      <w:start w:val="1"/>
      <w:numFmt w:val="decimal"/>
      <w:lvlRestart w:val="1"/>
      <w:lvlText w:val="%1.%2.%3.%4"/>
      <w:lvlJc w:val="left"/>
      <w:pPr>
        <w:tabs>
          <w:tab w:val="num" w:pos="907"/>
        </w:tabs>
        <w:ind w:left="907" w:hanging="907"/>
      </w:pPr>
      <w:rPr>
        <w:rFonts w:hint="default"/>
        <w:b/>
        <w:i w:val="0"/>
        <w:sz w:val="22"/>
        <w:szCs w:val="22"/>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nsid w:val="598876EA"/>
    <w:multiLevelType w:val="hybridMultilevel"/>
    <w:tmpl w:val="2848CE12"/>
    <w:lvl w:ilvl="0" w:tplc="2A6864DA">
      <w:start w:val="1"/>
      <w:numFmt w:val="decimal"/>
      <w:pStyle w:val="a"/>
      <w:lvlText w:val="%1."/>
      <w:lvlJc w:val="left"/>
      <w:pPr>
        <w:tabs>
          <w:tab w:val="num" w:pos="998"/>
        </w:tabs>
        <w:ind w:left="998" w:hanging="624"/>
      </w:pPr>
      <w:rPr>
        <w:rFonts w:hint="default"/>
        <w:b w:val="0"/>
      </w:rPr>
    </w:lvl>
    <w:lvl w:ilvl="1" w:tplc="04090003">
      <w:numFmt w:val="none"/>
      <w:lvlText w:val=""/>
      <w:lvlJc w:val="left"/>
      <w:pPr>
        <w:tabs>
          <w:tab w:val="num" w:pos="360"/>
        </w:tabs>
      </w:pPr>
    </w:lvl>
    <w:lvl w:ilvl="2" w:tplc="04090005">
      <w:numFmt w:val="none"/>
      <w:lvlText w:val=""/>
      <w:lvlJc w:val="left"/>
      <w:pPr>
        <w:tabs>
          <w:tab w:val="num" w:pos="360"/>
        </w:tabs>
      </w:pPr>
    </w:lvl>
    <w:lvl w:ilvl="3" w:tplc="04090001">
      <w:numFmt w:val="none"/>
      <w:lvlText w:val=""/>
      <w:lvlJc w:val="left"/>
      <w:pPr>
        <w:tabs>
          <w:tab w:val="num" w:pos="360"/>
        </w:tabs>
      </w:pPr>
    </w:lvl>
    <w:lvl w:ilvl="4" w:tplc="04090003">
      <w:numFmt w:val="none"/>
      <w:lvlText w:val=""/>
      <w:lvlJc w:val="left"/>
      <w:pPr>
        <w:tabs>
          <w:tab w:val="num" w:pos="360"/>
        </w:tabs>
      </w:pPr>
    </w:lvl>
    <w:lvl w:ilvl="5" w:tplc="04090005">
      <w:numFmt w:val="none"/>
      <w:lvlText w:val=""/>
      <w:lvlJc w:val="left"/>
      <w:pPr>
        <w:tabs>
          <w:tab w:val="num" w:pos="360"/>
        </w:tabs>
      </w:pPr>
    </w:lvl>
    <w:lvl w:ilvl="6" w:tplc="04090001">
      <w:numFmt w:val="none"/>
      <w:lvlText w:val=""/>
      <w:lvlJc w:val="left"/>
      <w:pPr>
        <w:tabs>
          <w:tab w:val="num" w:pos="360"/>
        </w:tabs>
      </w:pPr>
    </w:lvl>
    <w:lvl w:ilvl="7" w:tplc="04090003">
      <w:numFmt w:val="none"/>
      <w:lvlText w:val=""/>
      <w:lvlJc w:val="left"/>
      <w:pPr>
        <w:tabs>
          <w:tab w:val="num" w:pos="360"/>
        </w:tabs>
      </w:pPr>
    </w:lvl>
    <w:lvl w:ilvl="8" w:tplc="04090005">
      <w:numFmt w:val="none"/>
      <w:lvlText w:val=""/>
      <w:lvlJc w:val="left"/>
      <w:pPr>
        <w:tabs>
          <w:tab w:val="num" w:pos="360"/>
        </w:tabs>
      </w:pPr>
    </w:lvl>
  </w:abstractNum>
  <w:abstractNum w:abstractNumId="23">
    <w:nsid w:val="5D705FFF"/>
    <w:multiLevelType w:val="singleLevel"/>
    <w:tmpl w:val="65CCB916"/>
    <w:styleLink w:val="listtable"/>
    <w:lvl w:ilvl="0">
      <w:start w:val="1"/>
      <w:numFmt w:val="lowerLetter"/>
      <w:lvlText w:val="(%1)"/>
      <w:lvlJc w:val="left"/>
      <w:pPr>
        <w:tabs>
          <w:tab w:val="num" w:pos="360"/>
        </w:tabs>
        <w:ind w:left="360" w:hanging="360"/>
      </w:pPr>
      <w:rPr>
        <w:rFonts w:hint="default"/>
        <w:vertAlign w:val="superscript"/>
      </w:rPr>
    </w:lvl>
  </w:abstractNum>
  <w:abstractNum w:abstractNumId="24">
    <w:nsid w:val="61170748"/>
    <w:multiLevelType w:val="hybridMultilevel"/>
    <w:tmpl w:val="028E8450"/>
    <w:lvl w:ilvl="0">
      <w:start w:val="1"/>
      <w:numFmt w:val="decimal"/>
      <w:pStyle w:val="cacphanphuluc"/>
      <w:lvlText w:val="%1."/>
      <w:lvlJc w:val="left"/>
      <w:pPr>
        <w:ind w:left="720" w:hanging="360"/>
      </w:pPr>
      <w:rPr>
        <w:rFonts w:hint="default"/>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62E41B1E"/>
    <w:multiLevelType w:val="multilevel"/>
    <w:tmpl w:val="2586E5CA"/>
    <w:styleLink w:val="Bulleted-2"/>
    <w:lvl w:ilvl="0">
      <w:numFmt w:val="bullet"/>
      <w:lvlText w:val="-"/>
      <w:lvlJc w:val="left"/>
      <w:pPr>
        <w:tabs>
          <w:tab w:val="num" w:pos="720"/>
        </w:tabs>
        <w:ind w:left="720" w:hanging="360"/>
      </w:pPr>
      <w:rPr>
        <w:rFonts w:ascii=".VnTime" w:hAnsi=".VnTime" w:hint="default"/>
        <w:sz w:val="2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677E157E"/>
    <w:multiLevelType w:val="hybridMultilevel"/>
    <w:tmpl w:val="1C1A894C"/>
    <w:lvl w:ilvl="0">
      <w:start w:val="1"/>
      <w:numFmt w:val="lowerLetter"/>
      <w:pStyle w:val="Style63"/>
      <w:lvlText w:val="%1."/>
      <w:lvlJc w:val="left"/>
      <w:pPr>
        <w:tabs>
          <w:tab w:val="num" w:pos="720"/>
        </w:tabs>
        <w:ind w:left="720" w:hanging="360"/>
      </w:pPr>
      <w:rPr>
        <w:rFonts w:cs="Times New Roman" w:hint="default"/>
      </w:rPr>
    </w:lvl>
    <w:lvl w:ilvl="1">
      <w:numFmt w:val="bullet"/>
      <w:pStyle w:val="Style61"/>
      <w:lvlText w:val="-"/>
      <w:lvlJc w:val="left"/>
      <w:pPr>
        <w:tabs>
          <w:tab w:val="num" w:pos="1440"/>
        </w:tabs>
        <w:ind w:left="1440" w:hanging="360"/>
      </w:pPr>
      <w:rPr>
        <w:rFonts w:ascii="Times New Roman" w:eastAsia="Times New Roman" w:hAnsi="Times New Roman" w:hint="default"/>
      </w:rPr>
    </w:lvl>
    <w:lvl w:ilvl="2">
      <w:start w:val="1"/>
      <w:numFmt w:val="bullet"/>
      <w:pStyle w:val="Style49"/>
      <w:lvlText w:val=""/>
      <w:lvlJc w:val="left"/>
      <w:pPr>
        <w:tabs>
          <w:tab w:val="num" w:pos="2340"/>
        </w:tabs>
        <w:ind w:left="2340" w:hanging="360"/>
      </w:pPr>
      <w:rPr>
        <w:rFonts w:ascii="Times New Roman" w:hAnsi="Times New Roman" w:hint="default"/>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7">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28">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9">
    <w:nsid w:val="6C9A245B"/>
    <w:multiLevelType w:val="multilevel"/>
    <w:tmpl w:val="78560778"/>
    <w:lvl w:ilvl="0">
      <w:start w:val="1"/>
      <w:numFmt w:val="upperLetter"/>
      <w:pStyle w:val="headphuluc"/>
      <w:suff w:val="nothing"/>
      <w:lvlText w:val="PHỤ LỤC %1"/>
      <w:lvlJc w:val="left"/>
      <w:pPr>
        <w:ind w:left="0" w:firstLine="0"/>
      </w:pPr>
      <w:rPr>
        <w:rFonts w:hint="default"/>
        <w:b/>
        <w:i w:val="0"/>
        <w:sz w:val="24"/>
        <w:szCs w:val="28"/>
      </w:rPr>
    </w:lvl>
    <w:lvl w:ilvl="1">
      <w:start w:val="1"/>
      <w:numFmt w:val="decimal"/>
      <w:lvlText w:val="%1.%2"/>
      <w:lvlJc w:val="left"/>
      <w:pPr>
        <w:tabs>
          <w:tab w:val="num" w:pos="0"/>
        </w:tabs>
        <w:ind w:left="0" w:firstLine="0"/>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31">
    <w:nsid w:val="6EDA6FA2"/>
    <w:multiLevelType w:val="hybridMultilevel"/>
    <w:tmpl w:val="DADE146A"/>
    <w:lvl w:ilvl="0" w:tplc="04090017">
      <w:start w:val="1"/>
      <w:numFmt w:val="bullet"/>
      <w:pStyle w:val="Normal2-Bullet"/>
      <w:lvlText w:val=""/>
      <w:lvlJc w:val="left"/>
      <w:pPr>
        <w:tabs>
          <w:tab w:val="num" w:pos="720"/>
        </w:tabs>
        <w:ind w:left="720" w:hanging="360"/>
      </w:pPr>
      <w:rPr>
        <w:rFonts w:ascii="Times New Roman" w:hAnsi="Times New Roman" w:hint="default"/>
      </w:rPr>
    </w:lvl>
    <w:lvl w:ilvl="1" w:tplc="04090019">
      <w:start w:val="1"/>
      <w:numFmt w:val="bullet"/>
      <w:lvlText w:val="o"/>
      <w:lvlJc w:val="left"/>
      <w:pPr>
        <w:tabs>
          <w:tab w:val="num" w:pos="1440"/>
        </w:tabs>
        <w:ind w:left="1440" w:hanging="360"/>
      </w:pPr>
      <w:rPr>
        <w:rFonts w:ascii="Courier New" w:hAnsi="Courier New" w:hint="default"/>
      </w:rPr>
    </w:lvl>
    <w:lvl w:ilvl="2" w:tplc="0409001B">
      <w:start w:val="1"/>
      <w:numFmt w:val="bullet"/>
      <w:lvlText w:val=""/>
      <w:lvlJc w:val="left"/>
      <w:pPr>
        <w:tabs>
          <w:tab w:val="num" w:pos="2160"/>
        </w:tabs>
        <w:ind w:left="2160" w:hanging="360"/>
      </w:pPr>
      <w:rPr>
        <w:rFonts w:ascii="Times New Roman" w:hAnsi="Times New Roman" w:hint="default"/>
      </w:rPr>
    </w:lvl>
    <w:lvl w:ilvl="3" w:tplc="0409000F">
      <w:start w:val="1"/>
      <w:numFmt w:val="bullet"/>
      <w:lvlText w:val=""/>
      <w:lvlJc w:val="left"/>
      <w:pPr>
        <w:tabs>
          <w:tab w:val="num" w:pos="2880"/>
        </w:tabs>
        <w:ind w:left="2880" w:hanging="360"/>
      </w:pPr>
      <w:rPr>
        <w:rFonts w:ascii="Times New Roman" w:hAnsi="Times New Roman" w:hint="default"/>
      </w:rPr>
    </w:lvl>
    <w:lvl w:ilvl="4" w:tplc="04090019">
      <w:start w:val="1"/>
      <w:numFmt w:val="bullet"/>
      <w:lvlText w:val="o"/>
      <w:lvlJc w:val="left"/>
      <w:pPr>
        <w:tabs>
          <w:tab w:val="num" w:pos="3600"/>
        </w:tabs>
        <w:ind w:left="3600" w:hanging="360"/>
      </w:pPr>
      <w:rPr>
        <w:rFonts w:ascii="Courier New" w:hAnsi="Courier New" w:hint="default"/>
      </w:rPr>
    </w:lvl>
    <w:lvl w:ilvl="5" w:tplc="0409001B">
      <w:start w:val="1"/>
      <w:numFmt w:val="bullet"/>
      <w:lvlText w:val=""/>
      <w:lvlJc w:val="left"/>
      <w:pPr>
        <w:tabs>
          <w:tab w:val="num" w:pos="4320"/>
        </w:tabs>
        <w:ind w:left="4320" w:hanging="360"/>
      </w:pPr>
      <w:rPr>
        <w:rFonts w:ascii="Times New Roman" w:hAnsi="Times New Roman" w:hint="default"/>
      </w:rPr>
    </w:lvl>
    <w:lvl w:ilvl="6" w:tplc="0409000F">
      <w:start w:val="1"/>
      <w:numFmt w:val="bullet"/>
      <w:lvlText w:val=""/>
      <w:lvlJc w:val="left"/>
      <w:pPr>
        <w:tabs>
          <w:tab w:val="num" w:pos="5040"/>
        </w:tabs>
        <w:ind w:left="5040" w:hanging="360"/>
      </w:pPr>
      <w:rPr>
        <w:rFonts w:ascii="Times New Roman" w:hAnsi="Times New Roman" w:hint="default"/>
      </w:rPr>
    </w:lvl>
    <w:lvl w:ilvl="7" w:tplc="04090019">
      <w:start w:val="1"/>
      <w:numFmt w:val="bullet"/>
      <w:lvlText w:val="o"/>
      <w:lvlJc w:val="left"/>
      <w:pPr>
        <w:tabs>
          <w:tab w:val="num" w:pos="5760"/>
        </w:tabs>
        <w:ind w:left="5760" w:hanging="360"/>
      </w:pPr>
      <w:rPr>
        <w:rFonts w:ascii="Courier New" w:hAnsi="Courier New" w:hint="default"/>
      </w:rPr>
    </w:lvl>
    <w:lvl w:ilvl="8" w:tplc="0409001B">
      <w:start w:val="1"/>
      <w:numFmt w:val="bullet"/>
      <w:lvlText w:val=""/>
      <w:lvlJc w:val="left"/>
      <w:pPr>
        <w:tabs>
          <w:tab w:val="num" w:pos="6480"/>
        </w:tabs>
        <w:ind w:left="6480" w:hanging="360"/>
      </w:pPr>
      <w:rPr>
        <w:rFonts w:ascii="Times New Roman" w:hAnsi="Times New Roman" w:hint="default"/>
      </w:rPr>
    </w:lvl>
  </w:abstractNum>
  <w:abstractNum w:abstractNumId="32">
    <w:nsid w:val="70066612"/>
    <w:multiLevelType w:val="hybridMultilevel"/>
    <w:tmpl w:val="3E06D566"/>
    <w:lvl w:ilvl="0">
      <w:start w:val="1"/>
      <w:numFmt w:val="decimal"/>
      <w:pStyle w:val="NumberedParagraph-6x9"/>
      <w:lvlText w:val="%1."/>
      <w:lvlJc w:val="left"/>
      <w:pPr>
        <w:tabs>
          <w:tab w:val="num" w:pos="360"/>
        </w:tabs>
        <w:ind w:left="360" w:hanging="360"/>
      </w:pPr>
      <w:rPr>
        <w:rFonts w:hint="default"/>
        <w:b w:val="0"/>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3">
    <w:nsid w:val="749076BE"/>
    <w:multiLevelType w:val="hybridMultilevel"/>
    <w:tmpl w:val="B4D61B06"/>
    <w:lvl w:ilvl="0" w:tplc="2A6864DA">
      <w:start w:val="1"/>
      <w:numFmt w:val="decimal"/>
      <w:pStyle w:val="Mau"/>
      <w:suff w:val="nothing"/>
      <w:lvlText w:val="Mẫu số %1"/>
      <w:lvlJc w:val="left"/>
      <w:pPr>
        <w:ind w:left="1287" w:hanging="360"/>
      </w:pPr>
      <w:rPr>
        <w:rFonts w:ascii="Times New Roman" w:hAnsi="Times New Roman" w:cs="Times New Roman" w:hint="default"/>
        <w:b/>
        <w:i w:val="0"/>
      </w:rPr>
    </w:lvl>
    <w:lvl w:ilvl="1" w:tplc="04090003" w:tentative="1">
      <w:start w:val="1"/>
      <w:numFmt w:val="lowerLetter"/>
      <w:lvlText w:val="%2."/>
      <w:lvlJc w:val="left"/>
      <w:pPr>
        <w:ind w:left="2007" w:hanging="360"/>
      </w:pPr>
    </w:lvl>
    <w:lvl w:ilvl="2" w:tplc="04090005" w:tentative="1">
      <w:start w:val="1"/>
      <w:numFmt w:val="lowerRoman"/>
      <w:lvlText w:val="%3."/>
      <w:lvlJc w:val="right"/>
      <w:pPr>
        <w:ind w:left="2727" w:hanging="180"/>
      </w:pPr>
    </w:lvl>
    <w:lvl w:ilvl="3" w:tplc="04090001" w:tentative="1">
      <w:start w:val="1"/>
      <w:numFmt w:val="decimal"/>
      <w:lvlText w:val="%4."/>
      <w:lvlJc w:val="left"/>
      <w:pPr>
        <w:ind w:left="3447" w:hanging="360"/>
      </w:pPr>
    </w:lvl>
    <w:lvl w:ilvl="4" w:tplc="04090003" w:tentative="1">
      <w:start w:val="1"/>
      <w:numFmt w:val="lowerLetter"/>
      <w:lvlText w:val="%5."/>
      <w:lvlJc w:val="left"/>
      <w:pPr>
        <w:ind w:left="4167" w:hanging="360"/>
      </w:pPr>
    </w:lvl>
    <w:lvl w:ilvl="5" w:tplc="04090005" w:tentative="1">
      <w:start w:val="1"/>
      <w:numFmt w:val="lowerRoman"/>
      <w:lvlText w:val="%6."/>
      <w:lvlJc w:val="right"/>
      <w:pPr>
        <w:ind w:left="4887" w:hanging="180"/>
      </w:pPr>
    </w:lvl>
    <w:lvl w:ilvl="6" w:tplc="04090001" w:tentative="1">
      <w:start w:val="1"/>
      <w:numFmt w:val="decimal"/>
      <w:lvlText w:val="%7."/>
      <w:lvlJc w:val="left"/>
      <w:pPr>
        <w:ind w:left="5607" w:hanging="360"/>
      </w:pPr>
    </w:lvl>
    <w:lvl w:ilvl="7" w:tplc="04090003" w:tentative="1">
      <w:start w:val="1"/>
      <w:numFmt w:val="lowerLetter"/>
      <w:lvlText w:val="%8."/>
      <w:lvlJc w:val="left"/>
      <w:pPr>
        <w:ind w:left="6327" w:hanging="360"/>
      </w:pPr>
    </w:lvl>
    <w:lvl w:ilvl="8" w:tplc="04090005" w:tentative="1">
      <w:start w:val="1"/>
      <w:numFmt w:val="lowerRoman"/>
      <w:lvlText w:val="%9."/>
      <w:lvlJc w:val="right"/>
      <w:pPr>
        <w:ind w:left="7047" w:hanging="180"/>
      </w:pPr>
    </w:lvl>
  </w:abstractNum>
  <w:abstractNum w:abstractNumId="34">
    <w:nsid w:val="758D0666"/>
    <w:multiLevelType w:val="hybridMultilevel"/>
    <w:tmpl w:val="2EBE785A"/>
    <w:lvl w:ilvl="0" w:tplc="2A6864DA">
      <w:start w:val="1"/>
      <w:numFmt w:val="lowerLetter"/>
      <w:pStyle w:val="heading5"/>
      <w:lvlText w:val="%1)"/>
      <w:lvlJc w:val="left"/>
      <w:pPr>
        <w:ind w:left="1080" w:hanging="360"/>
      </w:pPr>
      <w:rPr>
        <w:rFonts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5">
    <w:nsid w:val="76711EAF"/>
    <w:multiLevelType w:val="hybridMultilevel"/>
    <w:tmpl w:val="32DC9BA2"/>
    <w:lvl w:ilvl="0" w:tplc="0F385AEE">
      <w:start w:val="1"/>
      <w:numFmt w:val="bullet"/>
      <w:lvlText w:val="o"/>
      <w:lvlJc w:val="left"/>
      <w:pPr>
        <w:tabs>
          <w:tab w:val="num" w:pos="1151"/>
        </w:tabs>
        <w:ind w:left="1151" w:hanging="360"/>
      </w:pPr>
      <w:rPr>
        <w:rFonts w:ascii="Courier New" w:hAnsi="Courier New" w:hint="default"/>
      </w:rPr>
    </w:lvl>
    <w:lvl w:ilvl="1" w:tplc="04090019">
      <w:start w:val="1"/>
      <w:numFmt w:val="bullet"/>
      <w:pStyle w:val="Normal-Bullet"/>
      <w:lvlText w:val=""/>
      <w:lvlJc w:val="left"/>
      <w:pPr>
        <w:tabs>
          <w:tab w:val="num" w:pos="1871"/>
        </w:tabs>
        <w:ind w:left="1871" w:hanging="360"/>
      </w:pPr>
      <w:rPr>
        <w:rFonts w:ascii="Times New Roman" w:hAnsi="Times New Roman" w:hint="default"/>
      </w:rPr>
    </w:lvl>
    <w:lvl w:ilvl="2" w:tplc="0409001B">
      <w:start w:val="1"/>
      <w:numFmt w:val="bullet"/>
      <w:lvlText w:val=""/>
      <w:lvlJc w:val="left"/>
      <w:pPr>
        <w:tabs>
          <w:tab w:val="num" w:pos="2591"/>
        </w:tabs>
        <w:ind w:left="2591" w:hanging="360"/>
      </w:pPr>
      <w:rPr>
        <w:rFonts w:ascii="Times New Roman" w:hAnsi="Times New Roman" w:hint="default"/>
      </w:rPr>
    </w:lvl>
    <w:lvl w:ilvl="3" w:tplc="0409000F">
      <w:start w:val="1"/>
      <w:numFmt w:val="bullet"/>
      <w:lvlText w:val=""/>
      <w:lvlJc w:val="left"/>
      <w:pPr>
        <w:tabs>
          <w:tab w:val="num" w:pos="3311"/>
        </w:tabs>
        <w:ind w:left="3311" w:hanging="360"/>
      </w:pPr>
      <w:rPr>
        <w:rFonts w:ascii="Times New Roman" w:hAnsi="Times New Roman" w:hint="default"/>
      </w:rPr>
    </w:lvl>
    <w:lvl w:ilvl="4" w:tplc="04090019">
      <w:start w:val="1"/>
      <w:numFmt w:val="bullet"/>
      <w:lvlText w:val="o"/>
      <w:lvlJc w:val="left"/>
      <w:pPr>
        <w:tabs>
          <w:tab w:val="num" w:pos="4031"/>
        </w:tabs>
        <w:ind w:left="4031" w:hanging="360"/>
      </w:pPr>
      <w:rPr>
        <w:rFonts w:ascii="Courier New" w:hAnsi="Courier New" w:hint="default"/>
      </w:rPr>
    </w:lvl>
    <w:lvl w:ilvl="5" w:tplc="0409001B">
      <w:start w:val="1"/>
      <w:numFmt w:val="bullet"/>
      <w:lvlText w:val=""/>
      <w:lvlJc w:val="left"/>
      <w:pPr>
        <w:tabs>
          <w:tab w:val="num" w:pos="4751"/>
        </w:tabs>
        <w:ind w:left="4751" w:hanging="360"/>
      </w:pPr>
      <w:rPr>
        <w:rFonts w:ascii="Times New Roman" w:hAnsi="Times New Roman" w:hint="default"/>
      </w:rPr>
    </w:lvl>
    <w:lvl w:ilvl="6" w:tplc="0409000F">
      <w:start w:val="1"/>
      <w:numFmt w:val="bullet"/>
      <w:lvlText w:val=""/>
      <w:lvlJc w:val="left"/>
      <w:pPr>
        <w:tabs>
          <w:tab w:val="num" w:pos="5471"/>
        </w:tabs>
        <w:ind w:left="5471" w:hanging="360"/>
      </w:pPr>
      <w:rPr>
        <w:rFonts w:ascii="Times New Roman" w:hAnsi="Times New Roman" w:hint="default"/>
      </w:rPr>
    </w:lvl>
    <w:lvl w:ilvl="7" w:tplc="04090019">
      <w:start w:val="1"/>
      <w:numFmt w:val="bullet"/>
      <w:lvlText w:val="o"/>
      <w:lvlJc w:val="left"/>
      <w:pPr>
        <w:tabs>
          <w:tab w:val="num" w:pos="6191"/>
        </w:tabs>
        <w:ind w:left="6191" w:hanging="360"/>
      </w:pPr>
      <w:rPr>
        <w:rFonts w:ascii="Courier New" w:hAnsi="Courier New" w:hint="default"/>
      </w:rPr>
    </w:lvl>
    <w:lvl w:ilvl="8" w:tplc="0409001B">
      <w:start w:val="1"/>
      <w:numFmt w:val="bullet"/>
      <w:lvlText w:val=""/>
      <w:lvlJc w:val="left"/>
      <w:pPr>
        <w:tabs>
          <w:tab w:val="num" w:pos="6911"/>
        </w:tabs>
        <w:ind w:left="6911" w:hanging="360"/>
      </w:pPr>
      <w:rPr>
        <w:rFonts w:ascii="Times New Roman" w:hAnsi="Times New Roman" w:hint="default"/>
      </w:rPr>
    </w:lvl>
  </w:abstractNum>
  <w:abstractNum w:abstractNumId="36">
    <w:nsid w:val="7A80414D"/>
    <w:multiLevelType w:val="hybridMultilevel"/>
    <w:tmpl w:val="A8EC02E2"/>
    <w:lvl w:ilvl="0" w:tplc="2038875E">
      <w:start w:val="1"/>
      <w:numFmt w:val="decimal"/>
      <w:lvlText w:val="%1"/>
      <w:lvlJc w:val="left"/>
      <w:pPr>
        <w:tabs>
          <w:tab w:val="num" w:pos="360"/>
        </w:tabs>
        <w:ind w:left="360" w:hanging="360"/>
      </w:pPr>
      <w:rPr>
        <w:rFonts w:hint="default"/>
      </w:rPr>
    </w:lvl>
    <w:lvl w:ilvl="1" w:tplc="04090019">
      <w:numFmt w:val="none"/>
      <w:pStyle w:val="dieu1"/>
      <w:lvlText w:val=""/>
      <w:lvlJc w:val="left"/>
      <w:pPr>
        <w:tabs>
          <w:tab w:val="num" w:pos="360"/>
        </w:tabs>
      </w:pPr>
    </w:lvl>
    <w:lvl w:ilvl="2" w:tplc="0409001B">
      <w:numFmt w:val="none"/>
      <w:lvlText w:val=""/>
      <w:lvlJc w:val="left"/>
      <w:pPr>
        <w:tabs>
          <w:tab w:val="num" w:pos="360"/>
        </w:tabs>
      </w:pPr>
    </w:lvl>
    <w:lvl w:ilvl="3" w:tplc="0409000F">
      <w:numFmt w:val="none"/>
      <w:lvlText w:val=""/>
      <w:lvlJc w:val="left"/>
      <w:pPr>
        <w:tabs>
          <w:tab w:val="num" w:pos="360"/>
        </w:tabs>
      </w:pPr>
    </w:lvl>
    <w:lvl w:ilvl="4" w:tplc="04090019">
      <w:numFmt w:val="none"/>
      <w:lvlText w:val=""/>
      <w:lvlJc w:val="left"/>
      <w:pPr>
        <w:tabs>
          <w:tab w:val="num" w:pos="360"/>
        </w:tabs>
      </w:pPr>
    </w:lvl>
    <w:lvl w:ilvl="5" w:tplc="0409001B">
      <w:numFmt w:val="none"/>
      <w:lvlText w:val=""/>
      <w:lvlJc w:val="left"/>
      <w:pPr>
        <w:tabs>
          <w:tab w:val="num" w:pos="360"/>
        </w:tabs>
      </w:pPr>
    </w:lvl>
    <w:lvl w:ilvl="6" w:tplc="0409000F">
      <w:numFmt w:val="none"/>
      <w:lvlText w:val=""/>
      <w:lvlJc w:val="left"/>
      <w:pPr>
        <w:tabs>
          <w:tab w:val="num" w:pos="360"/>
        </w:tabs>
      </w:pPr>
    </w:lvl>
    <w:lvl w:ilvl="7" w:tplc="04090019">
      <w:numFmt w:val="none"/>
      <w:lvlText w:val=""/>
      <w:lvlJc w:val="left"/>
      <w:pPr>
        <w:tabs>
          <w:tab w:val="num" w:pos="360"/>
        </w:tabs>
      </w:pPr>
    </w:lvl>
    <w:lvl w:ilvl="8" w:tplc="0409001B">
      <w:numFmt w:val="none"/>
      <w:lvlText w:val=""/>
      <w:lvlJc w:val="left"/>
      <w:pPr>
        <w:tabs>
          <w:tab w:val="num" w:pos="360"/>
        </w:tabs>
      </w:pPr>
    </w:lvl>
  </w:abstractNum>
  <w:abstractNum w:abstractNumId="37">
    <w:nsid w:val="7BB9394D"/>
    <w:multiLevelType w:val="hybridMultilevel"/>
    <w:tmpl w:val="198C5DBC"/>
    <w:name w:val="WW8Num2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8">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39">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abstractNum w:abstractNumId="40">
    <w:nsid w:val="7EB5311E"/>
    <w:multiLevelType w:val="hybridMultilevel"/>
    <w:tmpl w:val="9FF40058"/>
    <w:lvl w:ilvl="0">
      <w:start w:val="1"/>
      <w:numFmt w:val="decimal"/>
      <w:pStyle w:val="TLTK"/>
      <w:lvlText w:val="%1."/>
      <w:lvlJc w:val="left"/>
      <w:pPr>
        <w:tabs>
          <w:tab w:val="num" w:pos="720"/>
        </w:tabs>
        <w:ind w:left="72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1">
    <w:nsid w:val="7FE718BE"/>
    <w:multiLevelType w:val="multilevel"/>
    <w:tmpl w:val="399EED24"/>
    <w:lvl w:ilvl="0">
      <w:start w:val="1"/>
      <w:numFmt w:val="upperLetter"/>
      <w:suff w:val="nothing"/>
      <w:lvlText w:val="Phụ lục %1"/>
      <w:lvlJc w:val="center"/>
      <w:pPr>
        <w:ind w:left="0" w:firstLine="680"/>
      </w:pPr>
      <w:rPr>
        <w:rFonts w:ascii="Arial" w:hAnsi="Arial" w:hint="default"/>
        <w:b/>
        <w:i w:val="0"/>
        <w:sz w:val="24"/>
        <w:szCs w:val="24"/>
      </w:rPr>
    </w:lvl>
    <w:lvl w:ilvl="1">
      <w:start w:val="1"/>
      <w:numFmt w:val="decimal"/>
      <w:lvlText w:val="%1.%2"/>
      <w:lvlJc w:val="left"/>
      <w:pPr>
        <w:tabs>
          <w:tab w:val="num" w:pos="0"/>
        </w:tabs>
        <w:ind w:left="0" w:firstLine="0"/>
      </w:pPr>
      <w:rPr>
        <w:rFonts w:ascii="Arial" w:hAnsi="Arial" w:hint="default"/>
        <w:b/>
        <w:i w:val="0"/>
        <w:sz w:val="22"/>
        <w:szCs w:val="24"/>
      </w:rPr>
    </w:lvl>
    <w:lvl w:ilvl="2">
      <w:start w:val="1"/>
      <w:numFmt w:val="decimal"/>
      <w:lvlText w:val="%1.%2.%3"/>
      <w:lvlJc w:val="left"/>
      <w:pPr>
        <w:tabs>
          <w:tab w:val="num" w:pos="0"/>
        </w:tabs>
        <w:ind w:left="0" w:firstLine="0"/>
      </w:pPr>
      <w:rPr>
        <w:rFonts w:ascii="Arial" w:hAnsi="Arial" w:hint="default"/>
        <w:b/>
        <w:i w:val="0"/>
        <w:sz w:val="22"/>
        <w:szCs w:val="24"/>
      </w:rPr>
    </w:lvl>
    <w:lvl w:ilvl="3">
      <w:start w:val="1"/>
      <w:numFmt w:val="decimal"/>
      <w:lvlText w:val="%1.%2.%3.%4"/>
      <w:lvlJc w:val="left"/>
      <w:pPr>
        <w:tabs>
          <w:tab w:val="num" w:pos="0"/>
        </w:tabs>
        <w:ind w:left="0" w:firstLine="0"/>
      </w:pPr>
      <w:rPr>
        <w:rFonts w:ascii="Arial" w:hAnsi="Arial" w:hint="default"/>
        <w:b/>
        <w:i w:val="0"/>
        <w:sz w:val="22"/>
        <w:szCs w:val="22"/>
      </w:rPr>
    </w:lvl>
    <w:lvl w:ilvl="4">
      <w:start w:val="1"/>
      <w:numFmt w:val="lowerLetter"/>
      <w:lvlText w:val="%5)"/>
      <w:lvlJc w:val="left"/>
      <w:pPr>
        <w:tabs>
          <w:tab w:val="num" w:pos="0"/>
        </w:tabs>
        <w:ind w:left="0" w:firstLine="0"/>
      </w:pPr>
      <w:rPr>
        <w:rFonts w:hint="default"/>
        <w:b w:val="0"/>
        <w:i w:val="0"/>
      </w:rPr>
    </w:lvl>
    <w:lvl w:ilvl="5">
      <w:start w:val="1"/>
      <w:numFmt w:val="decimal"/>
      <w:pStyle w:val="StyleHeading6Left07cm"/>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6"/>
  </w:num>
  <w:num w:numId="2">
    <w:abstractNumId w:val="32"/>
  </w:num>
  <w:num w:numId="3">
    <w:abstractNumId w:val="10"/>
  </w:num>
  <w:num w:numId="4">
    <w:abstractNumId w:val="38"/>
  </w:num>
  <w:num w:numId="5">
    <w:abstractNumId w:val="22"/>
  </w:num>
  <w:num w:numId="6">
    <w:abstractNumId w:val="9"/>
  </w:num>
  <w:num w:numId="7">
    <w:abstractNumId w:val="39"/>
  </w:num>
  <w:num w:numId="8">
    <w:abstractNumId w:val="36"/>
  </w:num>
  <w:num w:numId="9">
    <w:abstractNumId w:val="19"/>
  </w:num>
  <w:num w:numId="10">
    <w:abstractNumId w:val="35"/>
  </w:num>
  <w:num w:numId="11">
    <w:abstractNumId w:val="15"/>
  </w:num>
  <w:num w:numId="12">
    <w:abstractNumId w:val="27"/>
  </w:num>
  <w:num w:numId="13">
    <w:abstractNumId w:val="31"/>
  </w:num>
  <w:num w:numId="14">
    <w:abstractNumId w:val="1"/>
  </w:num>
  <w:num w:numId="15">
    <w:abstractNumId w:val="13"/>
  </w:num>
  <w:num w:numId="16">
    <w:abstractNumId w:val="30"/>
  </w:num>
  <w:num w:numId="17">
    <w:abstractNumId w:val="28"/>
  </w:num>
  <w:num w:numId="18">
    <w:abstractNumId w:val="0"/>
  </w:num>
  <w:num w:numId="19">
    <w:abstractNumId w:val="3"/>
    <w:lvlOverride w:ilvl="0">
      <w:lvl w:ilvl="0">
        <w:start w:val="1"/>
        <w:numFmt w:val="decimal"/>
        <w:lvlText w:val="%1."/>
        <w:lvlJc w:val="left"/>
        <w:pPr>
          <w:tabs>
            <w:tab w:val="num" w:pos="5016"/>
          </w:tabs>
          <w:ind w:left="5016" w:hanging="390"/>
        </w:pPr>
        <w:rPr>
          <w:rFonts w:hint="default"/>
        </w:rPr>
      </w:lvl>
    </w:lvlOverride>
  </w:num>
  <w:num w:numId="20">
    <w:abstractNumId w:val="26"/>
  </w:num>
  <w:num w:numId="21">
    <w:abstractNumId w:val="24"/>
  </w:num>
  <w:num w:numId="22">
    <w:abstractNumId w:val="14"/>
  </w:num>
  <w:num w:numId="23">
    <w:abstractNumId w:val="2"/>
  </w:num>
  <w:num w:numId="24">
    <w:abstractNumId w:val="33"/>
  </w:num>
  <w:num w:numId="25">
    <w:abstractNumId w:val="17"/>
  </w:num>
  <w:num w:numId="26">
    <w:abstractNumId w:val="34"/>
  </w:num>
  <w:num w:numId="27">
    <w:abstractNumId w:val="23"/>
  </w:num>
  <w:num w:numId="28">
    <w:abstractNumId w:val="21"/>
  </w:num>
  <w:num w:numId="29">
    <w:abstractNumId w:val="41"/>
  </w:num>
  <w:num w:numId="30">
    <w:abstractNumId w:val="8"/>
  </w:num>
  <w:num w:numId="31">
    <w:abstractNumId w:val="7"/>
  </w:num>
  <w:num w:numId="32">
    <w:abstractNumId w:val="5"/>
  </w:num>
  <w:num w:numId="33">
    <w:abstractNumId w:val="29"/>
  </w:num>
  <w:num w:numId="34">
    <w:abstractNumId w:val="40"/>
  </w:num>
  <w:num w:numId="35">
    <w:abstractNumId w:val="11"/>
  </w:num>
  <w:num w:numId="36">
    <w:abstractNumId w:val="20"/>
    <w:lvlOverride w:ilvl="0">
      <w:lvl w:ilvl="0">
        <w:start w:val="1"/>
        <w:numFmt w:val="decimal"/>
        <w:pStyle w:val="HeadTCVN1"/>
        <w:lvlText w:val="%1"/>
        <w:lvlJc w:val="left"/>
        <w:pPr>
          <w:ind w:left="0" w:firstLine="0"/>
        </w:pPr>
        <w:rPr>
          <w:rFonts w:ascii="Times New Roman" w:hAnsi="Times New Roman" w:hint="default"/>
          <w:b/>
        </w:rPr>
      </w:lvl>
    </w:lvlOverride>
    <w:lvlOverride w:ilvl="1">
      <w:lvl w:ilvl="1">
        <w:start w:val="1"/>
        <w:numFmt w:val="decimal"/>
        <w:pStyle w:val="HeadTCVN2"/>
        <w:lvlText w:val="%1.%2"/>
        <w:lvlJc w:val="left"/>
        <w:pPr>
          <w:ind w:left="0" w:firstLine="0"/>
        </w:pPr>
        <w:rPr>
          <w:rFonts w:ascii="Times New Roman" w:hAnsi="Times New Roman" w:hint="default"/>
        </w:rPr>
      </w:lvl>
    </w:lvlOverride>
    <w:lvlOverride w:ilvl="2">
      <w:lvl w:ilvl="2">
        <w:start w:val="1"/>
        <w:numFmt w:val="decimal"/>
        <w:pStyle w:val="HeadTCVN3"/>
        <w:lvlText w:val="%1.%2.%3"/>
        <w:lvlJc w:val="left"/>
        <w:pPr>
          <w:ind w:left="0" w:firstLine="0"/>
        </w:pPr>
        <w:rPr>
          <w:rFonts w:hint="default"/>
        </w:rPr>
      </w:lvl>
    </w:lvlOverride>
    <w:lvlOverride w:ilvl="3">
      <w:lvl w:ilvl="3">
        <w:start w:val="1"/>
        <w:numFmt w:val="decimal"/>
        <w:pStyle w:val="HeadTCVN4"/>
        <w:lvlText w:val="%1.%2.%3.%4"/>
        <w:lvlJc w:val="left"/>
        <w:pPr>
          <w:ind w:left="0" w:firstLine="0"/>
        </w:pPr>
        <w:rPr>
          <w:rFonts w:hint="default"/>
        </w:rPr>
      </w:lvl>
    </w:lvlOverride>
    <w:lvlOverride w:ilvl="4">
      <w:lvl w:ilvl="4">
        <w:start w:val="1"/>
        <w:numFmt w:val="decimal"/>
        <w:pStyle w:val="HeadTCVN5"/>
        <w:lvlText w:val="%1.%2.%3.%4.%5-"/>
        <w:lvlJc w:val="left"/>
        <w:pPr>
          <w:ind w:left="0" w:firstLine="0"/>
        </w:pPr>
        <w:rPr>
          <w:rFonts w:hint="default"/>
        </w:rPr>
      </w:lvl>
    </w:lvlOverride>
    <w:lvlOverride w:ilvl="5">
      <w:lvl w:ilvl="5">
        <w:start w:val="1"/>
        <w:numFmt w:val="lowerLetter"/>
        <w:pStyle w:val="HeadTCVN6"/>
        <w:lvlText w:val="%6)"/>
        <w:lvlJc w:val="left"/>
        <w:pPr>
          <w:ind w:left="0" w:firstLine="0"/>
        </w:pPr>
        <w:rPr>
          <w:rFonts w:hint="default"/>
        </w:rPr>
      </w:lvl>
    </w:lvlOverride>
    <w:lvlOverride w:ilvl="6">
      <w:lvl w:ilvl="6">
        <w:start w:val="1"/>
        <w:numFmt w:val="decimal"/>
        <w:lvlText w:val="%7."/>
        <w:lvlJc w:val="left"/>
        <w:pPr>
          <w:ind w:left="0" w:firstLine="0"/>
        </w:pPr>
        <w:rPr>
          <w:rFonts w:hint="default"/>
        </w:rPr>
      </w:lvl>
    </w:lvlOverride>
    <w:lvlOverride w:ilvl="7">
      <w:lvl w:ilvl="7">
        <w:start w:val="1"/>
        <w:numFmt w:val="lowerLetter"/>
        <w:lvlText w:val="%8."/>
        <w:lvlJc w:val="left"/>
        <w:pPr>
          <w:ind w:left="0" w:firstLine="0"/>
        </w:pPr>
        <w:rPr>
          <w:rFonts w:hint="default"/>
        </w:rPr>
      </w:lvl>
    </w:lvlOverride>
    <w:lvlOverride w:ilvl="8">
      <w:lvl w:ilvl="8">
        <w:start w:val="1"/>
        <w:numFmt w:val="lowerRoman"/>
        <w:lvlText w:val="%9."/>
        <w:lvlJc w:val="left"/>
        <w:pPr>
          <w:ind w:left="0" w:firstLine="0"/>
        </w:pPr>
        <w:rPr>
          <w:rFonts w:hint="default"/>
        </w:rPr>
      </w:lvl>
    </w:lvlOverride>
  </w:num>
  <w:num w:numId="37">
    <w:abstractNumId w:val="12"/>
  </w:num>
  <w:num w:numId="38">
    <w:abstractNumId w:val="18"/>
  </w:num>
  <w:num w:numId="39">
    <w:abstractNumId w:val="16"/>
  </w:num>
  <w:num w:numId="40">
    <w:abstractNumId w:val="25"/>
  </w:num>
  <w:num w:numId="41">
    <w:abstractNumId w:val="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40"/>
  <w:drawingGridVerticalSpacing w:val="6"/>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BAD"/>
    <w:rsid w:val="00000251"/>
    <w:rsid w:val="000003DD"/>
    <w:rsid w:val="00000419"/>
    <w:rsid w:val="00000745"/>
    <w:rsid w:val="00001277"/>
    <w:rsid w:val="0000128C"/>
    <w:rsid w:val="0000179D"/>
    <w:rsid w:val="000018A7"/>
    <w:rsid w:val="0000191A"/>
    <w:rsid w:val="00001C37"/>
    <w:rsid w:val="00002304"/>
    <w:rsid w:val="0000288C"/>
    <w:rsid w:val="00002C25"/>
    <w:rsid w:val="00002F10"/>
    <w:rsid w:val="000030F6"/>
    <w:rsid w:val="000033F9"/>
    <w:rsid w:val="000034C0"/>
    <w:rsid w:val="00003615"/>
    <w:rsid w:val="00003B2A"/>
    <w:rsid w:val="00003F48"/>
    <w:rsid w:val="00004070"/>
    <w:rsid w:val="000044D5"/>
    <w:rsid w:val="00004515"/>
    <w:rsid w:val="000047AA"/>
    <w:rsid w:val="00004E44"/>
    <w:rsid w:val="00004F1B"/>
    <w:rsid w:val="0000591A"/>
    <w:rsid w:val="00005968"/>
    <w:rsid w:val="00005BF6"/>
    <w:rsid w:val="00005D22"/>
    <w:rsid w:val="00005FE3"/>
    <w:rsid w:val="000061B5"/>
    <w:rsid w:val="00006A0E"/>
    <w:rsid w:val="00006D9A"/>
    <w:rsid w:val="0000705D"/>
    <w:rsid w:val="000078A0"/>
    <w:rsid w:val="00007DB6"/>
    <w:rsid w:val="0001019E"/>
    <w:rsid w:val="0001035B"/>
    <w:rsid w:val="0001092E"/>
    <w:rsid w:val="00010C22"/>
    <w:rsid w:val="00010D35"/>
    <w:rsid w:val="000114A1"/>
    <w:rsid w:val="000116A2"/>
    <w:rsid w:val="000116ED"/>
    <w:rsid w:val="00011A6D"/>
    <w:rsid w:val="00011EE0"/>
    <w:rsid w:val="00012019"/>
    <w:rsid w:val="000121FB"/>
    <w:rsid w:val="000128DD"/>
    <w:rsid w:val="00012C30"/>
    <w:rsid w:val="00012D08"/>
    <w:rsid w:val="00012E16"/>
    <w:rsid w:val="00012E9E"/>
    <w:rsid w:val="00012EEE"/>
    <w:rsid w:val="00013426"/>
    <w:rsid w:val="00013981"/>
    <w:rsid w:val="00013982"/>
    <w:rsid w:val="00013985"/>
    <w:rsid w:val="00013A19"/>
    <w:rsid w:val="00013EAB"/>
    <w:rsid w:val="00014198"/>
    <w:rsid w:val="000143C5"/>
    <w:rsid w:val="0001453A"/>
    <w:rsid w:val="000147FB"/>
    <w:rsid w:val="00014BBD"/>
    <w:rsid w:val="00014ED3"/>
    <w:rsid w:val="00014F50"/>
    <w:rsid w:val="00014FA3"/>
    <w:rsid w:val="00015072"/>
    <w:rsid w:val="00015927"/>
    <w:rsid w:val="00015B70"/>
    <w:rsid w:val="0001601B"/>
    <w:rsid w:val="00016069"/>
    <w:rsid w:val="000161FB"/>
    <w:rsid w:val="00016286"/>
    <w:rsid w:val="000166CA"/>
    <w:rsid w:val="000170C2"/>
    <w:rsid w:val="00017412"/>
    <w:rsid w:val="00017420"/>
    <w:rsid w:val="000174FA"/>
    <w:rsid w:val="0001762F"/>
    <w:rsid w:val="0001787F"/>
    <w:rsid w:val="00017FC6"/>
    <w:rsid w:val="0002003B"/>
    <w:rsid w:val="000205E9"/>
    <w:rsid w:val="00020812"/>
    <w:rsid w:val="00020BE5"/>
    <w:rsid w:val="000211C6"/>
    <w:rsid w:val="000213A8"/>
    <w:rsid w:val="00021499"/>
    <w:rsid w:val="000214BB"/>
    <w:rsid w:val="0002194D"/>
    <w:rsid w:val="00021B65"/>
    <w:rsid w:val="00022563"/>
    <w:rsid w:val="000225BC"/>
    <w:rsid w:val="0002261E"/>
    <w:rsid w:val="00022B63"/>
    <w:rsid w:val="00022D3D"/>
    <w:rsid w:val="00022E3C"/>
    <w:rsid w:val="000234BA"/>
    <w:rsid w:val="000235CF"/>
    <w:rsid w:val="00023A19"/>
    <w:rsid w:val="00023D23"/>
    <w:rsid w:val="0002446D"/>
    <w:rsid w:val="0002455A"/>
    <w:rsid w:val="00024B5E"/>
    <w:rsid w:val="00024B87"/>
    <w:rsid w:val="00024CE0"/>
    <w:rsid w:val="00024D69"/>
    <w:rsid w:val="00024E05"/>
    <w:rsid w:val="00024EE7"/>
    <w:rsid w:val="00024F6E"/>
    <w:rsid w:val="000251A3"/>
    <w:rsid w:val="00025339"/>
    <w:rsid w:val="00025482"/>
    <w:rsid w:val="00025BBC"/>
    <w:rsid w:val="00025BEB"/>
    <w:rsid w:val="00025CA8"/>
    <w:rsid w:val="00025E21"/>
    <w:rsid w:val="00025ED3"/>
    <w:rsid w:val="00025F9C"/>
    <w:rsid w:val="0002620D"/>
    <w:rsid w:val="0002633A"/>
    <w:rsid w:val="00026564"/>
    <w:rsid w:val="0002658E"/>
    <w:rsid w:val="00026796"/>
    <w:rsid w:val="00026AE9"/>
    <w:rsid w:val="00026C65"/>
    <w:rsid w:val="00026CE9"/>
    <w:rsid w:val="000270E1"/>
    <w:rsid w:val="000274FA"/>
    <w:rsid w:val="0002756D"/>
    <w:rsid w:val="000279B3"/>
    <w:rsid w:val="00027E91"/>
    <w:rsid w:val="00027F4A"/>
    <w:rsid w:val="0003033D"/>
    <w:rsid w:val="0003038E"/>
    <w:rsid w:val="000304C1"/>
    <w:rsid w:val="0003054E"/>
    <w:rsid w:val="000305D5"/>
    <w:rsid w:val="00030658"/>
    <w:rsid w:val="00030F4A"/>
    <w:rsid w:val="00031371"/>
    <w:rsid w:val="000314DF"/>
    <w:rsid w:val="000321E9"/>
    <w:rsid w:val="00032577"/>
    <w:rsid w:val="000327CB"/>
    <w:rsid w:val="000327D0"/>
    <w:rsid w:val="0003280D"/>
    <w:rsid w:val="00032CF2"/>
    <w:rsid w:val="00032F75"/>
    <w:rsid w:val="00033159"/>
    <w:rsid w:val="00033284"/>
    <w:rsid w:val="000332BC"/>
    <w:rsid w:val="0003366D"/>
    <w:rsid w:val="00033672"/>
    <w:rsid w:val="00034200"/>
    <w:rsid w:val="00034245"/>
    <w:rsid w:val="000348DC"/>
    <w:rsid w:val="000351D1"/>
    <w:rsid w:val="000353B3"/>
    <w:rsid w:val="00035454"/>
    <w:rsid w:val="0003546A"/>
    <w:rsid w:val="00035601"/>
    <w:rsid w:val="00035B17"/>
    <w:rsid w:val="00035DA4"/>
    <w:rsid w:val="00035E6B"/>
    <w:rsid w:val="00036049"/>
    <w:rsid w:val="000361AC"/>
    <w:rsid w:val="000361F5"/>
    <w:rsid w:val="00036264"/>
    <w:rsid w:val="000362E3"/>
    <w:rsid w:val="000363FA"/>
    <w:rsid w:val="000363FD"/>
    <w:rsid w:val="0003653B"/>
    <w:rsid w:val="000367FA"/>
    <w:rsid w:val="000368C3"/>
    <w:rsid w:val="00036A57"/>
    <w:rsid w:val="00036C7D"/>
    <w:rsid w:val="00036D79"/>
    <w:rsid w:val="00036DC2"/>
    <w:rsid w:val="00036F94"/>
    <w:rsid w:val="00037B53"/>
    <w:rsid w:val="00037D4F"/>
    <w:rsid w:val="00040614"/>
    <w:rsid w:val="00040B85"/>
    <w:rsid w:val="00040BED"/>
    <w:rsid w:val="00040C2F"/>
    <w:rsid w:val="00040DFC"/>
    <w:rsid w:val="000411E9"/>
    <w:rsid w:val="00041311"/>
    <w:rsid w:val="00041466"/>
    <w:rsid w:val="00041877"/>
    <w:rsid w:val="00041DA9"/>
    <w:rsid w:val="0004209D"/>
    <w:rsid w:val="00042422"/>
    <w:rsid w:val="00042573"/>
    <w:rsid w:val="00042EF6"/>
    <w:rsid w:val="00042F3E"/>
    <w:rsid w:val="00042F9C"/>
    <w:rsid w:val="00043258"/>
    <w:rsid w:val="000435CD"/>
    <w:rsid w:val="0004366B"/>
    <w:rsid w:val="00043893"/>
    <w:rsid w:val="00043A9E"/>
    <w:rsid w:val="00043D51"/>
    <w:rsid w:val="00043EF8"/>
    <w:rsid w:val="00044063"/>
    <w:rsid w:val="00044271"/>
    <w:rsid w:val="000445EB"/>
    <w:rsid w:val="00044778"/>
    <w:rsid w:val="000448DB"/>
    <w:rsid w:val="00044BE0"/>
    <w:rsid w:val="00044BEC"/>
    <w:rsid w:val="00044C6B"/>
    <w:rsid w:val="00044E8D"/>
    <w:rsid w:val="000454C4"/>
    <w:rsid w:val="00045634"/>
    <w:rsid w:val="000458F4"/>
    <w:rsid w:val="00045D39"/>
    <w:rsid w:val="00045F83"/>
    <w:rsid w:val="0004649F"/>
    <w:rsid w:val="000466F9"/>
    <w:rsid w:val="0004694F"/>
    <w:rsid w:val="00046A9C"/>
    <w:rsid w:val="00046EC8"/>
    <w:rsid w:val="00046F1B"/>
    <w:rsid w:val="0004764B"/>
    <w:rsid w:val="00047B9A"/>
    <w:rsid w:val="00047D33"/>
    <w:rsid w:val="00047D48"/>
    <w:rsid w:val="00047D80"/>
    <w:rsid w:val="00047E09"/>
    <w:rsid w:val="00050104"/>
    <w:rsid w:val="0005068A"/>
    <w:rsid w:val="0005069D"/>
    <w:rsid w:val="00050C8C"/>
    <w:rsid w:val="00050D81"/>
    <w:rsid w:val="00050E61"/>
    <w:rsid w:val="00050E7A"/>
    <w:rsid w:val="0005117B"/>
    <w:rsid w:val="00051694"/>
    <w:rsid w:val="00051D15"/>
    <w:rsid w:val="00051F15"/>
    <w:rsid w:val="00052041"/>
    <w:rsid w:val="00052550"/>
    <w:rsid w:val="000525A6"/>
    <w:rsid w:val="00052D33"/>
    <w:rsid w:val="00052D4E"/>
    <w:rsid w:val="00052D9D"/>
    <w:rsid w:val="00052F7B"/>
    <w:rsid w:val="00053142"/>
    <w:rsid w:val="00053147"/>
    <w:rsid w:val="00053270"/>
    <w:rsid w:val="0005363D"/>
    <w:rsid w:val="0005399C"/>
    <w:rsid w:val="00053A0C"/>
    <w:rsid w:val="000543FF"/>
    <w:rsid w:val="0005491C"/>
    <w:rsid w:val="00054948"/>
    <w:rsid w:val="00054D66"/>
    <w:rsid w:val="000551C8"/>
    <w:rsid w:val="00055790"/>
    <w:rsid w:val="00055854"/>
    <w:rsid w:val="000558BA"/>
    <w:rsid w:val="000558F8"/>
    <w:rsid w:val="00055B54"/>
    <w:rsid w:val="00055CAC"/>
    <w:rsid w:val="00055CCF"/>
    <w:rsid w:val="00055DE9"/>
    <w:rsid w:val="00055EF9"/>
    <w:rsid w:val="00056562"/>
    <w:rsid w:val="00056664"/>
    <w:rsid w:val="00056766"/>
    <w:rsid w:val="00056A60"/>
    <w:rsid w:val="00056B02"/>
    <w:rsid w:val="00057A08"/>
    <w:rsid w:val="00057B27"/>
    <w:rsid w:val="00057E8A"/>
    <w:rsid w:val="00057F83"/>
    <w:rsid w:val="00060006"/>
    <w:rsid w:val="00060536"/>
    <w:rsid w:val="0006055F"/>
    <w:rsid w:val="00060DCF"/>
    <w:rsid w:val="000611AB"/>
    <w:rsid w:val="000611EB"/>
    <w:rsid w:val="000612A3"/>
    <w:rsid w:val="000615D2"/>
    <w:rsid w:val="000619C5"/>
    <w:rsid w:val="00061ABB"/>
    <w:rsid w:val="00061C5D"/>
    <w:rsid w:val="00061F55"/>
    <w:rsid w:val="0006217A"/>
    <w:rsid w:val="00062375"/>
    <w:rsid w:val="0006278F"/>
    <w:rsid w:val="0006279C"/>
    <w:rsid w:val="000628AF"/>
    <w:rsid w:val="00062934"/>
    <w:rsid w:val="00062A6B"/>
    <w:rsid w:val="00062C13"/>
    <w:rsid w:val="00062E70"/>
    <w:rsid w:val="00063062"/>
    <w:rsid w:val="000630EE"/>
    <w:rsid w:val="00063232"/>
    <w:rsid w:val="000632D9"/>
    <w:rsid w:val="00063C8C"/>
    <w:rsid w:val="00063DED"/>
    <w:rsid w:val="00063E76"/>
    <w:rsid w:val="000641EB"/>
    <w:rsid w:val="00064278"/>
    <w:rsid w:val="00064503"/>
    <w:rsid w:val="00064599"/>
    <w:rsid w:val="00064F4D"/>
    <w:rsid w:val="00065029"/>
    <w:rsid w:val="000654B2"/>
    <w:rsid w:val="00065B45"/>
    <w:rsid w:val="00065E46"/>
    <w:rsid w:val="00065E70"/>
    <w:rsid w:val="00066255"/>
    <w:rsid w:val="000664F7"/>
    <w:rsid w:val="00067478"/>
    <w:rsid w:val="00067535"/>
    <w:rsid w:val="00067648"/>
    <w:rsid w:val="00067714"/>
    <w:rsid w:val="000679EC"/>
    <w:rsid w:val="00067B33"/>
    <w:rsid w:val="00070C86"/>
    <w:rsid w:val="00070F27"/>
    <w:rsid w:val="0007100D"/>
    <w:rsid w:val="00071640"/>
    <w:rsid w:val="00071C1A"/>
    <w:rsid w:val="00071E2E"/>
    <w:rsid w:val="00071E83"/>
    <w:rsid w:val="0007204D"/>
    <w:rsid w:val="00072267"/>
    <w:rsid w:val="0007264E"/>
    <w:rsid w:val="0007285A"/>
    <w:rsid w:val="000728A8"/>
    <w:rsid w:val="000731E9"/>
    <w:rsid w:val="00073BCF"/>
    <w:rsid w:val="00073F05"/>
    <w:rsid w:val="000743FF"/>
    <w:rsid w:val="000745A5"/>
    <w:rsid w:val="00074CFD"/>
    <w:rsid w:val="000750D4"/>
    <w:rsid w:val="000752B2"/>
    <w:rsid w:val="0007554F"/>
    <w:rsid w:val="0007560E"/>
    <w:rsid w:val="00075CB0"/>
    <w:rsid w:val="00076094"/>
    <w:rsid w:val="0007618F"/>
    <w:rsid w:val="0007647C"/>
    <w:rsid w:val="0007684E"/>
    <w:rsid w:val="000768FB"/>
    <w:rsid w:val="00076B3E"/>
    <w:rsid w:val="000775D4"/>
    <w:rsid w:val="00077870"/>
    <w:rsid w:val="00077BD8"/>
    <w:rsid w:val="00077E13"/>
    <w:rsid w:val="00080126"/>
    <w:rsid w:val="00080131"/>
    <w:rsid w:val="00080197"/>
    <w:rsid w:val="00080624"/>
    <w:rsid w:val="000806B3"/>
    <w:rsid w:val="000806DD"/>
    <w:rsid w:val="00080ABE"/>
    <w:rsid w:val="00080ED9"/>
    <w:rsid w:val="00081204"/>
    <w:rsid w:val="00081324"/>
    <w:rsid w:val="0008147C"/>
    <w:rsid w:val="00081873"/>
    <w:rsid w:val="00081885"/>
    <w:rsid w:val="0008203E"/>
    <w:rsid w:val="0008255F"/>
    <w:rsid w:val="0008262B"/>
    <w:rsid w:val="00082BB4"/>
    <w:rsid w:val="00082BC5"/>
    <w:rsid w:val="00083A00"/>
    <w:rsid w:val="00083D7B"/>
    <w:rsid w:val="0008418A"/>
    <w:rsid w:val="0008429C"/>
    <w:rsid w:val="000843D8"/>
    <w:rsid w:val="00084499"/>
    <w:rsid w:val="00084E1C"/>
    <w:rsid w:val="00084E9B"/>
    <w:rsid w:val="00084F60"/>
    <w:rsid w:val="00084FA1"/>
    <w:rsid w:val="000851AB"/>
    <w:rsid w:val="000855C2"/>
    <w:rsid w:val="00085F35"/>
    <w:rsid w:val="00086424"/>
    <w:rsid w:val="00086EA5"/>
    <w:rsid w:val="0008724E"/>
    <w:rsid w:val="000872E0"/>
    <w:rsid w:val="0008749C"/>
    <w:rsid w:val="000874CF"/>
    <w:rsid w:val="0008760B"/>
    <w:rsid w:val="0008772B"/>
    <w:rsid w:val="000879E2"/>
    <w:rsid w:val="00087A42"/>
    <w:rsid w:val="00087A7C"/>
    <w:rsid w:val="0009091B"/>
    <w:rsid w:val="00091205"/>
    <w:rsid w:val="00091234"/>
    <w:rsid w:val="0009177D"/>
    <w:rsid w:val="00091B87"/>
    <w:rsid w:val="00091F56"/>
    <w:rsid w:val="000923FF"/>
    <w:rsid w:val="00092451"/>
    <w:rsid w:val="0009284D"/>
    <w:rsid w:val="00092A7D"/>
    <w:rsid w:val="00092CE4"/>
    <w:rsid w:val="00092EFC"/>
    <w:rsid w:val="000931E1"/>
    <w:rsid w:val="000932F0"/>
    <w:rsid w:val="000934C9"/>
    <w:rsid w:val="00093512"/>
    <w:rsid w:val="000935EC"/>
    <w:rsid w:val="00093700"/>
    <w:rsid w:val="000937FA"/>
    <w:rsid w:val="00093970"/>
    <w:rsid w:val="00093CBC"/>
    <w:rsid w:val="000941EF"/>
    <w:rsid w:val="0009428B"/>
    <w:rsid w:val="000942CB"/>
    <w:rsid w:val="00094686"/>
    <w:rsid w:val="000948C3"/>
    <w:rsid w:val="00094B6D"/>
    <w:rsid w:val="00094C57"/>
    <w:rsid w:val="00094F6E"/>
    <w:rsid w:val="000954A5"/>
    <w:rsid w:val="00095755"/>
    <w:rsid w:val="00095A9C"/>
    <w:rsid w:val="00095BDA"/>
    <w:rsid w:val="00095D1F"/>
    <w:rsid w:val="00096052"/>
    <w:rsid w:val="00096188"/>
    <w:rsid w:val="00096491"/>
    <w:rsid w:val="0009664C"/>
    <w:rsid w:val="000968C9"/>
    <w:rsid w:val="0009692B"/>
    <w:rsid w:val="00096986"/>
    <w:rsid w:val="00096CB6"/>
    <w:rsid w:val="00097078"/>
    <w:rsid w:val="00097489"/>
    <w:rsid w:val="0009758A"/>
    <w:rsid w:val="000975AC"/>
    <w:rsid w:val="0009765F"/>
    <w:rsid w:val="00097AF6"/>
    <w:rsid w:val="00097C35"/>
    <w:rsid w:val="00097C52"/>
    <w:rsid w:val="00097D15"/>
    <w:rsid w:val="00097FEC"/>
    <w:rsid w:val="000A01D1"/>
    <w:rsid w:val="000A029A"/>
    <w:rsid w:val="000A02E5"/>
    <w:rsid w:val="000A040F"/>
    <w:rsid w:val="000A04B3"/>
    <w:rsid w:val="000A081E"/>
    <w:rsid w:val="000A0980"/>
    <w:rsid w:val="000A09D4"/>
    <w:rsid w:val="000A0A05"/>
    <w:rsid w:val="000A0C05"/>
    <w:rsid w:val="000A0FA0"/>
    <w:rsid w:val="000A15C1"/>
    <w:rsid w:val="000A1BAD"/>
    <w:rsid w:val="000A1D6E"/>
    <w:rsid w:val="000A26B7"/>
    <w:rsid w:val="000A2759"/>
    <w:rsid w:val="000A27C8"/>
    <w:rsid w:val="000A29CE"/>
    <w:rsid w:val="000A2E11"/>
    <w:rsid w:val="000A2E82"/>
    <w:rsid w:val="000A2EAC"/>
    <w:rsid w:val="000A2EF2"/>
    <w:rsid w:val="000A3149"/>
    <w:rsid w:val="000A3172"/>
    <w:rsid w:val="000A3236"/>
    <w:rsid w:val="000A3ACF"/>
    <w:rsid w:val="000A3CB9"/>
    <w:rsid w:val="000A3D6F"/>
    <w:rsid w:val="000A3E54"/>
    <w:rsid w:val="000A4021"/>
    <w:rsid w:val="000A45F4"/>
    <w:rsid w:val="000A482A"/>
    <w:rsid w:val="000A487F"/>
    <w:rsid w:val="000A4AF2"/>
    <w:rsid w:val="000A509A"/>
    <w:rsid w:val="000A5212"/>
    <w:rsid w:val="000A58FB"/>
    <w:rsid w:val="000A5A97"/>
    <w:rsid w:val="000A5C20"/>
    <w:rsid w:val="000A5FD9"/>
    <w:rsid w:val="000A6849"/>
    <w:rsid w:val="000A6E3A"/>
    <w:rsid w:val="000A7115"/>
    <w:rsid w:val="000A71D9"/>
    <w:rsid w:val="000A7206"/>
    <w:rsid w:val="000A74AE"/>
    <w:rsid w:val="000B005C"/>
    <w:rsid w:val="000B0180"/>
    <w:rsid w:val="000B0210"/>
    <w:rsid w:val="000B0660"/>
    <w:rsid w:val="000B0A44"/>
    <w:rsid w:val="000B0A84"/>
    <w:rsid w:val="000B0CC6"/>
    <w:rsid w:val="000B1901"/>
    <w:rsid w:val="000B1AA3"/>
    <w:rsid w:val="000B1B38"/>
    <w:rsid w:val="000B1B65"/>
    <w:rsid w:val="000B1EF4"/>
    <w:rsid w:val="000B1F22"/>
    <w:rsid w:val="000B1F9B"/>
    <w:rsid w:val="000B204E"/>
    <w:rsid w:val="000B2070"/>
    <w:rsid w:val="000B22CA"/>
    <w:rsid w:val="000B2333"/>
    <w:rsid w:val="000B243D"/>
    <w:rsid w:val="000B25C8"/>
    <w:rsid w:val="000B26D3"/>
    <w:rsid w:val="000B28EE"/>
    <w:rsid w:val="000B2B04"/>
    <w:rsid w:val="000B2B5B"/>
    <w:rsid w:val="000B34A0"/>
    <w:rsid w:val="000B3932"/>
    <w:rsid w:val="000B3D19"/>
    <w:rsid w:val="000B4096"/>
    <w:rsid w:val="000B40A1"/>
    <w:rsid w:val="000B43C9"/>
    <w:rsid w:val="000B4414"/>
    <w:rsid w:val="000B4BA8"/>
    <w:rsid w:val="000B4FE4"/>
    <w:rsid w:val="000B5314"/>
    <w:rsid w:val="000B5565"/>
    <w:rsid w:val="000B5E56"/>
    <w:rsid w:val="000B6148"/>
    <w:rsid w:val="000B62D9"/>
    <w:rsid w:val="000B636F"/>
    <w:rsid w:val="000B6371"/>
    <w:rsid w:val="000B65C9"/>
    <w:rsid w:val="000B668B"/>
    <w:rsid w:val="000B6698"/>
    <w:rsid w:val="000B6D00"/>
    <w:rsid w:val="000B6DB6"/>
    <w:rsid w:val="000B78A4"/>
    <w:rsid w:val="000B78F1"/>
    <w:rsid w:val="000B7A22"/>
    <w:rsid w:val="000B7DEE"/>
    <w:rsid w:val="000C05A5"/>
    <w:rsid w:val="000C0AAB"/>
    <w:rsid w:val="000C13C4"/>
    <w:rsid w:val="000C13EE"/>
    <w:rsid w:val="000C1476"/>
    <w:rsid w:val="000C1580"/>
    <w:rsid w:val="000C170B"/>
    <w:rsid w:val="000C1731"/>
    <w:rsid w:val="000C178A"/>
    <w:rsid w:val="000C1884"/>
    <w:rsid w:val="000C1908"/>
    <w:rsid w:val="000C1938"/>
    <w:rsid w:val="000C1ADC"/>
    <w:rsid w:val="000C1EFD"/>
    <w:rsid w:val="000C2060"/>
    <w:rsid w:val="000C2322"/>
    <w:rsid w:val="000C285C"/>
    <w:rsid w:val="000C2879"/>
    <w:rsid w:val="000C2A9D"/>
    <w:rsid w:val="000C3B7F"/>
    <w:rsid w:val="000C3CD8"/>
    <w:rsid w:val="000C3FE1"/>
    <w:rsid w:val="000C4221"/>
    <w:rsid w:val="000C4240"/>
    <w:rsid w:val="000C46B0"/>
    <w:rsid w:val="000C4967"/>
    <w:rsid w:val="000C4A0E"/>
    <w:rsid w:val="000C4EA3"/>
    <w:rsid w:val="000C519A"/>
    <w:rsid w:val="000C51AA"/>
    <w:rsid w:val="000C58CF"/>
    <w:rsid w:val="000C5956"/>
    <w:rsid w:val="000C5DF4"/>
    <w:rsid w:val="000C5EA0"/>
    <w:rsid w:val="000C6020"/>
    <w:rsid w:val="000C6143"/>
    <w:rsid w:val="000C6357"/>
    <w:rsid w:val="000C6362"/>
    <w:rsid w:val="000C6371"/>
    <w:rsid w:val="000C6473"/>
    <w:rsid w:val="000C7A3B"/>
    <w:rsid w:val="000C7B90"/>
    <w:rsid w:val="000C7C2C"/>
    <w:rsid w:val="000C7EB4"/>
    <w:rsid w:val="000D0966"/>
    <w:rsid w:val="000D0CD9"/>
    <w:rsid w:val="000D0E31"/>
    <w:rsid w:val="000D11E4"/>
    <w:rsid w:val="000D1364"/>
    <w:rsid w:val="000D14C7"/>
    <w:rsid w:val="000D178C"/>
    <w:rsid w:val="000D1B98"/>
    <w:rsid w:val="000D1C04"/>
    <w:rsid w:val="000D1E61"/>
    <w:rsid w:val="000D2122"/>
    <w:rsid w:val="000D21F1"/>
    <w:rsid w:val="000D2789"/>
    <w:rsid w:val="000D2AF8"/>
    <w:rsid w:val="000D2C9F"/>
    <w:rsid w:val="000D2CB1"/>
    <w:rsid w:val="000D3209"/>
    <w:rsid w:val="000D3307"/>
    <w:rsid w:val="000D3334"/>
    <w:rsid w:val="000D3756"/>
    <w:rsid w:val="000D3915"/>
    <w:rsid w:val="000D43A7"/>
    <w:rsid w:val="000D43EC"/>
    <w:rsid w:val="000D477D"/>
    <w:rsid w:val="000D4C7C"/>
    <w:rsid w:val="000D4F08"/>
    <w:rsid w:val="000D4FF1"/>
    <w:rsid w:val="000D519B"/>
    <w:rsid w:val="000D520F"/>
    <w:rsid w:val="000D542D"/>
    <w:rsid w:val="000D563F"/>
    <w:rsid w:val="000D56B2"/>
    <w:rsid w:val="000D576D"/>
    <w:rsid w:val="000D586E"/>
    <w:rsid w:val="000D59B0"/>
    <w:rsid w:val="000D59ED"/>
    <w:rsid w:val="000D6097"/>
    <w:rsid w:val="000D62A3"/>
    <w:rsid w:val="000D6421"/>
    <w:rsid w:val="000D6986"/>
    <w:rsid w:val="000D6AEC"/>
    <w:rsid w:val="000D6B26"/>
    <w:rsid w:val="000D6C95"/>
    <w:rsid w:val="000D6DDB"/>
    <w:rsid w:val="000D6E3D"/>
    <w:rsid w:val="000D6EF3"/>
    <w:rsid w:val="000D6F3D"/>
    <w:rsid w:val="000D6F6C"/>
    <w:rsid w:val="000D7077"/>
    <w:rsid w:val="000D73DE"/>
    <w:rsid w:val="000D7BBC"/>
    <w:rsid w:val="000D7FFA"/>
    <w:rsid w:val="000E01B1"/>
    <w:rsid w:val="000E02C0"/>
    <w:rsid w:val="000E05CC"/>
    <w:rsid w:val="000E0FD4"/>
    <w:rsid w:val="000E1145"/>
    <w:rsid w:val="000E1381"/>
    <w:rsid w:val="000E144B"/>
    <w:rsid w:val="000E165F"/>
    <w:rsid w:val="000E1EEF"/>
    <w:rsid w:val="000E209F"/>
    <w:rsid w:val="000E2112"/>
    <w:rsid w:val="000E2315"/>
    <w:rsid w:val="000E234D"/>
    <w:rsid w:val="000E2B28"/>
    <w:rsid w:val="000E2B99"/>
    <w:rsid w:val="000E314B"/>
    <w:rsid w:val="000E3255"/>
    <w:rsid w:val="000E3358"/>
    <w:rsid w:val="000E375D"/>
    <w:rsid w:val="000E3D0E"/>
    <w:rsid w:val="000E3E9F"/>
    <w:rsid w:val="000E3ED8"/>
    <w:rsid w:val="000E3FA4"/>
    <w:rsid w:val="000E444E"/>
    <w:rsid w:val="000E44AE"/>
    <w:rsid w:val="000E4510"/>
    <w:rsid w:val="000E4926"/>
    <w:rsid w:val="000E492B"/>
    <w:rsid w:val="000E49B4"/>
    <w:rsid w:val="000E4B48"/>
    <w:rsid w:val="000E4C5A"/>
    <w:rsid w:val="000E50A4"/>
    <w:rsid w:val="000E50B6"/>
    <w:rsid w:val="000E5281"/>
    <w:rsid w:val="000E5937"/>
    <w:rsid w:val="000E5ABD"/>
    <w:rsid w:val="000E5CE8"/>
    <w:rsid w:val="000E5CF7"/>
    <w:rsid w:val="000E6BAB"/>
    <w:rsid w:val="000E6C74"/>
    <w:rsid w:val="000E6F3D"/>
    <w:rsid w:val="000E74F9"/>
    <w:rsid w:val="000E75B4"/>
    <w:rsid w:val="000E7997"/>
    <w:rsid w:val="000E7C0F"/>
    <w:rsid w:val="000F041E"/>
    <w:rsid w:val="000F06DC"/>
    <w:rsid w:val="000F0C9E"/>
    <w:rsid w:val="000F0E3C"/>
    <w:rsid w:val="000F1694"/>
    <w:rsid w:val="000F1C95"/>
    <w:rsid w:val="000F1E0E"/>
    <w:rsid w:val="000F1F1E"/>
    <w:rsid w:val="000F1F46"/>
    <w:rsid w:val="000F2127"/>
    <w:rsid w:val="000F2510"/>
    <w:rsid w:val="000F2C2E"/>
    <w:rsid w:val="000F2DDF"/>
    <w:rsid w:val="000F34E0"/>
    <w:rsid w:val="000F40CA"/>
    <w:rsid w:val="000F44E7"/>
    <w:rsid w:val="000F4603"/>
    <w:rsid w:val="000F4632"/>
    <w:rsid w:val="000F4F49"/>
    <w:rsid w:val="000F5469"/>
    <w:rsid w:val="000F575C"/>
    <w:rsid w:val="000F5DD7"/>
    <w:rsid w:val="000F5E7A"/>
    <w:rsid w:val="000F60E9"/>
    <w:rsid w:val="000F614A"/>
    <w:rsid w:val="000F662A"/>
    <w:rsid w:val="000F69A9"/>
    <w:rsid w:val="000F7137"/>
    <w:rsid w:val="000F71C4"/>
    <w:rsid w:val="000F77EB"/>
    <w:rsid w:val="000F7BFA"/>
    <w:rsid w:val="000F7F33"/>
    <w:rsid w:val="001001E4"/>
    <w:rsid w:val="00100238"/>
    <w:rsid w:val="0010040D"/>
    <w:rsid w:val="001005E8"/>
    <w:rsid w:val="00100637"/>
    <w:rsid w:val="00100803"/>
    <w:rsid w:val="00100C0C"/>
    <w:rsid w:val="00100E6D"/>
    <w:rsid w:val="001015D2"/>
    <w:rsid w:val="0010198F"/>
    <w:rsid w:val="00101A73"/>
    <w:rsid w:val="00101F84"/>
    <w:rsid w:val="00101FC8"/>
    <w:rsid w:val="001021BE"/>
    <w:rsid w:val="00102A66"/>
    <w:rsid w:val="00102E2A"/>
    <w:rsid w:val="00102F69"/>
    <w:rsid w:val="0010392A"/>
    <w:rsid w:val="00103CB1"/>
    <w:rsid w:val="00103DC1"/>
    <w:rsid w:val="001048B2"/>
    <w:rsid w:val="00104D8C"/>
    <w:rsid w:val="001054D1"/>
    <w:rsid w:val="001056DF"/>
    <w:rsid w:val="001058AA"/>
    <w:rsid w:val="00105DF6"/>
    <w:rsid w:val="00105FF7"/>
    <w:rsid w:val="001065B7"/>
    <w:rsid w:val="00106836"/>
    <w:rsid w:val="001068EB"/>
    <w:rsid w:val="00106AB1"/>
    <w:rsid w:val="00106BE8"/>
    <w:rsid w:val="00106DB8"/>
    <w:rsid w:val="00106EB7"/>
    <w:rsid w:val="001071C8"/>
    <w:rsid w:val="0010765F"/>
    <w:rsid w:val="0010775F"/>
    <w:rsid w:val="00107F2D"/>
    <w:rsid w:val="00107FE3"/>
    <w:rsid w:val="001107E3"/>
    <w:rsid w:val="00110A5F"/>
    <w:rsid w:val="00110B3A"/>
    <w:rsid w:val="00110C6F"/>
    <w:rsid w:val="00110CFD"/>
    <w:rsid w:val="001110C6"/>
    <w:rsid w:val="0011136F"/>
    <w:rsid w:val="0011149D"/>
    <w:rsid w:val="0011158C"/>
    <w:rsid w:val="001115E5"/>
    <w:rsid w:val="0011179B"/>
    <w:rsid w:val="00111BB3"/>
    <w:rsid w:val="00111C29"/>
    <w:rsid w:val="00111E11"/>
    <w:rsid w:val="00111E49"/>
    <w:rsid w:val="00111EB7"/>
    <w:rsid w:val="00111ED0"/>
    <w:rsid w:val="0011246A"/>
    <w:rsid w:val="00112488"/>
    <w:rsid w:val="001124FC"/>
    <w:rsid w:val="0011272E"/>
    <w:rsid w:val="001129A9"/>
    <w:rsid w:val="00112F17"/>
    <w:rsid w:val="0011316C"/>
    <w:rsid w:val="00113596"/>
    <w:rsid w:val="00113A22"/>
    <w:rsid w:val="00114506"/>
    <w:rsid w:val="00114708"/>
    <w:rsid w:val="0011475F"/>
    <w:rsid w:val="00114AD9"/>
    <w:rsid w:val="00114D46"/>
    <w:rsid w:val="00114FC3"/>
    <w:rsid w:val="0011541E"/>
    <w:rsid w:val="001154B9"/>
    <w:rsid w:val="00115805"/>
    <w:rsid w:val="00115D27"/>
    <w:rsid w:val="00115D58"/>
    <w:rsid w:val="00115D65"/>
    <w:rsid w:val="001160D1"/>
    <w:rsid w:val="00116262"/>
    <w:rsid w:val="00116599"/>
    <w:rsid w:val="00116AD7"/>
    <w:rsid w:val="001173D5"/>
    <w:rsid w:val="00117950"/>
    <w:rsid w:val="00117983"/>
    <w:rsid w:val="00117C32"/>
    <w:rsid w:val="00117D3A"/>
    <w:rsid w:val="00117F21"/>
    <w:rsid w:val="00120068"/>
    <w:rsid w:val="00120306"/>
    <w:rsid w:val="0012090D"/>
    <w:rsid w:val="00120D39"/>
    <w:rsid w:val="00120E51"/>
    <w:rsid w:val="0012131F"/>
    <w:rsid w:val="001215DD"/>
    <w:rsid w:val="00121704"/>
    <w:rsid w:val="00121808"/>
    <w:rsid w:val="00121AE4"/>
    <w:rsid w:val="00121D89"/>
    <w:rsid w:val="00121E1F"/>
    <w:rsid w:val="00121F48"/>
    <w:rsid w:val="0012215C"/>
    <w:rsid w:val="0012229F"/>
    <w:rsid w:val="001222AD"/>
    <w:rsid w:val="001223FF"/>
    <w:rsid w:val="001227B5"/>
    <w:rsid w:val="001228A0"/>
    <w:rsid w:val="001228CA"/>
    <w:rsid w:val="00122AD2"/>
    <w:rsid w:val="0012360F"/>
    <w:rsid w:val="00123A15"/>
    <w:rsid w:val="00123AD4"/>
    <w:rsid w:val="00124C6A"/>
    <w:rsid w:val="00124E0F"/>
    <w:rsid w:val="00124F4B"/>
    <w:rsid w:val="001251FB"/>
    <w:rsid w:val="0012522E"/>
    <w:rsid w:val="00125256"/>
    <w:rsid w:val="00125508"/>
    <w:rsid w:val="00125D69"/>
    <w:rsid w:val="00125E7E"/>
    <w:rsid w:val="00125F47"/>
    <w:rsid w:val="00125F77"/>
    <w:rsid w:val="00125F86"/>
    <w:rsid w:val="00126389"/>
    <w:rsid w:val="001263F3"/>
    <w:rsid w:val="0012640D"/>
    <w:rsid w:val="001265F8"/>
    <w:rsid w:val="00126A4D"/>
    <w:rsid w:val="001271ED"/>
    <w:rsid w:val="00127278"/>
    <w:rsid w:val="0012730F"/>
    <w:rsid w:val="0012731D"/>
    <w:rsid w:val="00127798"/>
    <w:rsid w:val="00127D4D"/>
    <w:rsid w:val="00127E39"/>
    <w:rsid w:val="00127F2E"/>
    <w:rsid w:val="00130848"/>
    <w:rsid w:val="00130EAB"/>
    <w:rsid w:val="00131258"/>
    <w:rsid w:val="001315AF"/>
    <w:rsid w:val="0013189C"/>
    <w:rsid w:val="001319CE"/>
    <w:rsid w:val="00132201"/>
    <w:rsid w:val="001322B1"/>
    <w:rsid w:val="00132332"/>
    <w:rsid w:val="00132ACD"/>
    <w:rsid w:val="00132CA0"/>
    <w:rsid w:val="00133123"/>
    <w:rsid w:val="0013330E"/>
    <w:rsid w:val="0013339C"/>
    <w:rsid w:val="001335AA"/>
    <w:rsid w:val="001338BF"/>
    <w:rsid w:val="001338D1"/>
    <w:rsid w:val="00133F16"/>
    <w:rsid w:val="001340E9"/>
    <w:rsid w:val="0013437F"/>
    <w:rsid w:val="00134543"/>
    <w:rsid w:val="00134CDC"/>
    <w:rsid w:val="00135376"/>
    <w:rsid w:val="00135893"/>
    <w:rsid w:val="00135F71"/>
    <w:rsid w:val="001362B4"/>
    <w:rsid w:val="00136682"/>
    <w:rsid w:val="00136C4C"/>
    <w:rsid w:val="00136F61"/>
    <w:rsid w:val="001374E8"/>
    <w:rsid w:val="00137CE5"/>
    <w:rsid w:val="001401CE"/>
    <w:rsid w:val="00140411"/>
    <w:rsid w:val="00140620"/>
    <w:rsid w:val="00140787"/>
    <w:rsid w:val="001408D9"/>
    <w:rsid w:val="00140934"/>
    <w:rsid w:val="00140E61"/>
    <w:rsid w:val="00140FD0"/>
    <w:rsid w:val="001410F3"/>
    <w:rsid w:val="001412AB"/>
    <w:rsid w:val="001413CA"/>
    <w:rsid w:val="0014190C"/>
    <w:rsid w:val="00141AC8"/>
    <w:rsid w:val="00141B0D"/>
    <w:rsid w:val="00141F20"/>
    <w:rsid w:val="001428C5"/>
    <w:rsid w:val="00142A70"/>
    <w:rsid w:val="00142C4B"/>
    <w:rsid w:val="00142CD9"/>
    <w:rsid w:val="00143810"/>
    <w:rsid w:val="00143887"/>
    <w:rsid w:val="00143D62"/>
    <w:rsid w:val="00143DF3"/>
    <w:rsid w:val="00143E67"/>
    <w:rsid w:val="001440D1"/>
    <w:rsid w:val="00144123"/>
    <w:rsid w:val="001442D6"/>
    <w:rsid w:val="00144389"/>
    <w:rsid w:val="00144855"/>
    <w:rsid w:val="0014495E"/>
    <w:rsid w:val="00144B41"/>
    <w:rsid w:val="00145082"/>
    <w:rsid w:val="001451E5"/>
    <w:rsid w:val="00145726"/>
    <w:rsid w:val="00145877"/>
    <w:rsid w:val="0014595D"/>
    <w:rsid w:val="001468FE"/>
    <w:rsid w:val="001469EA"/>
    <w:rsid w:val="00146F42"/>
    <w:rsid w:val="001471DF"/>
    <w:rsid w:val="00147578"/>
    <w:rsid w:val="0014771B"/>
    <w:rsid w:val="0014774B"/>
    <w:rsid w:val="00147893"/>
    <w:rsid w:val="00147A22"/>
    <w:rsid w:val="00147B05"/>
    <w:rsid w:val="00147E57"/>
    <w:rsid w:val="0015052D"/>
    <w:rsid w:val="00150884"/>
    <w:rsid w:val="00150B21"/>
    <w:rsid w:val="00150BC3"/>
    <w:rsid w:val="00150DC2"/>
    <w:rsid w:val="00151328"/>
    <w:rsid w:val="00151510"/>
    <w:rsid w:val="001519ED"/>
    <w:rsid w:val="00151CB4"/>
    <w:rsid w:val="00152038"/>
    <w:rsid w:val="0015204B"/>
    <w:rsid w:val="00152071"/>
    <w:rsid w:val="001521D3"/>
    <w:rsid w:val="001521DB"/>
    <w:rsid w:val="00152837"/>
    <w:rsid w:val="00152A85"/>
    <w:rsid w:val="00152C80"/>
    <w:rsid w:val="001530C1"/>
    <w:rsid w:val="001530E9"/>
    <w:rsid w:val="001534E0"/>
    <w:rsid w:val="00153F53"/>
    <w:rsid w:val="001540C2"/>
    <w:rsid w:val="001540EA"/>
    <w:rsid w:val="001543D8"/>
    <w:rsid w:val="00154873"/>
    <w:rsid w:val="001548C0"/>
    <w:rsid w:val="001549BF"/>
    <w:rsid w:val="00154A1F"/>
    <w:rsid w:val="00154B42"/>
    <w:rsid w:val="00154E07"/>
    <w:rsid w:val="00154E73"/>
    <w:rsid w:val="00154EFE"/>
    <w:rsid w:val="0015534B"/>
    <w:rsid w:val="0015554A"/>
    <w:rsid w:val="00155BC1"/>
    <w:rsid w:val="00156965"/>
    <w:rsid w:val="001569B4"/>
    <w:rsid w:val="00156A03"/>
    <w:rsid w:val="00156B08"/>
    <w:rsid w:val="00156BC4"/>
    <w:rsid w:val="001573C1"/>
    <w:rsid w:val="00157478"/>
    <w:rsid w:val="001577E4"/>
    <w:rsid w:val="00157B3A"/>
    <w:rsid w:val="00157BC8"/>
    <w:rsid w:val="00160033"/>
    <w:rsid w:val="0016005E"/>
    <w:rsid w:val="00160349"/>
    <w:rsid w:val="0016042A"/>
    <w:rsid w:val="00160DCE"/>
    <w:rsid w:val="00161D52"/>
    <w:rsid w:val="00161DF7"/>
    <w:rsid w:val="00161E39"/>
    <w:rsid w:val="00161E6D"/>
    <w:rsid w:val="00161EF6"/>
    <w:rsid w:val="00162365"/>
    <w:rsid w:val="00162593"/>
    <w:rsid w:val="001626FA"/>
    <w:rsid w:val="0016270B"/>
    <w:rsid w:val="0016275F"/>
    <w:rsid w:val="00162B25"/>
    <w:rsid w:val="00162DF1"/>
    <w:rsid w:val="00163360"/>
    <w:rsid w:val="00163688"/>
    <w:rsid w:val="00163ACF"/>
    <w:rsid w:val="00163CB2"/>
    <w:rsid w:val="00164079"/>
    <w:rsid w:val="00164CDB"/>
    <w:rsid w:val="0016545D"/>
    <w:rsid w:val="0016558D"/>
    <w:rsid w:val="00165694"/>
    <w:rsid w:val="00165E07"/>
    <w:rsid w:val="00165E22"/>
    <w:rsid w:val="00166650"/>
    <w:rsid w:val="00166B5C"/>
    <w:rsid w:val="00166CB7"/>
    <w:rsid w:val="00166E8A"/>
    <w:rsid w:val="00166FB0"/>
    <w:rsid w:val="0016737E"/>
    <w:rsid w:val="00167B27"/>
    <w:rsid w:val="00167F05"/>
    <w:rsid w:val="0017022F"/>
    <w:rsid w:val="0017063F"/>
    <w:rsid w:val="00170668"/>
    <w:rsid w:val="00170807"/>
    <w:rsid w:val="00170C8C"/>
    <w:rsid w:val="00170D25"/>
    <w:rsid w:val="00170D58"/>
    <w:rsid w:val="00170F20"/>
    <w:rsid w:val="00171343"/>
    <w:rsid w:val="001716A2"/>
    <w:rsid w:val="00171B4D"/>
    <w:rsid w:val="00171BD1"/>
    <w:rsid w:val="00171C17"/>
    <w:rsid w:val="0017209D"/>
    <w:rsid w:val="001721B9"/>
    <w:rsid w:val="00172242"/>
    <w:rsid w:val="00172418"/>
    <w:rsid w:val="00172707"/>
    <w:rsid w:val="001728DC"/>
    <w:rsid w:val="00172A61"/>
    <w:rsid w:val="00172FD8"/>
    <w:rsid w:val="00172FFF"/>
    <w:rsid w:val="001731A8"/>
    <w:rsid w:val="00173537"/>
    <w:rsid w:val="00173739"/>
    <w:rsid w:val="00173C44"/>
    <w:rsid w:val="00173CEA"/>
    <w:rsid w:val="00173EC2"/>
    <w:rsid w:val="0017401C"/>
    <w:rsid w:val="001742F2"/>
    <w:rsid w:val="0017447F"/>
    <w:rsid w:val="001744C4"/>
    <w:rsid w:val="001746E6"/>
    <w:rsid w:val="001749E7"/>
    <w:rsid w:val="00174AC5"/>
    <w:rsid w:val="00174AEE"/>
    <w:rsid w:val="00174E04"/>
    <w:rsid w:val="00174E2B"/>
    <w:rsid w:val="00174E5B"/>
    <w:rsid w:val="00174F45"/>
    <w:rsid w:val="001752C8"/>
    <w:rsid w:val="001753EB"/>
    <w:rsid w:val="001759B2"/>
    <w:rsid w:val="00175A9C"/>
    <w:rsid w:val="00175BBB"/>
    <w:rsid w:val="00175D43"/>
    <w:rsid w:val="00175DFE"/>
    <w:rsid w:val="00175E1D"/>
    <w:rsid w:val="00175F19"/>
    <w:rsid w:val="00176092"/>
    <w:rsid w:val="00176246"/>
    <w:rsid w:val="001762DE"/>
    <w:rsid w:val="0017722C"/>
    <w:rsid w:val="00177345"/>
    <w:rsid w:val="00177621"/>
    <w:rsid w:val="00177834"/>
    <w:rsid w:val="00177BFD"/>
    <w:rsid w:val="00177F07"/>
    <w:rsid w:val="001804EB"/>
    <w:rsid w:val="00180637"/>
    <w:rsid w:val="00180717"/>
    <w:rsid w:val="00180B03"/>
    <w:rsid w:val="0018136E"/>
    <w:rsid w:val="001820BB"/>
    <w:rsid w:val="0018229A"/>
    <w:rsid w:val="001822B9"/>
    <w:rsid w:val="0018247F"/>
    <w:rsid w:val="00182562"/>
    <w:rsid w:val="00182972"/>
    <w:rsid w:val="00182AF1"/>
    <w:rsid w:val="0018309C"/>
    <w:rsid w:val="00183248"/>
    <w:rsid w:val="00183499"/>
    <w:rsid w:val="001834CB"/>
    <w:rsid w:val="00183934"/>
    <w:rsid w:val="00183A6A"/>
    <w:rsid w:val="00183CD2"/>
    <w:rsid w:val="00183D77"/>
    <w:rsid w:val="00183DF7"/>
    <w:rsid w:val="00184152"/>
    <w:rsid w:val="001841FC"/>
    <w:rsid w:val="001843FC"/>
    <w:rsid w:val="001845F4"/>
    <w:rsid w:val="00184797"/>
    <w:rsid w:val="00184DD3"/>
    <w:rsid w:val="00184F07"/>
    <w:rsid w:val="00184F86"/>
    <w:rsid w:val="00185C96"/>
    <w:rsid w:val="0018611A"/>
    <w:rsid w:val="001866C7"/>
    <w:rsid w:val="00186778"/>
    <w:rsid w:val="00187358"/>
    <w:rsid w:val="00187730"/>
    <w:rsid w:val="001879B8"/>
    <w:rsid w:val="001879CD"/>
    <w:rsid w:val="00187D58"/>
    <w:rsid w:val="00187DD4"/>
    <w:rsid w:val="00187DD8"/>
    <w:rsid w:val="00190090"/>
    <w:rsid w:val="001900FD"/>
    <w:rsid w:val="001903F4"/>
    <w:rsid w:val="0019091D"/>
    <w:rsid w:val="00190A3D"/>
    <w:rsid w:val="00190C66"/>
    <w:rsid w:val="00190C90"/>
    <w:rsid w:val="00190E44"/>
    <w:rsid w:val="00190F23"/>
    <w:rsid w:val="001914DB"/>
    <w:rsid w:val="0019169B"/>
    <w:rsid w:val="001916A3"/>
    <w:rsid w:val="001918FC"/>
    <w:rsid w:val="00191A6E"/>
    <w:rsid w:val="00191D28"/>
    <w:rsid w:val="0019277B"/>
    <w:rsid w:val="00192A2A"/>
    <w:rsid w:val="00192CBE"/>
    <w:rsid w:val="00192E3C"/>
    <w:rsid w:val="00192F22"/>
    <w:rsid w:val="00193857"/>
    <w:rsid w:val="00193F65"/>
    <w:rsid w:val="0019431A"/>
    <w:rsid w:val="00194605"/>
    <w:rsid w:val="0019484F"/>
    <w:rsid w:val="00194FC8"/>
    <w:rsid w:val="001950E9"/>
    <w:rsid w:val="00195BE0"/>
    <w:rsid w:val="00195F91"/>
    <w:rsid w:val="001960BA"/>
    <w:rsid w:val="001969CA"/>
    <w:rsid w:val="00196A09"/>
    <w:rsid w:val="00197837"/>
    <w:rsid w:val="00197897"/>
    <w:rsid w:val="0019794F"/>
    <w:rsid w:val="00197A4E"/>
    <w:rsid w:val="00197BC0"/>
    <w:rsid w:val="00197D97"/>
    <w:rsid w:val="001A0179"/>
    <w:rsid w:val="001A0652"/>
    <w:rsid w:val="001A0960"/>
    <w:rsid w:val="001A0B8E"/>
    <w:rsid w:val="001A13E8"/>
    <w:rsid w:val="001A17DA"/>
    <w:rsid w:val="001A1830"/>
    <w:rsid w:val="001A18F0"/>
    <w:rsid w:val="001A1D4E"/>
    <w:rsid w:val="001A1E7F"/>
    <w:rsid w:val="001A2A90"/>
    <w:rsid w:val="001A2BFA"/>
    <w:rsid w:val="001A2C24"/>
    <w:rsid w:val="001A307A"/>
    <w:rsid w:val="001A32E4"/>
    <w:rsid w:val="001A34F4"/>
    <w:rsid w:val="001A35CF"/>
    <w:rsid w:val="001A3863"/>
    <w:rsid w:val="001A39D9"/>
    <w:rsid w:val="001A3AA2"/>
    <w:rsid w:val="001A3D2F"/>
    <w:rsid w:val="001A3F22"/>
    <w:rsid w:val="001A4147"/>
    <w:rsid w:val="001A45DB"/>
    <w:rsid w:val="001A498E"/>
    <w:rsid w:val="001A49AF"/>
    <w:rsid w:val="001A4B29"/>
    <w:rsid w:val="001A4B55"/>
    <w:rsid w:val="001A524C"/>
    <w:rsid w:val="001A546F"/>
    <w:rsid w:val="001A5891"/>
    <w:rsid w:val="001A5C59"/>
    <w:rsid w:val="001A5C76"/>
    <w:rsid w:val="001A622F"/>
    <w:rsid w:val="001A689A"/>
    <w:rsid w:val="001A726A"/>
    <w:rsid w:val="001A72CD"/>
    <w:rsid w:val="001A7319"/>
    <w:rsid w:val="001A7E9E"/>
    <w:rsid w:val="001B0794"/>
    <w:rsid w:val="001B0BE7"/>
    <w:rsid w:val="001B1A98"/>
    <w:rsid w:val="001B1ECE"/>
    <w:rsid w:val="001B1F93"/>
    <w:rsid w:val="001B204C"/>
    <w:rsid w:val="001B2723"/>
    <w:rsid w:val="001B27C9"/>
    <w:rsid w:val="001B28CC"/>
    <w:rsid w:val="001B2B18"/>
    <w:rsid w:val="001B2CFF"/>
    <w:rsid w:val="001B2D22"/>
    <w:rsid w:val="001B304E"/>
    <w:rsid w:val="001B3862"/>
    <w:rsid w:val="001B3BE2"/>
    <w:rsid w:val="001B3C07"/>
    <w:rsid w:val="001B3D5E"/>
    <w:rsid w:val="001B40F9"/>
    <w:rsid w:val="001B412E"/>
    <w:rsid w:val="001B431C"/>
    <w:rsid w:val="001B49F5"/>
    <w:rsid w:val="001B4D3C"/>
    <w:rsid w:val="001B50E1"/>
    <w:rsid w:val="001B53F1"/>
    <w:rsid w:val="001B5402"/>
    <w:rsid w:val="001B557D"/>
    <w:rsid w:val="001B5943"/>
    <w:rsid w:val="001B5DCD"/>
    <w:rsid w:val="001B5ECB"/>
    <w:rsid w:val="001B5F5E"/>
    <w:rsid w:val="001B61F9"/>
    <w:rsid w:val="001B66D8"/>
    <w:rsid w:val="001B673A"/>
    <w:rsid w:val="001B6EB7"/>
    <w:rsid w:val="001B705D"/>
    <w:rsid w:val="001B723D"/>
    <w:rsid w:val="001B730F"/>
    <w:rsid w:val="001B7BAA"/>
    <w:rsid w:val="001B7D95"/>
    <w:rsid w:val="001B7E83"/>
    <w:rsid w:val="001C0158"/>
    <w:rsid w:val="001C03BB"/>
    <w:rsid w:val="001C0745"/>
    <w:rsid w:val="001C090B"/>
    <w:rsid w:val="001C0A35"/>
    <w:rsid w:val="001C0AD6"/>
    <w:rsid w:val="001C0BD3"/>
    <w:rsid w:val="001C0D26"/>
    <w:rsid w:val="001C0DF0"/>
    <w:rsid w:val="001C103A"/>
    <w:rsid w:val="001C1518"/>
    <w:rsid w:val="001C1DF3"/>
    <w:rsid w:val="001C2001"/>
    <w:rsid w:val="001C21E4"/>
    <w:rsid w:val="001C237A"/>
    <w:rsid w:val="001C240F"/>
    <w:rsid w:val="001C260E"/>
    <w:rsid w:val="001C2B51"/>
    <w:rsid w:val="001C2B9B"/>
    <w:rsid w:val="001C2BAA"/>
    <w:rsid w:val="001C2BBB"/>
    <w:rsid w:val="001C2FEA"/>
    <w:rsid w:val="001C33F8"/>
    <w:rsid w:val="001C3D1F"/>
    <w:rsid w:val="001C4734"/>
    <w:rsid w:val="001C4D8B"/>
    <w:rsid w:val="001C50D0"/>
    <w:rsid w:val="001C5314"/>
    <w:rsid w:val="001C547C"/>
    <w:rsid w:val="001C5BCB"/>
    <w:rsid w:val="001C5C65"/>
    <w:rsid w:val="001C6041"/>
    <w:rsid w:val="001C6449"/>
    <w:rsid w:val="001C684B"/>
    <w:rsid w:val="001C6D85"/>
    <w:rsid w:val="001C722C"/>
    <w:rsid w:val="001C72BA"/>
    <w:rsid w:val="001C7319"/>
    <w:rsid w:val="001C75A5"/>
    <w:rsid w:val="001C7828"/>
    <w:rsid w:val="001C7E44"/>
    <w:rsid w:val="001C7E70"/>
    <w:rsid w:val="001C7E92"/>
    <w:rsid w:val="001D03C3"/>
    <w:rsid w:val="001D041B"/>
    <w:rsid w:val="001D098B"/>
    <w:rsid w:val="001D0C29"/>
    <w:rsid w:val="001D0D74"/>
    <w:rsid w:val="001D0FAF"/>
    <w:rsid w:val="001D1305"/>
    <w:rsid w:val="001D137F"/>
    <w:rsid w:val="001D14CE"/>
    <w:rsid w:val="001D16E3"/>
    <w:rsid w:val="001D1781"/>
    <w:rsid w:val="001D178A"/>
    <w:rsid w:val="001D1A56"/>
    <w:rsid w:val="001D1A59"/>
    <w:rsid w:val="001D1B1E"/>
    <w:rsid w:val="001D1C30"/>
    <w:rsid w:val="001D1D7D"/>
    <w:rsid w:val="001D1D84"/>
    <w:rsid w:val="001D1E18"/>
    <w:rsid w:val="001D1E4A"/>
    <w:rsid w:val="001D2258"/>
    <w:rsid w:val="001D23EB"/>
    <w:rsid w:val="001D256E"/>
    <w:rsid w:val="001D297B"/>
    <w:rsid w:val="001D2B81"/>
    <w:rsid w:val="001D2F25"/>
    <w:rsid w:val="001D329A"/>
    <w:rsid w:val="001D3345"/>
    <w:rsid w:val="001D3615"/>
    <w:rsid w:val="001D3AC6"/>
    <w:rsid w:val="001D4138"/>
    <w:rsid w:val="001D434E"/>
    <w:rsid w:val="001D4B4E"/>
    <w:rsid w:val="001D4C91"/>
    <w:rsid w:val="001D50B1"/>
    <w:rsid w:val="001D50C4"/>
    <w:rsid w:val="001D52E0"/>
    <w:rsid w:val="001D55EF"/>
    <w:rsid w:val="001D5673"/>
    <w:rsid w:val="001D56C9"/>
    <w:rsid w:val="001D58AE"/>
    <w:rsid w:val="001D5C65"/>
    <w:rsid w:val="001D61B7"/>
    <w:rsid w:val="001D6340"/>
    <w:rsid w:val="001D640A"/>
    <w:rsid w:val="001D6471"/>
    <w:rsid w:val="001D65F6"/>
    <w:rsid w:val="001D68B8"/>
    <w:rsid w:val="001D695F"/>
    <w:rsid w:val="001D6B1F"/>
    <w:rsid w:val="001D6C10"/>
    <w:rsid w:val="001D72C4"/>
    <w:rsid w:val="001D72CE"/>
    <w:rsid w:val="001D739D"/>
    <w:rsid w:val="001D749B"/>
    <w:rsid w:val="001D759D"/>
    <w:rsid w:val="001D7B60"/>
    <w:rsid w:val="001D7CA8"/>
    <w:rsid w:val="001D7DE4"/>
    <w:rsid w:val="001D7E7E"/>
    <w:rsid w:val="001E0264"/>
    <w:rsid w:val="001E0557"/>
    <w:rsid w:val="001E081A"/>
    <w:rsid w:val="001E0A1C"/>
    <w:rsid w:val="001E0C90"/>
    <w:rsid w:val="001E0D15"/>
    <w:rsid w:val="001E0F88"/>
    <w:rsid w:val="001E1159"/>
    <w:rsid w:val="001E1291"/>
    <w:rsid w:val="001E157B"/>
    <w:rsid w:val="001E174D"/>
    <w:rsid w:val="001E179A"/>
    <w:rsid w:val="001E180F"/>
    <w:rsid w:val="001E194F"/>
    <w:rsid w:val="001E1A33"/>
    <w:rsid w:val="001E1A47"/>
    <w:rsid w:val="001E1C69"/>
    <w:rsid w:val="001E1C74"/>
    <w:rsid w:val="001E1E33"/>
    <w:rsid w:val="001E2641"/>
    <w:rsid w:val="001E26FC"/>
    <w:rsid w:val="001E28DC"/>
    <w:rsid w:val="001E2A77"/>
    <w:rsid w:val="001E339D"/>
    <w:rsid w:val="001E34DD"/>
    <w:rsid w:val="001E353C"/>
    <w:rsid w:val="001E3725"/>
    <w:rsid w:val="001E3760"/>
    <w:rsid w:val="001E3818"/>
    <w:rsid w:val="001E39AA"/>
    <w:rsid w:val="001E39AB"/>
    <w:rsid w:val="001E4069"/>
    <w:rsid w:val="001E448E"/>
    <w:rsid w:val="001E4663"/>
    <w:rsid w:val="001E46BC"/>
    <w:rsid w:val="001E479A"/>
    <w:rsid w:val="001E47C6"/>
    <w:rsid w:val="001E481C"/>
    <w:rsid w:val="001E4C2A"/>
    <w:rsid w:val="001E4D43"/>
    <w:rsid w:val="001E5AB0"/>
    <w:rsid w:val="001E5C8D"/>
    <w:rsid w:val="001E601C"/>
    <w:rsid w:val="001E679F"/>
    <w:rsid w:val="001E73D1"/>
    <w:rsid w:val="001E7529"/>
    <w:rsid w:val="001E7617"/>
    <w:rsid w:val="001E798D"/>
    <w:rsid w:val="001E7A2A"/>
    <w:rsid w:val="001E7A49"/>
    <w:rsid w:val="001E7C1B"/>
    <w:rsid w:val="001E7FD5"/>
    <w:rsid w:val="001F06EC"/>
    <w:rsid w:val="001F0967"/>
    <w:rsid w:val="001F0A08"/>
    <w:rsid w:val="001F0AB4"/>
    <w:rsid w:val="001F0BED"/>
    <w:rsid w:val="001F0F5D"/>
    <w:rsid w:val="001F1281"/>
    <w:rsid w:val="001F1BB0"/>
    <w:rsid w:val="001F1D18"/>
    <w:rsid w:val="001F1E5F"/>
    <w:rsid w:val="001F2024"/>
    <w:rsid w:val="001F2351"/>
    <w:rsid w:val="001F238B"/>
    <w:rsid w:val="001F25D2"/>
    <w:rsid w:val="001F2D7E"/>
    <w:rsid w:val="001F327A"/>
    <w:rsid w:val="001F3534"/>
    <w:rsid w:val="001F3ADF"/>
    <w:rsid w:val="001F412B"/>
    <w:rsid w:val="001F418D"/>
    <w:rsid w:val="001F42F0"/>
    <w:rsid w:val="001F468E"/>
    <w:rsid w:val="001F4820"/>
    <w:rsid w:val="001F4AE7"/>
    <w:rsid w:val="001F4BC0"/>
    <w:rsid w:val="001F55A9"/>
    <w:rsid w:val="001F6297"/>
    <w:rsid w:val="001F67EA"/>
    <w:rsid w:val="001F6ADB"/>
    <w:rsid w:val="001F6BDC"/>
    <w:rsid w:val="001F724E"/>
    <w:rsid w:val="001F72E4"/>
    <w:rsid w:val="001F7803"/>
    <w:rsid w:val="002001E2"/>
    <w:rsid w:val="002006AA"/>
    <w:rsid w:val="00200705"/>
    <w:rsid w:val="0020074B"/>
    <w:rsid w:val="00200807"/>
    <w:rsid w:val="00200921"/>
    <w:rsid w:val="002009DB"/>
    <w:rsid w:val="00200B2A"/>
    <w:rsid w:val="00200D59"/>
    <w:rsid w:val="00200E7B"/>
    <w:rsid w:val="002013C4"/>
    <w:rsid w:val="0020161F"/>
    <w:rsid w:val="002018ED"/>
    <w:rsid w:val="00201957"/>
    <w:rsid w:val="002019AE"/>
    <w:rsid w:val="00201B4A"/>
    <w:rsid w:val="00201B94"/>
    <w:rsid w:val="00201D74"/>
    <w:rsid w:val="00202139"/>
    <w:rsid w:val="00202AE9"/>
    <w:rsid w:val="002031CB"/>
    <w:rsid w:val="00203336"/>
    <w:rsid w:val="00203386"/>
    <w:rsid w:val="00203884"/>
    <w:rsid w:val="00203B00"/>
    <w:rsid w:val="00203DAD"/>
    <w:rsid w:val="00203DE5"/>
    <w:rsid w:val="00203E09"/>
    <w:rsid w:val="00203EBC"/>
    <w:rsid w:val="00203EDD"/>
    <w:rsid w:val="002043BC"/>
    <w:rsid w:val="002046E0"/>
    <w:rsid w:val="00204B25"/>
    <w:rsid w:val="00204FED"/>
    <w:rsid w:val="00205908"/>
    <w:rsid w:val="002059D6"/>
    <w:rsid w:val="00205AE1"/>
    <w:rsid w:val="00205D65"/>
    <w:rsid w:val="00206618"/>
    <w:rsid w:val="00206B6E"/>
    <w:rsid w:val="00206F14"/>
    <w:rsid w:val="00207359"/>
    <w:rsid w:val="002074FC"/>
    <w:rsid w:val="00207B75"/>
    <w:rsid w:val="00207D6E"/>
    <w:rsid w:val="00207DCF"/>
    <w:rsid w:val="00207EA6"/>
    <w:rsid w:val="00210046"/>
    <w:rsid w:val="00210367"/>
    <w:rsid w:val="0021061C"/>
    <w:rsid w:val="00211173"/>
    <w:rsid w:val="0021141D"/>
    <w:rsid w:val="00211BBC"/>
    <w:rsid w:val="00211E4C"/>
    <w:rsid w:val="0021204E"/>
    <w:rsid w:val="002121E0"/>
    <w:rsid w:val="002125A4"/>
    <w:rsid w:val="002126D4"/>
    <w:rsid w:val="00212703"/>
    <w:rsid w:val="00212805"/>
    <w:rsid w:val="00213353"/>
    <w:rsid w:val="002136FE"/>
    <w:rsid w:val="00213A47"/>
    <w:rsid w:val="00214250"/>
    <w:rsid w:val="0021466D"/>
    <w:rsid w:val="00214A95"/>
    <w:rsid w:val="00214DF1"/>
    <w:rsid w:val="00214F03"/>
    <w:rsid w:val="002150B1"/>
    <w:rsid w:val="002156C7"/>
    <w:rsid w:val="00215739"/>
    <w:rsid w:val="002159B9"/>
    <w:rsid w:val="00215B5A"/>
    <w:rsid w:val="00215F12"/>
    <w:rsid w:val="00216168"/>
    <w:rsid w:val="0021643C"/>
    <w:rsid w:val="00216723"/>
    <w:rsid w:val="00217030"/>
    <w:rsid w:val="0021714C"/>
    <w:rsid w:val="00217CB1"/>
    <w:rsid w:val="0022006B"/>
    <w:rsid w:val="002201D6"/>
    <w:rsid w:val="00220726"/>
    <w:rsid w:val="00221AC7"/>
    <w:rsid w:val="00221B19"/>
    <w:rsid w:val="0022214E"/>
    <w:rsid w:val="00222264"/>
    <w:rsid w:val="0022244E"/>
    <w:rsid w:val="002226ED"/>
    <w:rsid w:val="002229E3"/>
    <w:rsid w:val="002236B6"/>
    <w:rsid w:val="002236E0"/>
    <w:rsid w:val="00223855"/>
    <w:rsid w:val="00223945"/>
    <w:rsid w:val="00223BE4"/>
    <w:rsid w:val="0022412E"/>
    <w:rsid w:val="00224352"/>
    <w:rsid w:val="00224FE8"/>
    <w:rsid w:val="00225518"/>
    <w:rsid w:val="00225691"/>
    <w:rsid w:val="00225720"/>
    <w:rsid w:val="002267C3"/>
    <w:rsid w:val="00227245"/>
    <w:rsid w:val="00227434"/>
    <w:rsid w:val="00227520"/>
    <w:rsid w:val="00227716"/>
    <w:rsid w:val="00227D1E"/>
    <w:rsid w:val="00227F35"/>
    <w:rsid w:val="0023047B"/>
    <w:rsid w:val="00230683"/>
    <w:rsid w:val="0023069C"/>
    <w:rsid w:val="002307D7"/>
    <w:rsid w:val="002309E7"/>
    <w:rsid w:val="00230CB8"/>
    <w:rsid w:val="002310FD"/>
    <w:rsid w:val="002312C3"/>
    <w:rsid w:val="002313A0"/>
    <w:rsid w:val="002313AE"/>
    <w:rsid w:val="0023166C"/>
    <w:rsid w:val="0023184A"/>
    <w:rsid w:val="00231EF8"/>
    <w:rsid w:val="0023243B"/>
    <w:rsid w:val="002325A1"/>
    <w:rsid w:val="0023269E"/>
    <w:rsid w:val="00232747"/>
    <w:rsid w:val="00233008"/>
    <w:rsid w:val="002336A2"/>
    <w:rsid w:val="00233B4A"/>
    <w:rsid w:val="00233DA3"/>
    <w:rsid w:val="00234386"/>
    <w:rsid w:val="00234959"/>
    <w:rsid w:val="00234A46"/>
    <w:rsid w:val="00234ABA"/>
    <w:rsid w:val="00234B32"/>
    <w:rsid w:val="00234C79"/>
    <w:rsid w:val="00234D95"/>
    <w:rsid w:val="00235206"/>
    <w:rsid w:val="0023523C"/>
    <w:rsid w:val="00235377"/>
    <w:rsid w:val="00235419"/>
    <w:rsid w:val="00235DF9"/>
    <w:rsid w:val="002360A6"/>
    <w:rsid w:val="00236269"/>
    <w:rsid w:val="002368BE"/>
    <w:rsid w:val="00236B09"/>
    <w:rsid w:val="00236E5B"/>
    <w:rsid w:val="00236FA9"/>
    <w:rsid w:val="00236FFB"/>
    <w:rsid w:val="0023719D"/>
    <w:rsid w:val="00237384"/>
    <w:rsid w:val="002373F7"/>
    <w:rsid w:val="00237CED"/>
    <w:rsid w:val="00237DF0"/>
    <w:rsid w:val="0024003E"/>
    <w:rsid w:val="002401AD"/>
    <w:rsid w:val="002406B2"/>
    <w:rsid w:val="00240CBC"/>
    <w:rsid w:val="002411E7"/>
    <w:rsid w:val="00241BEF"/>
    <w:rsid w:val="00241EC6"/>
    <w:rsid w:val="00241FA8"/>
    <w:rsid w:val="0024212F"/>
    <w:rsid w:val="0024260A"/>
    <w:rsid w:val="0024277A"/>
    <w:rsid w:val="00242B44"/>
    <w:rsid w:val="00242C23"/>
    <w:rsid w:val="00242DB8"/>
    <w:rsid w:val="00242F91"/>
    <w:rsid w:val="002431B4"/>
    <w:rsid w:val="00243359"/>
    <w:rsid w:val="0024361E"/>
    <w:rsid w:val="00243A3B"/>
    <w:rsid w:val="00243B36"/>
    <w:rsid w:val="00243CE0"/>
    <w:rsid w:val="00243FB2"/>
    <w:rsid w:val="002446B3"/>
    <w:rsid w:val="00244910"/>
    <w:rsid w:val="0024522B"/>
    <w:rsid w:val="00245400"/>
    <w:rsid w:val="00245406"/>
    <w:rsid w:val="002454D6"/>
    <w:rsid w:val="002454E7"/>
    <w:rsid w:val="00245E75"/>
    <w:rsid w:val="002461E0"/>
    <w:rsid w:val="0024637A"/>
    <w:rsid w:val="00246513"/>
    <w:rsid w:val="002465C8"/>
    <w:rsid w:val="00246D36"/>
    <w:rsid w:val="00246FF7"/>
    <w:rsid w:val="002472E5"/>
    <w:rsid w:val="00247426"/>
    <w:rsid w:val="002476B8"/>
    <w:rsid w:val="00247E39"/>
    <w:rsid w:val="00247F41"/>
    <w:rsid w:val="00250162"/>
    <w:rsid w:val="002501F1"/>
    <w:rsid w:val="0025063A"/>
    <w:rsid w:val="00250881"/>
    <w:rsid w:val="00250B1F"/>
    <w:rsid w:val="00250E4E"/>
    <w:rsid w:val="00250FC4"/>
    <w:rsid w:val="002512AD"/>
    <w:rsid w:val="002514DF"/>
    <w:rsid w:val="00251556"/>
    <w:rsid w:val="00251871"/>
    <w:rsid w:val="00251BC0"/>
    <w:rsid w:val="00252030"/>
    <w:rsid w:val="0025212B"/>
    <w:rsid w:val="0025214A"/>
    <w:rsid w:val="0025264F"/>
    <w:rsid w:val="00252674"/>
    <w:rsid w:val="00252781"/>
    <w:rsid w:val="002528F1"/>
    <w:rsid w:val="00252935"/>
    <w:rsid w:val="00252F03"/>
    <w:rsid w:val="00253623"/>
    <w:rsid w:val="00253749"/>
    <w:rsid w:val="00253E1C"/>
    <w:rsid w:val="00253EDC"/>
    <w:rsid w:val="00254026"/>
    <w:rsid w:val="00254255"/>
    <w:rsid w:val="002545F1"/>
    <w:rsid w:val="0025469D"/>
    <w:rsid w:val="00254B4C"/>
    <w:rsid w:val="00254D60"/>
    <w:rsid w:val="00254DEA"/>
    <w:rsid w:val="00254F14"/>
    <w:rsid w:val="00254F6A"/>
    <w:rsid w:val="00255442"/>
    <w:rsid w:val="002555E5"/>
    <w:rsid w:val="002556F7"/>
    <w:rsid w:val="002559B6"/>
    <w:rsid w:val="00255DDD"/>
    <w:rsid w:val="00255E47"/>
    <w:rsid w:val="00255F3E"/>
    <w:rsid w:val="00256142"/>
    <w:rsid w:val="0025664E"/>
    <w:rsid w:val="002566F3"/>
    <w:rsid w:val="002566F9"/>
    <w:rsid w:val="00256952"/>
    <w:rsid w:val="00256CF8"/>
    <w:rsid w:val="00257038"/>
    <w:rsid w:val="002574A3"/>
    <w:rsid w:val="002578DD"/>
    <w:rsid w:val="0026010D"/>
    <w:rsid w:val="002603E7"/>
    <w:rsid w:val="002606DD"/>
    <w:rsid w:val="00260EB0"/>
    <w:rsid w:val="00261564"/>
    <w:rsid w:val="0026157A"/>
    <w:rsid w:val="0026161F"/>
    <w:rsid w:val="002618E7"/>
    <w:rsid w:val="002619C6"/>
    <w:rsid w:val="00261C48"/>
    <w:rsid w:val="0026210F"/>
    <w:rsid w:val="002624D5"/>
    <w:rsid w:val="00262656"/>
    <w:rsid w:val="00262A40"/>
    <w:rsid w:val="00262C5C"/>
    <w:rsid w:val="00262DE3"/>
    <w:rsid w:val="00262F3F"/>
    <w:rsid w:val="00262FC0"/>
    <w:rsid w:val="002636C6"/>
    <w:rsid w:val="002638F6"/>
    <w:rsid w:val="00263927"/>
    <w:rsid w:val="00263D1A"/>
    <w:rsid w:val="00263D98"/>
    <w:rsid w:val="0026441E"/>
    <w:rsid w:val="0026489C"/>
    <w:rsid w:val="00264A1B"/>
    <w:rsid w:val="00264A88"/>
    <w:rsid w:val="00264ADA"/>
    <w:rsid w:val="00264B62"/>
    <w:rsid w:val="00264B92"/>
    <w:rsid w:val="00265108"/>
    <w:rsid w:val="0026513E"/>
    <w:rsid w:val="002655C8"/>
    <w:rsid w:val="002655CD"/>
    <w:rsid w:val="00265D40"/>
    <w:rsid w:val="00266091"/>
    <w:rsid w:val="002664B5"/>
    <w:rsid w:val="00266649"/>
    <w:rsid w:val="0026673E"/>
    <w:rsid w:val="00266DC1"/>
    <w:rsid w:val="00266F97"/>
    <w:rsid w:val="00267839"/>
    <w:rsid w:val="00267B45"/>
    <w:rsid w:val="0027063F"/>
    <w:rsid w:val="00270A20"/>
    <w:rsid w:val="00270CDA"/>
    <w:rsid w:val="00270DCA"/>
    <w:rsid w:val="00271116"/>
    <w:rsid w:val="002711BF"/>
    <w:rsid w:val="002715F9"/>
    <w:rsid w:val="002717EE"/>
    <w:rsid w:val="00271F54"/>
    <w:rsid w:val="002721F0"/>
    <w:rsid w:val="00272548"/>
    <w:rsid w:val="00272555"/>
    <w:rsid w:val="00272904"/>
    <w:rsid w:val="00272AB6"/>
    <w:rsid w:val="00272C63"/>
    <w:rsid w:val="00272E64"/>
    <w:rsid w:val="00272F40"/>
    <w:rsid w:val="00272FB8"/>
    <w:rsid w:val="0027302B"/>
    <w:rsid w:val="002734F8"/>
    <w:rsid w:val="002735BD"/>
    <w:rsid w:val="00273B50"/>
    <w:rsid w:val="00273CA1"/>
    <w:rsid w:val="00273E89"/>
    <w:rsid w:val="00273F5A"/>
    <w:rsid w:val="00274298"/>
    <w:rsid w:val="00274692"/>
    <w:rsid w:val="00274886"/>
    <w:rsid w:val="00274917"/>
    <w:rsid w:val="00274A2F"/>
    <w:rsid w:val="00274CA5"/>
    <w:rsid w:val="00274EC6"/>
    <w:rsid w:val="00274FB3"/>
    <w:rsid w:val="00274FEF"/>
    <w:rsid w:val="00275184"/>
    <w:rsid w:val="002751BF"/>
    <w:rsid w:val="00275359"/>
    <w:rsid w:val="0027546B"/>
    <w:rsid w:val="002756E8"/>
    <w:rsid w:val="0027586C"/>
    <w:rsid w:val="00275955"/>
    <w:rsid w:val="00275BFD"/>
    <w:rsid w:val="00275DCE"/>
    <w:rsid w:val="002760EA"/>
    <w:rsid w:val="00276112"/>
    <w:rsid w:val="00276234"/>
    <w:rsid w:val="0027634D"/>
    <w:rsid w:val="00276395"/>
    <w:rsid w:val="002763B2"/>
    <w:rsid w:val="002767C3"/>
    <w:rsid w:val="00276838"/>
    <w:rsid w:val="002769B2"/>
    <w:rsid w:val="00276AC8"/>
    <w:rsid w:val="00276B29"/>
    <w:rsid w:val="00277005"/>
    <w:rsid w:val="00277699"/>
    <w:rsid w:val="0027775D"/>
    <w:rsid w:val="002778B5"/>
    <w:rsid w:val="00277974"/>
    <w:rsid w:val="00277B56"/>
    <w:rsid w:val="00277CB0"/>
    <w:rsid w:val="00277F2F"/>
    <w:rsid w:val="00277FDF"/>
    <w:rsid w:val="00280127"/>
    <w:rsid w:val="0028018B"/>
    <w:rsid w:val="002806AE"/>
    <w:rsid w:val="00280A58"/>
    <w:rsid w:val="00280B91"/>
    <w:rsid w:val="00280E15"/>
    <w:rsid w:val="002810B0"/>
    <w:rsid w:val="0028138F"/>
    <w:rsid w:val="0028214C"/>
    <w:rsid w:val="002829E1"/>
    <w:rsid w:val="00282BFD"/>
    <w:rsid w:val="00282FDE"/>
    <w:rsid w:val="00283452"/>
    <w:rsid w:val="002835BA"/>
    <w:rsid w:val="00283B8A"/>
    <w:rsid w:val="00283D9B"/>
    <w:rsid w:val="00283DD2"/>
    <w:rsid w:val="002840EE"/>
    <w:rsid w:val="002841EF"/>
    <w:rsid w:val="0028423F"/>
    <w:rsid w:val="00284362"/>
    <w:rsid w:val="00284557"/>
    <w:rsid w:val="00284A08"/>
    <w:rsid w:val="00284AE2"/>
    <w:rsid w:val="00284B12"/>
    <w:rsid w:val="00284C16"/>
    <w:rsid w:val="00285081"/>
    <w:rsid w:val="002850D1"/>
    <w:rsid w:val="00285BA5"/>
    <w:rsid w:val="00286345"/>
    <w:rsid w:val="002865B7"/>
    <w:rsid w:val="002867DA"/>
    <w:rsid w:val="002871CE"/>
    <w:rsid w:val="00287524"/>
    <w:rsid w:val="002876DC"/>
    <w:rsid w:val="002879FB"/>
    <w:rsid w:val="00287A42"/>
    <w:rsid w:val="00287A68"/>
    <w:rsid w:val="00287CAE"/>
    <w:rsid w:val="00287D95"/>
    <w:rsid w:val="002900E4"/>
    <w:rsid w:val="002901D6"/>
    <w:rsid w:val="00290561"/>
    <w:rsid w:val="002905A3"/>
    <w:rsid w:val="00290C79"/>
    <w:rsid w:val="002911CF"/>
    <w:rsid w:val="0029156C"/>
    <w:rsid w:val="00292122"/>
    <w:rsid w:val="00292261"/>
    <w:rsid w:val="002926CE"/>
    <w:rsid w:val="002927DD"/>
    <w:rsid w:val="00292931"/>
    <w:rsid w:val="00292B6F"/>
    <w:rsid w:val="00292D9D"/>
    <w:rsid w:val="002938E7"/>
    <w:rsid w:val="00293CCE"/>
    <w:rsid w:val="0029409D"/>
    <w:rsid w:val="00294456"/>
    <w:rsid w:val="002944E6"/>
    <w:rsid w:val="00294892"/>
    <w:rsid w:val="002948C7"/>
    <w:rsid w:val="00295213"/>
    <w:rsid w:val="00295278"/>
    <w:rsid w:val="00295489"/>
    <w:rsid w:val="0029570D"/>
    <w:rsid w:val="00295908"/>
    <w:rsid w:val="00295B92"/>
    <w:rsid w:val="00295D1E"/>
    <w:rsid w:val="002961F0"/>
    <w:rsid w:val="00296297"/>
    <w:rsid w:val="002964AA"/>
    <w:rsid w:val="00296C71"/>
    <w:rsid w:val="00296D7F"/>
    <w:rsid w:val="00296E05"/>
    <w:rsid w:val="00297044"/>
    <w:rsid w:val="002976DC"/>
    <w:rsid w:val="0029785F"/>
    <w:rsid w:val="0029799A"/>
    <w:rsid w:val="002979DA"/>
    <w:rsid w:val="002979F7"/>
    <w:rsid w:val="002A0C5C"/>
    <w:rsid w:val="002A0D0D"/>
    <w:rsid w:val="002A138D"/>
    <w:rsid w:val="002A1758"/>
    <w:rsid w:val="002A1AC7"/>
    <w:rsid w:val="002A1D3E"/>
    <w:rsid w:val="002A2470"/>
    <w:rsid w:val="002A25B9"/>
    <w:rsid w:val="002A2B98"/>
    <w:rsid w:val="002A325B"/>
    <w:rsid w:val="002A353C"/>
    <w:rsid w:val="002A359C"/>
    <w:rsid w:val="002A35B4"/>
    <w:rsid w:val="002A3AA7"/>
    <w:rsid w:val="002A3C9D"/>
    <w:rsid w:val="002A3D34"/>
    <w:rsid w:val="002A4217"/>
    <w:rsid w:val="002A5370"/>
    <w:rsid w:val="002A5851"/>
    <w:rsid w:val="002A5A6E"/>
    <w:rsid w:val="002A5AA1"/>
    <w:rsid w:val="002A5B72"/>
    <w:rsid w:val="002A659C"/>
    <w:rsid w:val="002A6A17"/>
    <w:rsid w:val="002A6A5A"/>
    <w:rsid w:val="002A6E9F"/>
    <w:rsid w:val="002A75F9"/>
    <w:rsid w:val="002A77A4"/>
    <w:rsid w:val="002A7918"/>
    <w:rsid w:val="002A7C41"/>
    <w:rsid w:val="002A7DAB"/>
    <w:rsid w:val="002B061B"/>
    <w:rsid w:val="002B075B"/>
    <w:rsid w:val="002B1281"/>
    <w:rsid w:val="002B1652"/>
    <w:rsid w:val="002B1C22"/>
    <w:rsid w:val="002B219A"/>
    <w:rsid w:val="002B238D"/>
    <w:rsid w:val="002B241E"/>
    <w:rsid w:val="002B258B"/>
    <w:rsid w:val="002B2717"/>
    <w:rsid w:val="002B273C"/>
    <w:rsid w:val="002B285F"/>
    <w:rsid w:val="002B2B53"/>
    <w:rsid w:val="002B2FA1"/>
    <w:rsid w:val="002B3140"/>
    <w:rsid w:val="002B3437"/>
    <w:rsid w:val="002B3D1D"/>
    <w:rsid w:val="002B3DF0"/>
    <w:rsid w:val="002B435E"/>
    <w:rsid w:val="002B451F"/>
    <w:rsid w:val="002B46B3"/>
    <w:rsid w:val="002B4C5D"/>
    <w:rsid w:val="002B4E1F"/>
    <w:rsid w:val="002B5816"/>
    <w:rsid w:val="002B58CC"/>
    <w:rsid w:val="002B5DD9"/>
    <w:rsid w:val="002B5E01"/>
    <w:rsid w:val="002B5E9B"/>
    <w:rsid w:val="002B6624"/>
    <w:rsid w:val="002B669B"/>
    <w:rsid w:val="002B6C1C"/>
    <w:rsid w:val="002B6E43"/>
    <w:rsid w:val="002B6FF4"/>
    <w:rsid w:val="002B71DB"/>
    <w:rsid w:val="002B7264"/>
    <w:rsid w:val="002B739D"/>
    <w:rsid w:val="002B76B8"/>
    <w:rsid w:val="002B7C18"/>
    <w:rsid w:val="002C0400"/>
    <w:rsid w:val="002C078B"/>
    <w:rsid w:val="002C12E8"/>
    <w:rsid w:val="002C1588"/>
    <w:rsid w:val="002C163D"/>
    <w:rsid w:val="002C1921"/>
    <w:rsid w:val="002C19D2"/>
    <w:rsid w:val="002C1A6F"/>
    <w:rsid w:val="002C1B9B"/>
    <w:rsid w:val="002C1FF2"/>
    <w:rsid w:val="002C2B4C"/>
    <w:rsid w:val="002C349D"/>
    <w:rsid w:val="002C39F7"/>
    <w:rsid w:val="002C3A75"/>
    <w:rsid w:val="002C3C0F"/>
    <w:rsid w:val="002C3FA7"/>
    <w:rsid w:val="002C42C0"/>
    <w:rsid w:val="002C4565"/>
    <w:rsid w:val="002C4638"/>
    <w:rsid w:val="002C47AA"/>
    <w:rsid w:val="002C4D09"/>
    <w:rsid w:val="002C4E0F"/>
    <w:rsid w:val="002C56C3"/>
    <w:rsid w:val="002C58BB"/>
    <w:rsid w:val="002C5E27"/>
    <w:rsid w:val="002C5FDD"/>
    <w:rsid w:val="002C607E"/>
    <w:rsid w:val="002C6AB9"/>
    <w:rsid w:val="002C6E4E"/>
    <w:rsid w:val="002C6F91"/>
    <w:rsid w:val="002C7082"/>
    <w:rsid w:val="002C70A6"/>
    <w:rsid w:val="002C79C3"/>
    <w:rsid w:val="002C7E84"/>
    <w:rsid w:val="002D04EA"/>
    <w:rsid w:val="002D1588"/>
    <w:rsid w:val="002D1923"/>
    <w:rsid w:val="002D1C97"/>
    <w:rsid w:val="002D1DBB"/>
    <w:rsid w:val="002D1E50"/>
    <w:rsid w:val="002D1F2E"/>
    <w:rsid w:val="002D23A3"/>
    <w:rsid w:val="002D246D"/>
    <w:rsid w:val="002D25ED"/>
    <w:rsid w:val="002D2B4E"/>
    <w:rsid w:val="002D2CED"/>
    <w:rsid w:val="002D2E2C"/>
    <w:rsid w:val="002D2F64"/>
    <w:rsid w:val="002D2F9D"/>
    <w:rsid w:val="002D319F"/>
    <w:rsid w:val="002D38A8"/>
    <w:rsid w:val="002D3C80"/>
    <w:rsid w:val="002D3C8F"/>
    <w:rsid w:val="002D3EA6"/>
    <w:rsid w:val="002D418D"/>
    <w:rsid w:val="002D419B"/>
    <w:rsid w:val="002D426B"/>
    <w:rsid w:val="002D42D8"/>
    <w:rsid w:val="002D43D2"/>
    <w:rsid w:val="002D4612"/>
    <w:rsid w:val="002D4B2A"/>
    <w:rsid w:val="002D4F45"/>
    <w:rsid w:val="002D523C"/>
    <w:rsid w:val="002D52CA"/>
    <w:rsid w:val="002D5558"/>
    <w:rsid w:val="002D5610"/>
    <w:rsid w:val="002D60E7"/>
    <w:rsid w:val="002D632E"/>
    <w:rsid w:val="002D655E"/>
    <w:rsid w:val="002D6641"/>
    <w:rsid w:val="002D693E"/>
    <w:rsid w:val="002D6A13"/>
    <w:rsid w:val="002D6B5B"/>
    <w:rsid w:val="002D6C26"/>
    <w:rsid w:val="002D6CD0"/>
    <w:rsid w:val="002D7301"/>
    <w:rsid w:val="002D76CC"/>
    <w:rsid w:val="002D7942"/>
    <w:rsid w:val="002E07FE"/>
    <w:rsid w:val="002E0B5C"/>
    <w:rsid w:val="002E0BD2"/>
    <w:rsid w:val="002E0D83"/>
    <w:rsid w:val="002E132B"/>
    <w:rsid w:val="002E1590"/>
    <w:rsid w:val="002E1D47"/>
    <w:rsid w:val="002E1E01"/>
    <w:rsid w:val="002E2639"/>
    <w:rsid w:val="002E27E4"/>
    <w:rsid w:val="002E2883"/>
    <w:rsid w:val="002E2C4D"/>
    <w:rsid w:val="002E2F48"/>
    <w:rsid w:val="002E3A5B"/>
    <w:rsid w:val="002E3BCA"/>
    <w:rsid w:val="002E3D89"/>
    <w:rsid w:val="002E3E28"/>
    <w:rsid w:val="002E42B6"/>
    <w:rsid w:val="002E42EA"/>
    <w:rsid w:val="002E434C"/>
    <w:rsid w:val="002E485D"/>
    <w:rsid w:val="002E4D2E"/>
    <w:rsid w:val="002E4DDD"/>
    <w:rsid w:val="002E4F25"/>
    <w:rsid w:val="002E5263"/>
    <w:rsid w:val="002E5546"/>
    <w:rsid w:val="002E56E9"/>
    <w:rsid w:val="002E5704"/>
    <w:rsid w:val="002E57AE"/>
    <w:rsid w:val="002E58E3"/>
    <w:rsid w:val="002E5A3C"/>
    <w:rsid w:val="002E5A6B"/>
    <w:rsid w:val="002E5FA2"/>
    <w:rsid w:val="002E62F5"/>
    <w:rsid w:val="002E63F1"/>
    <w:rsid w:val="002E6540"/>
    <w:rsid w:val="002E68AD"/>
    <w:rsid w:val="002E71B8"/>
    <w:rsid w:val="002E747B"/>
    <w:rsid w:val="002E74DE"/>
    <w:rsid w:val="002E76B9"/>
    <w:rsid w:val="002E78D5"/>
    <w:rsid w:val="002E7D8C"/>
    <w:rsid w:val="002E7DA4"/>
    <w:rsid w:val="002F0153"/>
    <w:rsid w:val="002F05D4"/>
    <w:rsid w:val="002F08AD"/>
    <w:rsid w:val="002F0B45"/>
    <w:rsid w:val="002F0DCB"/>
    <w:rsid w:val="002F1085"/>
    <w:rsid w:val="002F151B"/>
    <w:rsid w:val="002F1742"/>
    <w:rsid w:val="002F1CEF"/>
    <w:rsid w:val="002F1ED2"/>
    <w:rsid w:val="002F1EE4"/>
    <w:rsid w:val="002F22FF"/>
    <w:rsid w:val="002F2597"/>
    <w:rsid w:val="002F25B9"/>
    <w:rsid w:val="002F2FD0"/>
    <w:rsid w:val="002F30C4"/>
    <w:rsid w:val="002F32D5"/>
    <w:rsid w:val="002F3661"/>
    <w:rsid w:val="002F37DD"/>
    <w:rsid w:val="002F3980"/>
    <w:rsid w:val="002F39DD"/>
    <w:rsid w:val="002F3AC8"/>
    <w:rsid w:val="002F3DA2"/>
    <w:rsid w:val="002F3F9D"/>
    <w:rsid w:val="002F470A"/>
    <w:rsid w:val="002F4758"/>
    <w:rsid w:val="002F4C52"/>
    <w:rsid w:val="002F4CC6"/>
    <w:rsid w:val="002F4CD6"/>
    <w:rsid w:val="002F4DF3"/>
    <w:rsid w:val="002F4FD8"/>
    <w:rsid w:val="002F5567"/>
    <w:rsid w:val="002F5C4E"/>
    <w:rsid w:val="002F60F1"/>
    <w:rsid w:val="002F6313"/>
    <w:rsid w:val="002F63FD"/>
    <w:rsid w:val="002F6787"/>
    <w:rsid w:val="002F682D"/>
    <w:rsid w:val="002F6DD4"/>
    <w:rsid w:val="002F718A"/>
    <w:rsid w:val="002F747B"/>
    <w:rsid w:val="002F74E5"/>
    <w:rsid w:val="002F7734"/>
    <w:rsid w:val="002F79DF"/>
    <w:rsid w:val="002F7BF3"/>
    <w:rsid w:val="003002BA"/>
    <w:rsid w:val="00300B36"/>
    <w:rsid w:val="00300D48"/>
    <w:rsid w:val="00300EB0"/>
    <w:rsid w:val="00301524"/>
    <w:rsid w:val="003017CA"/>
    <w:rsid w:val="00301B64"/>
    <w:rsid w:val="00301E6C"/>
    <w:rsid w:val="00302243"/>
    <w:rsid w:val="003023FF"/>
    <w:rsid w:val="003027ED"/>
    <w:rsid w:val="00302DA8"/>
    <w:rsid w:val="00302EA0"/>
    <w:rsid w:val="00302FD1"/>
    <w:rsid w:val="00302FFA"/>
    <w:rsid w:val="003032B3"/>
    <w:rsid w:val="00303B82"/>
    <w:rsid w:val="00303F7D"/>
    <w:rsid w:val="00304441"/>
    <w:rsid w:val="00304733"/>
    <w:rsid w:val="0030482E"/>
    <w:rsid w:val="0030485D"/>
    <w:rsid w:val="00304AE2"/>
    <w:rsid w:val="00304C05"/>
    <w:rsid w:val="003054C5"/>
    <w:rsid w:val="00305AB3"/>
    <w:rsid w:val="0030620A"/>
    <w:rsid w:val="00306273"/>
    <w:rsid w:val="003064EE"/>
    <w:rsid w:val="00306A64"/>
    <w:rsid w:val="00306C17"/>
    <w:rsid w:val="00306C9A"/>
    <w:rsid w:val="00306CA7"/>
    <w:rsid w:val="00306F0A"/>
    <w:rsid w:val="00307659"/>
    <w:rsid w:val="00307F6B"/>
    <w:rsid w:val="003103EC"/>
    <w:rsid w:val="003108E7"/>
    <w:rsid w:val="0031094D"/>
    <w:rsid w:val="00310C7C"/>
    <w:rsid w:val="00310ED4"/>
    <w:rsid w:val="00310F2E"/>
    <w:rsid w:val="003110D5"/>
    <w:rsid w:val="00311700"/>
    <w:rsid w:val="0031173E"/>
    <w:rsid w:val="00311D27"/>
    <w:rsid w:val="00311DA6"/>
    <w:rsid w:val="00311F1D"/>
    <w:rsid w:val="00312187"/>
    <w:rsid w:val="003125B9"/>
    <w:rsid w:val="00312AE5"/>
    <w:rsid w:val="003133D7"/>
    <w:rsid w:val="00313712"/>
    <w:rsid w:val="00313DAE"/>
    <w:rsid w:val="00313E1C"/>
    <w:rsid w:val="00314437"/>
    <w:rsid w:val="003145BB"/>
    <w:rsid w:val="0031489E"/>
    <w:rsid w:val="003149E0"/>
    <w:rsid w:val="0031500F"/>
    <w:rsid w:val="0031509A"/>
    <w:rsid w:val="0031590E"/>
    <w:rsid w:val="00315A2F"/>
    <w:rsid w:val="00315B8D"/>
    <w:rsid w:val="00315D2A"/>
    <w:rsid w:val="00315D7E"/>
    <w:rsid w:val="00316153"/>
    <w:rsid w:val="003163DF"/>
    <w:rsid w:val="003169E1"/>
    <w:rsid w:val="0031719A"/>
    <w:rsid w:val="00317A18"/>
    <w:rsid w:val="00317BF8"/>
    <w:rsid w:val="00317E0A"/>
    <w:rsid w:val="003200E9"/>
    <w:rsid w:val="003208AA"/>
    <w:rsid w:val="00320918"/>
    <w:rsid w:val="003209F8"/>
    <w:rsid w:val="00321008"/>
    <w:rsid w:val="00321034"/>
    <w:rsid w:val="003212B9"/>
    <w:rsid w:val="00321488"/>
    <w:rsid w:val="003215DB"/>
    <w:rsid w:val="003216C9"/>
    <w:rsid w:val="003217B2"/>
    <w:rsid w:val="00321A8E"/>
    <w:rsid w:val="00321D52"/>
    <w:rsid w:val="003220B7"/>
    <w:rsid w:val="003227AB"/>
    <w:rsid w:val="00322808"/>
    <w:rsid w:val="00322B8F"/>
    <w:rsid w:val="00322CE9"/>
    <w:rsid w:val="00322CF5"/>
    <w:rsid w:val="003230D0"/>
    <w:rsid w:val="0032316B"/>
    <w:rsid w:val="003233B9"/>
    <w:rsid w:val="0032359C"/>
    <w:rsid w:val="003237D7"/>
    <w:rsid w:val="00323B2F"/>
    <w:rsid w:val="00324348"/>
    <w:rsid w:val="00324B1B"/>
    <w:rsid w:val="00324D76"/>
    <w:rsid w:val="00324E6F"/>
    <w:rsid w:val="00324EAF"/>
    <w:rsid w:val="00325739"/>
    <w:rsid w:val="00325B44"/>
    <w:rsid w:val="00325F10"/>
    <w:rsid w:val="00325FBC"/>
    <w:rsid w:val="00326049"/>
    <w:rsid w:val="003263C6"/>
    <w:rsid w:val="0032649C"/>
    <w:rsid w:val="00326A5E"/>
    <w:rsid w:val="00326AD9"/>
    <w:rsid w:val="00326CF6"/>
    <w:rsid w:val="00327510"/>
    <w:rsid w:val="00327559"/>
    <w:rsid w:val="003277C0"/>
    <w:rsid w:val="003278D4"/>
    <w:rsid w:val="00327A40"/>
    <w:rsid w:val="00327C04"/>
    <w:rsid w:val="00327C23"/>
    <w:rsid w:val="00327D2A"/>
    <w:rsid w:val="00327E08"/>
    <w:rsid w:val="00327E3F"/>
    <w:rsid w:val="00327F7C"/>
    <w:rsid w:val="00330375"/>
    <w:rsid w:val="00330437"/>
    <w:rsid w:val="00330552"/>
    <w:rsid w:val="00330720"/>
    <w:rsid w:val="00330E7E"/>
    <w:rsid w:val="00331035"/>
    <w:rsid w:val="0033172D"/>
    <w:rsid w:val="0033179A"/>
    <w:rsid w:val="0033229C"/>
    <w:rsid w:val="0033244F"/>
    <w:rsid w:val="00332525"/>
    <w:rsid w:val="00332999"/>
    <w:rsid w:val="00332C8D"/>
    <w:rsid w:val="00333156"/>
    <w:rsid w:val="003331E3"/>
    <w:rsid w:val="003333D4"/>
    <w:rsid w:val="003333E1"/>
    <w:rsid w:val="003335FA"/>
    <w:rsid w:val="0033372E"/>
    <w:rsid w:val="00333C3D"/>
    <w:rsid w:val="00333E1E"/>
    <w:rsid w:val="003348D7"/>
    <w:rsid w:val="00334D02"/>
    <w:rsid w:val="00335775"/>
    <w:rsid w:val="00335831"/>
    <w:rsid w:val="003359EE"/>
    <w:rsid w:val="00335C79"/>
    <w:rsid w:val="00335D88"/>
    <w:rsid w:val="00335E23"/>
    <w:rsid w:val="00335EE5"/>
    <w:rsid w:val="00336030"/>
    <w:rsid w:val="0033627C"/>
    <w:rsid w:val="00336B2E"/>
    <w:rsid w:val="00336BA0"/>
    <w:rsid w:val="00336C5E"/>
    <w:rsid w:val="00336C7A"/>
    <w:rsid w:val="00337C4E"/>
    <w:rsid w:val="00337CF3"/>
    <w:rsid w:val="00337F36"/>
    <w:rsid w:val="00340041"/>
    <w:rsid w:val="00340970"/>
    <w:rsid w:val="00340FD6"/>
    <w:rsid w:val="00341190"/>
    <w:rsid w:val="00341A2E"/>
    <w:rsid w:val="00341A9F"/>
    <w:rsid w:val="00341D83"/>
    <w:rsid w:val="00341FBF"/>
    <w:rsid w:val="003424B6"/>
    <w:rsid w:val="003427B1"/>
    <w:rsid w:val="00342B51"/>
    <w:rsid w:val="0034314B"/>
    <w:rsid w:val="00343B7E"/>
    <w:rsid w:val="00343BB8"/>
    <w:rsid w:val="00343FCF"/>
    <w:rsid w:val="0034420F"/>
    <w:rsid w:val="0034425D"/>
    <w:rsid w:val="0034435C"/>
    <w:rsid w:val="00344470"/>
    <w:rsid w:val="0034463D"/>
    <w:rsid w:val="00344A89"/>
    <w:rsid w:val="0034514A"/>
    <w:rsid w:val="003453AB"/>
    <w:rsid w:val="00345483"/>
    <w:rsid w:val="00345AA0"/>
    <w:rsid w:val="00345BC2"/>
    <w:rsid w:val="00345CA6"/>
    <w:rsid w:val="00346299"/>
    <w:rsid w:val="00346821"/>
    <w:rsid w:val="0034688F"/>
    <w:rsid w:val="00346C24"/>
    <w:rsid w:val="00347855"/>
    <w:rsid w:val="00347ABA"/>
    <w:rsid w:val="00347DBF"/>
    <w:rsid w:val="00347DF7"/>
    <w:rsid w:val="00347EEC"/>
    <w:rsid w:val="003504BE"/>
    <w:rsid w:val="003507E4"/>
    <w:rsid w:val="00350834"/>
    <w:rsid w:val="00350B5D"/>
    <w:rsid w:val="00350CB3"/>
    <w:rsid w:val="00350EA5"/>
    <w:rsid w:val="00351130"/>
    <w:rsid w:val="00351325"/>
    <w:rsid w:val="00351A3B"/>
    <w:rsid w:val="00351C4C"/>
    <w:rsid w:val="00351D83"/>
    <w:rsid w:val="00352D29"/>
    <w:rsid w:val="00352DC4"/>
    <w:rsid w:val="00352DDA"/>
    <w:rsid w:val="0035331B"/>
    <w:rsid w:val="003535AA"/>
    <w:rsid w:val="00353DA5"/>
    <w:rsid w:val="00354285"/>
    <w:rsid w:val="003543D5"/>
    <w:rsid w:val="003544A8"/>
    <w:rsid w:val="00354AC3"/>
    <w:rsid w:val="00354F13"/>
    <w:rsid w:val="0035500B"/>
    <w:rsid w:val="003550B7"/>
    <w:rsid w:val="003554BB"/>
    <w:rsid w:val="00356317"/>
    <w:rsid w:val="003563C8"/>
    <w:rsid w:val="00356A02"/>
    <w:rsid w:val="00356B0A"/>
    <w:rsid w:val="00356D21"/>
    <w:rsid w:val="00357637"/>
    <w:rsid w:val="00357669"/>
    <w:rsid w:val="0035767B"/>
    <w:rsid w:val="00357B75"/>
    <w:rsid w:val="00357CD5"/>
    <w:rsid w:val="00357F09"/>
    <w:rsid w:val="00360D85"/>
    <w:rsid w:val="00360E38"/>
    <w:rsid w:val="003613A3"/>
    <w:rsid w:val="0036143E"/>
    <w:rsid w:val="003618FE"/>
    <w:rsid w:val="00361B47"/>
    <w:rsid w:val="00361FE6"/>
    <w:rsid w:val="003622AD"/>
    <w:rsid w:val="00362362"/>
    <w:rsid w:val="003623C0"/>
    <w:rsid w:val="00362581"/>
    <w:rsid w:val="0036259A"/>
    <w:rsid w:val="00362685"/>
    <w:rsid w:val="00362801"/>
    <w:rsid w:val="003628C1"/>
    <w:rsid w:val="00362961"/>
    <w:rsid w:val="00362ACC"/>
    <w:rsid w:val="00362DEB"/>
    <w:rsid w:val="00362F92"/>
    <w:rsid w:val="00363297"/>
    <w:rsid w:val="00363468"/>
    <w:rsid w:val="00363497"/>
    <w:rsid w:val="003636B7"/>
    <w:rsid w:val="00363968"/>
    <w:rsid w:val="003639D1"/>
    <w:rsid w:val="00363CB9"/>
    <w:rsid w:val="003641A0"/>
    <w:rsid w:val="00364615"/>
    <w:rsid w:val="00364904"/>
    <w:rsid w:val="00364A46"/>
    <w:rsid w:val="00365635"/>
    <w:rsid w:val="0036565D"/>
    <w:rsid w:val="00365860"/>
    <w:rsid w:val="003659E7"/>
    <w:rsid w:val="00366085"/>
    <w:rsid w:val="003664FE"/>
    <w:rsid w:val="0036695D"/>
    <w:rsid w:val="00366A6A"/>
    <w:rsid w:val="00366A6D"/>
    <w:rsid w:val="00366B36"/>
    <w:rsid w:val="00367157"/>
    <w:rsid w:val="00367323"/>
    <w:rsid w:val="00367415"/>
    <w:rsid w:val="00367512"/>
    <w:rsid w:val="0036775A"/>
    <w:rsid w:val="00367894"/>
    <w:rsid w:val="003678D3"/>
    <w:rsid w:val="00367945"/>
    <w:rsid w:val="00367BB8"/>
    <w:rsid w:val="003700DB"/>
    <w:rsid w:val="003702A7"/>
    <w:rsid w:val="00370641"/>
    <w:rsid w:val="00370642"/>
    <w:rsid w:val="00370C08"/>
    <w:rsid w:val="00370C0F"/>
    <w:rsid w:val="00370C41"/>
    <w:rsid w:val="00370CE5"/>
    <w:rsid w:val="00370EE6"/>
    <w:rsid w:val="00371461"/>
    <w:rsid w:val="0037181C"/>
    <w:rsid w:val="00371A5E"/>
    <w:rsid w:val="00371B18"/>
    <w:rsid w:val="00371D6D"/>
    <w:rsid w:val="00371F2A"/>
    <w:rsid w:val="00372386"/>
    <w:rsid w:val="0037255E"/>
    <w:rsid w:val="00372EC8"/>
    <w:rsid w:val="003731FD"/>
    <w:rsid w:val="003735C6"/>
    <w:rsid w:val="0037377E"/>
    <w:rsid w:val="00373F96"/>
    <w:rsid w:val="003740A0"/>
    <w:rsid w:val="00374980"/>
    <w:rsid w:val="003749B9"/>
    <w:rsid w:val="00375183"/>
    <w:rsid w:val="0037565C"/>
    <w:rsid w:val="00375895"/>
    <w:rsid w:val="00375D2E"/>
    <w:rsid w:val="0037644E"/>
    <w:rsid w:val="003766CA"/>
    <w:rsid w:val="003773B9"/>
    <w:rsid w:val="0037764B"/>
    <w:rsid w:val="00377830"/>
    <w:rsid w:val="00377B9C"/>
    <w:rsid w:val="00380203"/>
    <w:rsid w:val="00380221"/>
    <w:rsid w:val="00380B71"/>
    <w:rsid w:val="00380C19"/>
    <w:rsid w:val="00380DA3"/>
    <w:rsid w:val="00380F8F"/>
    <w:rsid w:val="00381446"/>
    <w:rsid w:val="0038146C"/>
    <w:rsid w:val="003814D3"/>
    <w:rsid w:val="00381539"/>
    <w:rsid w:val="003820B8"/>
    <w:rsid w:val="0038217B"/>
    <w:rsid w:val="00382312"/>
    <w:rsid w:val="00382C96"/>
    <w:rsid w:val="0038333C"/>
    <w:rsid w:val="0038358B"/>
    <w:rsid w:val="00384C95"/>
    <w:rsid w:val="0038521E"/>
    <w:rsid w:val="00385A68"/>
    <w:rsid w:val="00385B1D"/>
    <w:rsid w:val="003861A8"/>
    <w:rsid w:val="0038635D"/>
    <w:rsid w:val="003863CD"/>
    <w:rsid w:val="00386462"/>
    <w:rsid w:val="00386463"/>
    <w:rsid w:val="00386494"/>
    <w:rsid w:val="00386577"/>
    <w:rsid w:val="0038680B"/>
    <w:rsid w:val="00386B7E"/>
    <w:rsid w:val="00386C5C"/>
    <w:rsid w:val="00386E8F"/>
    <w:rsid w:val="00386ED3"/>
    <w:rsid w:val="0038762D"/>
    <w:rsid w:val="003877BC"/>
    <w:rsid w:val="0039029A"/>
    <w:rsid w:val="0039045A"/>
    <w:rsid w:val="003905EE"/>
    <w:rsid w:val="00390890"/>
    <w:rsid w:val="0039094D"/>
    <w:rsid w:val="00390AB2"/>
    <w:rsid w:val="00390AF5"/>
    <w:rsid w:val="00390B13"/>
    <w:rsid w:val="00390F44"/>
    <w:rsid w:val="00390F9A"/>
    <w:rsid w:val="003910BC"/>
    <w:rsid w:val="0039148C"/>
    <w:rsid w:val="00391A78"/>
    <w:rsid w:val="00391A85"/>
    <w:rsid w:val="00391B5A"/>
    <w:rsid w:val="00391E41"/>
    <w:rsid w:val="00392146"/>
    <w:rsid w:val="00392545"/>
    <w:rsid w:val="0039267B"/>
    <w:rsid w:val="00392853"/>
    <w:rsid w:val="003929C8"/>
    <w:rsid w:val="00392D90"/>
    <w:rsid w:val="0039301D"/>
    <w:rsid w:val="0039313B"/>
    <w:rsid w:val="003933E4"/>
    <w:rsid w:val="00393785"/>
    <w:rsid w:val="00393916"/>
    <w:rsid w:val="00393957"/>
    <w:rsid w:val="00393B31"/>
    <w:rsid w:val="00393CC8"/>
    <w:rsid w:val="00393EDA"/>
    <w:rsid w:val="00393F02"/>
    <w:rsid w:val="00394589"/>
    <w:rsid w:val="003947A0"/>
    <w:rsid w:val="00394912"/>
    <w:rsid w:val="0039493A"/>
    <w:rsid w:val="00394961"/>
    <w:rsid w:val="00395230"/>
    <w:rsid w:val="00395386"/>
    <w:rsid w:val="003956FE"/>
    <w:rsid w:val="003957B1"/>
    <w:rsid w:val="00395959"/>
    <w:rsid w:val="00395B25"/>
    <w:rsid w:val="00395C75"/>
    <w:rsid w:val="0039643E"/>
    <w:rsid w:val="00396656"/>
    <w:rsid w:val="00396688"/>
    <w:rsid w:val="00396A19"/>
    <w:rsid w:val="00396F38"/>
    <w:rsid w:val="00397193"/>
    <w:rsid w:val="00397840"/>
    <w:rsid w:val="00397966"/>
    <w:rsid w:val="00397FDE"/>
    <w:rsid w:val="003A0647"/>
    <w:rsid w:val="003A07A8"/>
    <w:rsid w:val="003A0ABD"/>
    <w:rsid w:val="003A0B11"/>
    <w:rsid w:val="003A0C14"/>
    <w:rsid w:val="003A0DC9"/>
    <w:rsid w:val="003A190C"/>
    <w:rsid w:val="003A1A28"/>
    <w:rsid w:val="003A1B03"/>
    <w:rsid w:val="003A1B6B"/>
    <w:rsid w:val="003A1C05"/>
    <w:rsid w:val="003A1C23"/>
    <w:rsid w:val="003A2314"/>
    <w:rsid w:val="003A2855"/>
    <w:rsid w:val="003A2BBD"/>
    <w:rsid w:val="003A2ED8"/>
    <w:rsid w:val="003A30EB"/>
    <w:rsid w:val="003A3158"/>
    <w:rsid w:val="003A329C"/>
    <w:rsid w:val="003A3498"/>
    <w:rsid w:val="003A3A79"/>
    <w:rsid w:val="003A3B5E"/>
    <w:rsid w:val="003A3E78"/>
    <w:rsid w:val="003A410A"/>
    <w:rsid w:val="003A41B9"/>
    <w:rsid w:val="003A41FB"/>
    <w:rsid w:val="003A443C"/>
    <w:rsid w:val="003A4458"/>
    <w:rsid w:val="003A45C1"/>
    <w:rsid w:val="003A4659"/>
    <w:rsid w:val="003A4CD7"/>
    <w:rsid w:val="003A53F8"/>
    <w:rsid w:val="003A561B"/>
    <w:rsid w:val="003A5650"/>
    <w:rsid w:val="003A58A1"/>
    <w:rsid w:val="003A5A64"/>
    <w:rsid w:val="003A5AC9"/>
    <w:rsid w:val="003A5C13"/>
    <w:rsid w:val="003A6546"/>
    <w:rsid w:val="003A67CC"/>
    <w:rsid w:val="003A7768"/>
    <w:rsid w:val="003A78B6"/>
    <w:rsid w:val="003A7AFC"/>
    <w:rsid w:val="003A7F53"/>
    <w:rsid w:val="003B03E1"/>
    <w:rsid w:val="003B0498"/>
    <w:rsid w:val="003B06E7"/>
    <w:rsid w:val="003B0AD6"/>
    <w:rsid w:val="003B0BD3"/>
    <w:rsid w:val="003B0DBF"/>
    <w:rsid w:val="003B104D"/>
    <w:rsid w:val="003B1118"/>
    <w:rsid w:val="003B122A"/>
    <w:rsid w:val="003B131C"/>
    <w:rsid w:val="003B176C"/>
    <w:rsid w:val="003B18E8"/>
    <w:rsid w:val="003B1D2C"/>
    <w:rsid w:val="003B222C"/>
    <w:rsid w:val="003B23E2"/>
    <w:rsid w:val="003B2B42"/>
    <w:rsid w:val="003B3250"/>
    <w:rsid w:val="003B3539"/>
    <w:rsid w:val="003B35BA"/>
    <w:rsid w:val="003B3704"/>
    <w:rsid w:val="003B3C22"/>
    <w:rsid w:val="003B432C"/>
    <w:rsid w:val="003B440A"/>
    <w:rsid w:val="003B4683"/>
    <w:rsid w:val="003B48C9"/>
    <w:rsid w:val="003B4DFC"/>
    <w:rsid w:val="003B5215"/>
    <w:rsid w:val="003B53F8"/>
    <w:rsid w:val="003B54DB"/>
    <w:rsid w:val="003B5663"/>
    <w:rsid w:val="003B5A3D"/>
    <w:rsid w:val="003B5B0E"/>
    <w:rsid w:val="003B639F"/>
    <w:rsid w:val="003B720F"/>
    <w:rsid w:val="003B74E4"/>
    <w:rsid w:val="003B7CEE"/>
    <w:rsid w:val="003C0143"/>
    <w:rsid w:val="003C0167"/>
    <w:rsid w:val="003C0183"/>
    <w:rsid w:val="003C027B"/>
    <w:rsid w:val="003C069B"/>
    <w:rsid w:val="003C0786"/>
    <w:rsid w:val="003C07FD"/>
    <w:rsid w:val="003C0A6F"/>
    <w:rsid w:val="003C0B8D"/>
    <w:rsid w:val="003C0CE0"/>
    <w:rsid w:val="003C1365"/>
    <w:rsid w:val="003C13C2"/>
    <w:rsid w:val="003C1429"/>
    <w:rsid w:val="003C1E96"/>
    <w:rsid w:val="003C23C9"/>
    <w:rsid w:val="003C262A"/>
    <w:rsid w:val="003C2FFD"/>
    <w:rsid w:val="003C30E7"/>
    <w:rsid w:val="003C3575"/>
    <w:rsid w:val="003C38E9"/>
    <w:rsid w:val="003C3979"/>
    <w:rsid w:val="003C3ABC"/>
    <w:rsid w:val="003C3C13"/>
    <w:rsid w:val="003C4209"/>
    <w:rsid w:val="003C460D"/>
    <w:rsid w:val="003C4BCD"/>
    <w:rsid w:val="003C507D"/>
    <w:rsid w:val="003C5169"/>
    <w:rsid w:val="003C5B77"/>
    <w:rsid w:val="003C5C3B"/>
    <w:rsid w:val="003C5F0D"/>
    <w:rsid w:val="003C5F88"/>
    <w:rsid w:val="003C65CF"/>
    <w:rsid w:val="003C6882"/>
    <w:rsid w:val="003C6D23"/>
    <w:rsid w:val="003C6F89"/>
    <w:rsid w:val="003C76A4"/>
    <w:rsid w:val="003C79E8"/>
    <w:rsid w:val="003C7D2D"/>
    <w:rsid w:val="003C7E8F"/>
    <w:rsid w:val="003C7F2E"/>
    <w:rsid w:val="003D0030"/>
    <w:rsid w:val="003D04C9"/>
    <w:rsid w:val="003D0865"/>
    <w:rsid w:val="003D0A0F"/>
    <w:rsid w:val="003D0C8C"/>
    <w:rsid w:val="003D1089"/>
    <w:rsid w:val="003D11F1"/>
    <w:rsid w:val="003D16BB"/>
    <w:rsid w:val="003D1A7C"/>
    <w:rsid w:val="003D1DCF"/>
    <w:rsid w:val="003D1E53"/>
    <w:rsid w:val="003D1E5A"/>
    <w:rsid w:val="003D1E68"/>
    <w:rsid w:val="003D1F16"/>
    <w:rsid w:val="003D1FE9"/>
    <w:rsid w:val="003D2014"/>
    <w:rsid w:val="003D23F3"/>
    <w:rsid w:val="003D254F"/>
    <w:rsid w:val="003D27DE"/>
    <w:rsid w:val="003D2E08"/>
    <w:rsid w:val="003D2E72"/>
    <w:rsid w:val="003D30D8"/>
    <w:rsid w:val="003D342D"/>
    <w:rsid w:val="003D35F5"/>
    <w:rsid w:val="003D3752"/>
    <w:rsid w:val="003D3B14"/>
    <w:rsid w:val="003D4195"/>
    <w:rsid w:val="003D4441"/>
    <w:rsid w:val="003D4807"/>
    <w:rsid w:val="003D5258"/>
    <w:rsid w:val="003D5433"/>
    <w:rsid w:val="003D5899"/>
    <w:rsid w:val="003D6207"/>
    <w:rsid w:val="003D6265"/>
    <w:rsid w:val="003D6DEB"/>
    <w:rsid w:val="003D6F30"/>
    <w:rsid w:val="003D75F3"/>
    <w:rsid w:val="003D7FBD"/>
    <w:rsid w:val="003E0336"/>
    <w:rsid w:val="003E079E"/>
    <w:rsid w:val="003E09CD"/>
    <w:rsid w:val="003E0B4F"/>
    <w:rsid w:val="003E1077"/>
    <w:rsid w:val="003E19B2"/>
    <w:rsid w:val="003E1E68"/>
    <w:rsid w:val="003E20D6"/>
    <w:rsid w:val="003E22AD"/>
    <w:rsid w:val="003E276A"/>
    <w:rsid w:val="003E2C25"/>
    <w:rsid w:val="003E2DB8"/>
    <w:rsid w:val="003E3444"/>
    <w:rsid w:val="003E39CF"/>
    <w:rsid w:val="003E40CF"/>
    <w:rsid w:val="003E423E"/>
    <w:rsid w:val="003E48EE"/>
    <w:rsid w:val="003E4B37"/>
    <w:rsid w:val="003E5235"/>
    <w:rsid w:val="003E5517"/>
    <w:rsid w:val="003E551E"/>
    <w:rsid w:val="003E5540"/>
    <w:rsid w:val="003E569A"/>
    <w:rsid w:val="003E5890"/>
    <w:rsid w:val="003E5AF5"/>
    <w:rsid w:val="003E5C7A"/>
    <w:rsid w:val="003E5F7D"/>
    <w:rsid w:val="003E605E"/>
    <w:rsid w:val="003E6099"/>
    <w:rsid w:val="003E6514"/>
    <w:rsid w:val="003E6B3B"/>
    <w:rsid w:val="003E6B68"/>
    <w:rsid w:val="003E73CF"/>
    <w:rsid w:val="003E785D"/>
    <w:rsid w:val="003E7C8C"/>
    <w:rsid w:val="003E7CA5"/>
    <w:rsid w:val="003E7EF8"/>
    <w:rsid w:val="003F01C5"/>
    <w:rsid w:val="003F020E"/>
    <w:rsid w:val="003F0255"/>
    <w:rsid w:val="003F0430"/>
    <w:rsid w:val="003F0D49"/>
    <w:rsid w:val="003F14D0"/>
    <w:rsid w:val="003F16D8"/>
    <w:rsid w:val="003F174B"/>
    <w:rsid w:val="003F1C42"/>
    <w:rsid w:val="003F1ECA"/>
    <w:rsid w:val="003F2306"/>
    <w:rsid w:val="003F2500"/>
    <w:rsid w:val="003F2817"/>
    <w:rsid w:val="003F2B97"/>
    <w:rsid w:val="003F2BD2"/>
    <w:rsid w:val="003F2C24"/>
    <w:rsid w:val="003F3074"/>
    <w:rsid w:val="003F312F"/>
    <w:rsid w:val="003F3151"/>
    <w:rsid w:val="003F35A9"/>
    <w:rsid w:val="003F35E7"/>
    <w:rsid w:val="003F3717"/>
    <w:rsid w:val="003F4392"/>
    <w:rsid w:val="003F495E"/>
    <w:rsid w:val="003F4A92"/>
    <w:rsid w:val="003F4AAB"/>
    <w:rsid w:val="003F4FBD"/>
    <w:rsid w:val="003F53A6"/>
    <w:rsid w:val="003F54B1"/>
    <w:rsid w:val="003F5CB6"/>
    <w:rsid w:val="003F5D13"/>
    <w:rsid w:val="003F5DC2"/>
    <w:rsid w:val="003F6209"/>
    <w:rsid w:val="003F659F"/>
    <w:rsid w:val="003F66F2"/>
    <w:rsid w:val="003F6C20"/>
    <w:rsid w:val="003F6E15"/>
    <w:rsid w:val="003F6FAB"/>
    <w:rsid w:val="003F73BA"/>
    <w:rsid w:val="003F781E"/>
    <w:rsid w:val="003F7B69"/>
    <w:rsid w:val="003F7D80"/>
    <w:rsid w:val="003F7E77"/>
    <w:rsid w:val="00400472"/>
    <w:rsid w:val="00400690"/>
    <w:rsid w:val="004007FE"/>
    <w:rsid w:val="0040081E"/>
    <w:rsid w:val="0040094E"/>
    <w:rsid w:val="00400CE7"/>
    <w:rsid w:val="0040102C"/>
    <w:rsid w:val="004011CD"/>
    <w:rsid w:val="00401300"/>
    <w:rsid w:val="00401F0D"/>
    <w:rsid w:val="00402281"/>
    <w:rsid w:val="00402424"/>
    <w:rsid w:val="004024F9"/>
    <w:rsid w:val="004026E3"/>
    <w:rsid w:val="00402F67"/>
    <w:rsid w:val="0040304A"/>
    <w:rsid w:val="004032E4"/>
    <w:rsid w:val="004036C0"/>
    <w:rsid w:val="00403913"/>
    <w:rsid w:val="004039CE"/>
    <w:rsid w:val="00403A75"/>
    <w:rsid w:val="00403BF4"/>
    <w:rsid w:val="00403D80"/>
    <w:rsid w:val="004040F8"/>
    <w:rsid w:val="00404124"/>
    <w:rsid w:val="00404177"/>
    <w:rsid w:val="0040422F"/>
    <w:rsid w:val="004042C3"/>
    <w:rsid w:val="00404334"/>
    <w:rsid w:val="00404353"/>
    <w:rsid w:val="00404509"/>
    <w:rsid w:val="0040462F"/>
    <w:rsid w:val="004047D5"/>
    <w:rsid w:val="00404DE4"/>
    <w:rsid w:val="00405295"/>
    <w:rsid w:val="0040548E"/>
    <w:rsid w:val="00405557"/>
    <w:rsid w:val="00405CAE"/>
    <w:rsid w:val="0040605C"/>
    <w:rsid w:val="0040668F"/>
    <w:rsid w:val="0040695E"/>
    <w:rsid w:val="0040762D"/>
    <w:rsid w:val="00407984"/>
    <w:rsid w:val="00407BE3"/>
    <w:rsid w:val="00407D3C"/>
    <w:rsid w:val="00410112"/>
    <w:rsid w:val="00410522"/>
    <w:rsid w:val="004105A0"/>
    <w:rsid w:val="00410712"/>
    <w:rsid w:val="00410A85"/>
    <w:rsid w:val="00410C3E"/>
    <w:rsid w:val="00410D34"/>
    <w:rsid w:val="00410F1C"/>
    <w:rsid w:val="0041117A"/>
    <w:rsid w:val="004122CA"/>
    <w:rsid w:val="004129EF"/>
    <w:rsid w:val="00412A45"/>
    <w:rsid w:val="00412C20"/>
    <w:rsid w:val="00413077"/>
    <w:rsid w:val="00413079"/>
    <w:rsid w:val="004130C6"/>
    <w:rsid w:val="00413157"/>
    <w:rsid w:val="00413451"/>
    <w:rsid w:val="0041350C"/>
    <w:rsid w:val="00413784"/>
    <w:rsid w:val="004139CF"/>
    <w:rsid w:val="00413D0B"/>
    <w:rsid w:val="00413EB6"/>
    <w:rsid w:val="00413F29"/>
    <w:rsid w:val="00413F73"/>
    <w:rsid w:val="00413FA5"/>
    <w:rsid w:val="00414102"/>
    <w:rsid w:val="0041415F"/>
    <w:rsid w:val="004144A0"/>
    <w:rsid w:val="004144A3"/>
    <w:rsid w:val="0041477B"/>
    <w:rsid w:val="00414B1A"/>
    <w:rsid w:val="00414BD2"/>
    <w:rsid w:val="00414C38"/>
    <w:rsid w:val="00414FD0"/>
    <w:rsid w:val="0041506A"/>
    <w:rsid w:val="004152F7"/>
    <w:rsid w:val="0041566A"/>
    <w:rsid w:val="00415745"/>
    <w:rsid w:val="00415B4D"/>
    <w:rsid w:val="00415D38"/>
    <w:rsid w:val="00416791"/>
    <w:rsid w:val="004168D7"/>
    <w:rsid w:val="00416B01"/>
    <w:rsid w:val="00416BB4"/>
    <w:rsid w:val="00416DF5"/>
    <w:rsid w:val="00416FC7"/>
    <w:rsid w:val="00417056"/>
    <w:rsid w:val="0041739D"/>
    <w:rsid w:val="00417697"/>
    <w:rsid w:val="00417B32"/>
    <w:rsid w:val="00420103"/>
    <w:rsid w:val="0042022C"/>
    <w:rsid w:val="004203EC"/>
    <w:rsid w:val="00420485"/>
    <w:rsid w:val="004205E3"/>
    <w:rsid w:val="00420A28"/>
    <w:rsid w:val="00420FD1"/>
    <w:rsid w:val="0042141A"/>
    <w:rsid w:val="004215E2"/>
    <w:rsid w:val="00421771"/>
    <w:rsid w:val="0042197E"/>
    <w:rsid w:val="00421EA7"/>
    <w:rsid w:val="00421FB6"/>
    <w:rsid w:val="004221E2"/>
    <w:rsid w:val="00422723"/>
    <w:rsid w:val="00422945"/>
    <w:rsid w:val="004229E8"/>
    <w:rsid w:val="00422A0D"/>
    <w:rsid w:val="00422CD8"/>
    <w:rsid w:val="00422D30"/>
    <w:rsid w:val="00422F48"/>
    <w:rsid w:val="004230E4"/>
    <w:rsid w:val="00423143"/>
    <w:rsid w:val="004232F2"/>
    <w:rsid w:val="00423705"/>
    <w:rsid w:val="00423B76"/>
    <w:rsid w:val="004240EA"/>
    <w:rsid w:val="004245A2"/>
    <w:rsid w:val="00424708"/>
    <w:rsid w:val="00424E5C"/>
    <w:rsid w:val="004250CE"/>
    <w:rsid w:val="0042551B"/>
    <w:rsid w:val="004257F0"/>
    <w:rsid w:val="00425846"/>
    <w:rsid w:val="004258D3"/>
    <w:rsid w:val="00425C77"/>
    <w:rsid w:val="00426263"/>
    <w:rsid w:val="00426287"/>
    <w:rsid w:val="00426289"/>
    <w:rsid w:val="0042629A"/>
    <w:rsid w:val="00426417"/>
    <w:rsid w:val="00426885"/>
    <w:rsid w:val="00426C2B"/>
    <w:rsid w:val="00426DC4"/>
    <w:rsid w:val="0042712B"/>
    <w:rsid w:val="0042716E"/>
    <w:rsid w:val="0042743F"/>
    <w:rsid w:val="0042747E"/>
    <w:rsid w:val="0042789A"/>
    <w:rsid w:val="004278C7"/>
    <w:rsid w:val="0042790C"/>
    <w:rsid w:val="00427985"/>
    <w:rsid w:val="004279E6"/>
    <w:rsid w:val="004303BE"/>
    <w:rsid w:val="004305D6"/>
    <w:rsid w:val="004306B1"/>
    <w:rsid w:val="0043077D"/>
    <w:rsid w:val="00430B68"/>
    <w:rsid w:val="00430DF4"/>
    <w:rsid w:val="00431049"/>
    <w:rsid w:val="0043163F"/>
    <w:rsid w:val="0043185A"/>
    <w:rsid w:val="00431972"/>
    <w:rsid w:val="004319BA"/>
    <w:rsid w:val="00432032"/>
    <w:rsid w:val="00432528"/>
    <w:rsid w:val="00432626"/>
    <w:rsid w:val="00432667"/>
    <w:rsid w:val="0043278E"/>
    <w:rsid w:val="00432B38"/>
    <w:rsid w:val="00433035"/>
    <w:rsid w:val="00433046"/>
    <w:rsid w:val="0043312F"/>
    <w:rsid w:val="00433423"/>
    <w:rsid w:val="0043369F"/>
    <w:rsid w:val="004337BB"/>
    <w:rsid w:val="00433866"/>
    <w:rsid w:val="004338AE"/>
    <w:rsid w:val="00433E46"/>
    <w:rsid w:val="004343C3"/>
    <w:rsid w:val="004343DA"/>
    <w:rsid w:val="0043467E"/>
    <w:rsid w:val="004347D2"/>
    <w:rsid w:val="00434959"/>
    <w:rsid w:val="00434AC4"/>
    <w:rsid w:val="00434B6D"/>
    <w:rsid w:val="00434B7E"/>
    <w:rsid w:val="00434EDB"/>
    <w:rsid w:val="004359FE"/>
    <w:rsid w:val="00435BE3"/>
    <w:rsid w:val="00435C06"/>
    <w:rsid w:val="00435EF5"/>
    <w:rsid w:val="004362E5"/>
    <w:rsid w:val="00436372"/>
    <w:rsid w:val="004366BE"/>
    <w:rsid w:val="004366DD"/>
    <w:rsid w:val="00436C17"/>
    <w:rsid w:val="00436C56"/>
    <w:rsid w:val="00437486"/>
    <w:rsid w:val="00437957"/>
    <w:rsid w:val="004379C7"/>
    <w:rsid w:val="00437F15"/>
    <w:rsid w:val="00440318"/>
    <w:rsid w:val="00440378"/>
    <w:rsid w:val="0044063D"/>
    <w:rsid w:val="0044185B"/>
    <w:rsid w:val="0044188E"/>
    <w:rsid w:val="00441D1A"/>
    <w:rsid w:val="0044266B"/>
    <w:rsid w:val="004426C6"/>
    <w:rsid w:val="00442C4A"/>
    <w:rsid w:val="00442EC8"/>
    <w:rsid w:val="00442F8E"/>
    <w:rsid w:val="00442FB2"/>
    <w:rsid w:val="0044300E"/>
    <w:rsid w:val="00443719"/>
    <w:rsid w:val="0044382A"/>
    <w:rsid w:val="00443952"/>
    <w:rsid w:val="00443A6B"/>
    <w:rsid w:val="00443A74"/>
    <w:rsid w:val="00444088"/>
    <w:rsid w:val="004449A0"/>
    <w:rsid w:val="00444D35"/>
    <w:rsid w:val="004450DD"/>
    <w:rsid w:val="00445179"/>
    <w:rsid w:val="00445A48"/>
    <w:rsid w:val="00445C89"/>
    <w:rsid w:val="00445E9F"/>
    <w:rsid w:val="00445EF2"/>
    <w:rsid w:val="0044611D"/>
    <w:rsid w:val="00446762"/>
    <w:rsid w:val="00446859"/>
    <w:rsid w:val="00446972"/>
    <w:rsid w:val="00446BD3"/>
    <w:rsid w:val="004479CA"/>
    <w:rsid w:val="00450483"/>
    <w:rsid w:val="00450499"/>
    <w:rsid w:val="004504B1"/>
    <w:rsid w:val="00450CB3"/>
    <w:rsid w:val="00451003"/>
    <w:rsid w:val="004516C8"/>
    <w:rsid w:val="00451CE7"/>
    <w:rsid w:val="00452039"/>
    <w:rsid w:val="00452073"/>
    <w:rsid w:val="004522B4"/>
    <w:rsid w:val="0045265B"/>
    <w:rsid w:val="0045293C"/>
    <w:rsid w:val="00452A07"/>
    <w:rsid w:val="0045398B"/>
    <w:rsid w:val="00453E0D"/>
    <w:rsid w:val="00454132"/>
    <w:rsid w:val="004541F6"/>
    <w:rsid w:val="004542A8"/>
    <w:rsid w:val="004547FB"/>
    <w:rsid w:val="004551DF"/>
    <w:rsid w:val="0045671D"/>
    <w:rsid w:val="00456762"/>
    <w:rsid w:val="0045687C"/>
    <w:rsid w:val="00456CAF"/>
    <w:rsid w:val="00456D09"/>
    <w:rsid w:val="00456DAE"/>
    <w:rsid w:val="00456F97"/>
    <w:rsid w:val="004571A8"/>
    <w:rsid w:val="00457833"/>
    <w:rsid w:val="00457B5C"/>
    <w:rsid w:val="00457EB6"/>
    <w:rsid w:val="0046021F"/>
    <w:rsid w:val="0046045A"/>
    <w:rsid w:val="004604B4"/>
    <w:rsid w:val="004605F1"/>
    <w:rsid w:val="00460DE9"/>
    <w:rsid w:val="00460FBF"/>
    <w:rsid w:val="0046125D"/>
    <w:rsid w:val="004612BB"/>
    <w:rsid w:val="00461343"/>
    <w:rsid w:val="0046141E"/>
    <w:rsid w:val="004615C1"/>
    <w:rsid w:val="004616C1"/>
    <w:rsid w:val="00461719"/>
    <w:rsid w:val="00461C89"/>
    <w:rsid w:val="00461E51"/>
    <w:rsid w:val="004620BF"/>
    <w:rsid w:val="004622D7"/>
    <w:rsid w:val="004624F0"/>
    <w:rsid w:val="0046267B"/>
    <w:rsid w:val="00462831"/>
    <w:rsid w:val="0046283B"/>
    <w:rsid w:val="00462E02"/>
    <w:rsid w:val="00463074"/>
    <w:rsid w:val="00463339"/>
    <w:rsid w:val="004633B5"/>
    <w:rsid w:val="004633F4"/>
    <w:rsid w:val="004634FA"/>
    <w:rsid w:val="004639E0"/>
    <w:rsid w:val="00463A99"/>
    <w:rsid w:val="00463D2B"/>
    <w:rsid w:val="004640BB"/>
    <w:rsid w:val="0046415E"/>
    <w:rsid w:val="004641E6"/>
    <w:rsid w:val="0046426A"/>
    <w:rsid w:val="0046437B"/>
    <w:rsid w:val="00464B3A"/>
    <w:rsid w:val="00464CF6"/>
    <w:rsid w:val="00465588"/>
    <w:rsid w:val="004655CB"/>
    <w:rsid w:val="004657E2"/>
    <w:rsid w:val="00465C62"/>
    <w:rsid w:val="00465E49"/>
    <w:rsid w:val="00465F42"/>
    <w:rsid w:val="004665A0"/>
    <w:rsid w:val="0046699B"/>
    <w:rsid w:val="00466ADB"/>
    <w:rsid w:val="00466E7F"/>
    <w:rsid w:val="00467089"/>
    <w:rsid w:val="00467296"/>
    <w:rsid w:val="004672D8"/>
    <w:rsid w:val="00467308"/>
    <w:rsid w:val="0046733C"/>
    <w:rsid w:val="00467467"/>
    <w:rsid w:val="004674F7"/>
    <w:rsid w:val="00467587"/>
    <w:rsid w:val="004677CB"/>
    <w:rsid w:val="00467895"/>
    <w:rsid w:val="00467998"/>
    <w:rsid w:val="00467BC4"/>
    <w:rsid w:val="00467E29"/>
    <w:rsid w:val="00467F4A"/>
    <w:rsid w:val="004700C6"/>
    <w:rsid w:val="0047027B"/>
    <w:rsid w:val="00470327"/>
    <w:rsid w:val="004704EE"/>
    <w:rsid w:val="00470A37"/>
    <w:rsid w:val="00470D7B"/>
    <w:rsid w:val="00470F53"/>
    <w:rsid w:val="0047109F"/>
    <w:rsid w:val="004711CC"/>
    <w:rsid w:val="0047121D"/>
    <w:rsid w:val="00471840"/>
    <w:rsid w:val="00471906"/>
    <w:rsid w:val="0047190B"/>
    <w:rsid w:val="00471DB2"/>
    <w:rsid w:val="00472229"/>
    <w:rsid w:val="0047224A"/>
    <w:rsid w:val="00472456"/>
    <w:rsid w:val="00472501"/>
    <w:rsid w:val="0047277C"/>
    <w:rsid w:val="00472AEB"/>
    <w:rsid w:val="00472B45"/>
    <w:rsid w:val="00472BF5"/>
    <w:rsid w:val="00472C98"/>
    <w:rsid w:val="004740ED"/>
    <w:rsid w:val="00474BF7"/>
    <w:rsid w:val="00475112"/>
    <w:rsid w:val="0047514B"/>
    <w:rsid w:val="004759C3"/>
    <w:rsid w:val="00475CFC"/>
    <w:rsid w:val="0047630F"/>
    <w:rsid w:val="004765A6"/>
    <w:rsid w:val="004765CE"/>
    <w:rsid w:val="0047690C"/>
    <w:rsid w:val="00477293"/>
    <w:rsid w:val="00477504"/>
    <w:rsid w:val="004776AA"/>
    <w:rsid w:val="00477784"/>
    <w:rsid w:val="004778BF"/>
    <w:rsid w:val="00477E5D"/>
    <w:rsid w:val="00480405"/>
    <w:rsid w:val="0048050D"/>
    <w:rsid w:val="00480C57"/>
    <w:rsid w:val="0048119D"/>
    <w:rsid w:val="00481342"/>
    <w:rsid w:val="00481472"/>
    <w:rsid w:val="00481628"/>
    <w:rsid w:val="00481666"/>
    <w:rsid w:val="0048182D"/>
    <w:rsid w:val="00481D77"/>
    <w:rsid w:val="00482148"/>
    <w:rsid w:val="00482392"/>
    <w:rsid w:val="004823FC"/>
    <w:rsid w:val="00482643"/>
    <w:rsid w:val="004827E5"/>
    <w:rsid w:val="0048306C"/>
    <w:rsid w:val="0048396B"/>
    <w:rsid w:val="00483A41"/>
    <w:rsid w:val="00484095"/>
    <w:rsid w:val="00484719"/>
    <w:rsid w:val="00484737"/>
    <w:rsid w:val="00484941"/>
    <w:rsid w:val="00484BEB"/>
    <w:rsid w:val="00485A6B"/>
    <w:rsid w:val="00485B26"/>
    <w:rsid w:val="00485F36"/>
    <w:rsid w:val="004861E9"/>
    <w:rsid w:val="004863B4"/>
    <w:rsid w:val="00487034"/>
    <w:rsid w:val="0048765B"/>
    <w:rsid w:val="00487995"/>
    <w:rsid w:val="00487B95"/>
    <w:rsid w:val="00487D7C"/>
    <w:rsid w:val="00487EE8"/>
    <w:rsid w:val="00490049"/>
    <w:rsid w:val="004904B2"/>
    <w:rsid w:val="004904D3"/>
    <w:rsid w:val="004906AD"/>
    <w:rsid w:val="00490A2C"/>
    <w:rsid w:val="00490CF0"/>
    <w:rsid w:val="00490D91"/>
    <w:rsid w:val="00491033"/>
    <w:rsid w:val="0049152B"/>
    <w:rsid w:val="004917C3"/>
    <w:rsid w:val="004917CE"/>
    <w:rsid w:val="004918ED"/>
    <w:rsid w:val="00491B03"/>
    <w:rsid w:val="00491BE0"/>
    <w:rsid w:val="00491F01"/>
    <w:rsid w:val="00492216"/>
    <w:rsid w:val="00492382"/>
    <w:rsid w:val="0049286B"/>
    <w:rsid w:val="00492C64"/>
    <w:rsid w:val="00492DF2"/>
    <w:rsid w:val="00492E32"/>
    <w:rsid w:val="00493156"/>
    <w:rsid w:val="0049396C"/>
    <w:rsid w:val="00493B92"/>
    <w:rsid w:val="00493EA0"/>
    <w:rsid w:val="00493F57"/>
    <w:rsid w:val="00494360"/>
    <w:rsid w:val="004945E4"/>
    <w:rsid w:val="00494655"/>
    <w:rsid w:val="0049490E"/>
    <w:rsid w:val="00494CA6"/>
    <w:rsid w:val="00494CC6"/>
    <w:rsid w:val="00494DE2"/>
    <w:rsid w:val="00494F64"/>
    <w:rsid w:val="00495099"/>
    <w:rsid w:val="00495581"/>
    <w:rsid w:val="00495A1A"/>
    <w:rsid w:val="00495A64"/>
    <w:rsid w:val="00496180"/>
    <w:rsid w:val="004961A8"/>
    <w:rsid w:val="00496336"/>
    <w:rsid w:val="004963E6"/>
    <w:rsid w:val="00496896"/>
    <w:rsid w:val="00496AA2"/>
    <w:rsid w:val="00496C0F"/>
    <w:rsid w:val="00496DDC"/>
    <w:rsid w:val="00496E8D"/>
    <w:rsid w:val="004973BD"/>
    <w:rsid w:val="004973F7"/>
    <w:rsid w:val="00497C43"/>
    <w:rsid w:val="00497C93"/>
    <w:rsid w:val="00497CA5"/>
    <w:rsid w:val="004A0098"/>
    <w:rsid w:val="004A0246"/>
    <w:rsid w:val="004A0771"/>
    <w:rsid w:val="004A09BF"/>
    <w:rsid w:val="004A0AE5"/>
    <w:rsid w:val="004A1047"/>
    <w:rsid w:val="004A122E"/>
    <w:rsid w:val="004A12D8"/>
    <w:rsid w:val="004A14BD"/>
    <w:rsid w:val="004A165A"/>
    <w:rsid w:val="004A1A86"/>
    <w:rsid w:val="004A1B2D"/>
    <w:rsid w:val="004A2059"/>
    <w:rsid w:val="004A28C4"/>
    <w:rsid w:val="004A2C6B"/>
    <w:rsid w:val="004A381A"/>
    <w:rsid w:val="004A39D2"/>
    <w:rsid w:val="004A39E0"/>
    <w:rsid w:val="004A3A52"/>
    <w:rsid w:val="004A3C06"/>
    <w:rsid w:val="004A3D8B"/>
    <w:rsid w:val="004A425C"/>
    <w:rsid w:val="004A4CD1"/>
    <w:rsid w:val="004A4D28"/>
    <w:rsid w:val="004A52B1"/>
    <w:rsid w:val="004A5302"/>
    <w:rsid w:val="004A5616"/>
    <w:rsid w:val="004A5762"/>
    <w:rsid w:val="004A57C2"/>
    <w:rsid w:val="004A5A0A"/>
    <w:rsid w:val="004A5C39"/>
    <w:rsid w:val="004A5C85"/>
    <w:rsid w:val="004A5F08"/>
    <w:rsid w:val="004A60C7"/>
    <w:rsid w:val="004A610F"/>
    <w:rsid w:val="004A6157"/>
    <w:rsid w:val="004A63D6"/>
    <w:rsid w:val="004A671F"/>
    <w:rsid w:val="004A6A7C"/>
    <w:rsid w:val="004A6E3C"/>
    <w:rsid w:val="004A7004"/>
    <w:rsid w:val="004A70B6"/>
    <w:rsid w:val="004A7214"/>
    <w:rsid w:val="004A7405"/>
    <w:rsid w:val="004A7713"/>
    <w:rsid w:val="004A7E23"/>
    <w:rsid w:val="004A7EAC"/>
    <w:rsid w:val="004A7EB7"/>
    <w:rsid w:val="004A7F49"/>
    <w:rsid w:val="004B0042"/>
    <w:rsid w:val="004B031E"/>
    <w:rsid w:val="004B0CA3"/>
    <w:rsid w:val="004B0E5C"/>
    <w:rsid w:val="004B1299"/>
    <w:rsid w:val="004B16C2"/>
    <w:rsid w:val="004B16C9"/>
    <w:rsid w:val="004B18C5"/>
    <w:rsid w:val="004B2042"/>
    <w:rsid w:val="004B2499"/>
    <w:rsid w:val="004B25BF"/>
    <w:rsid w:val="004B28CD"/>
    <w:rsid w:val="004B2F56"/>
    <w:rsid w:val="004B31CF"/>
    <w:rsid w:val="004B345B"/>
    <w:rsid w:val="004B34B7"/>
    <w:rsid w:val="004B34C5"/>
    <w:rsid w:val="004B35B9"/>
    <w:rsid w:val="004B36A5"/>
    <w:rsid w:val="004B381F"/>
    <w:rsid w:val="004B3C92"/>
    <w:rsid w:val="004B3D7B"/>
    <w:rsid w:val="004B49EF"/>
    <w:rsid w:val="004B4ACA"/>
    <w:rsid w:val="004B4C93"/>
    <w:rsid w:val="004B4DAB"/>
    <w:rsid w:val="004B4DBC"/>
    <w:rsid w:val="004B51F8"/>
    <w:rsid w:val="004B54C8"/>
    <w:rsid w:val="004B55FE"/>
    <w:rsid w:val="004B58AA"/>
    <w:rsid w:val="004B625A"/>
    <w:rsid w:val="004B67BC"/>
    <w:rsid w:val="004B68F4"/>
    <w:rsid w:val="004B6EC1"/>
    <w:rsid w:val="004B7407"/>
    <w:rsid w:val="004B741F"/>
    <w:rsid w:val="004B7785"/>
    <w:rsid w:val="004B7CA8"/>
    <w:rsid w:val="004B7EA0"/>
    <w:rsid w:val="004B7FC7"/>
    <w:rsid w:val="004C023E"/>
    <w:rsid w:val="004C05F9"/>
    <w:rsid w:val="004C0794"/>
    <w:rsid w:val="004C0C4D"/>
    <w:rsid w:val="004C1176"/>
    <w:rsid w:val="004C1200"/>
    <w:rsid w:val="004C1331"/>
    <w:rsid w:val="004C1A6B"/>
    <w:rsid w:val="004C1BD4"/>
    <w:rsid w:val="004C1D78"/>
    <w:rsid w:val="004C2031"/>
    <w:rsid w:val="004C2356"/>
    <w:rsid w:val="004C2D13"/>
    <w:rsid w:val="004C3034"/>
    <w:rsid w:val="004C318F"/>
    <w:rsid w:val="004C3C7C"/>
    <w:rsid w:val="004C3C9A"/>
    <w:rsid w:val="004C4050"/>
    <w:rsid w:val="004C497A"/>
    <w:rsid w:val="004C4A6D"/>
    <w:rsid w:val="004C4D97"/>
    <w:rsid w:val="004C57B7"/>
    <w:rsid w:val="004C5D93"/>
    <w:rsid w:val="004C5F00"/>
    <w:rsid w:val="004C604B"/>
    <w:rsid w:val="004C619F"/>
    <w:rsid w:val="004C6726"/>
    <w:rsid w:val="004C74C5"/>
    <w:rsid w:val="004C76CD"/>
    <w:rsid w:val="004C7A75"/>
    <w:rsid w:val="004C7E93"/>
    <w:rsid w:val="004D008C"/>
    <w:rsid w:val="004D0256"/>
    <w:rsid w:val="004D0416"/>
    <w:rsid w:val="004D04A5"/>
    <w:rsid w:val="004D06C0"/>
    <w:rsid w:val="004D07F4"/>
    <w:rsid w:val="004D0986"/>
    <w:rsid w:val="004D13B0"/>
    <w:rsid w:val="004D1603"/>
    <w:rsid w:val="004D1A38"/>
    <w:rsid w:val="004D1C9A"/>
    <w:rsid w:val="004D1D7A"/>
    <w:rsid w:val="004D1EDD"/>
    <w:rsid w:val="004D21BA"/>
    <w:rsid w:val="004D2703"/>
    <w:rsid w:val="004D27CE"/>
    <w:rsid w:val="004D27FB"/>
    <w:rsid w:val="004D3363"/>
    <w:rsid w:val="004D3748"/>
    <w:rsid w:val="004D39C7"/>
    <w:rsid w:val="004D3E4D"/>
    <w:rsid w:val="004D444B"/>
    <w:rsid w:val="004D4462"/>
    <w:rsid w:val="004D4A69"/>
    <w:rsid w:val="004D4B80"/>
    <w:rsid w:val="004D4E28"/>
    <w:rsid w:val="004D4E73"/>
    <w:rsid w:val="004D555C"/>
    <w:rsid w:val="004D5615"/>
    <w:rsid w:val="004D5854"/>
    <w:rsid w:val="004D58E3"/>
    <w:rsid w:val="004D5AED"/>
    <w:rsid w:val="004D5C8E"/>
    <w:rsid w:val="004D5F75"/>
    <w:rsid w:val="004D6057"/>
    <w:rsid w:val="004D6236"/>
    <w:rsid w:val="004D6573"/>
    <w:rsid w:val="004D6929"/>
    <w:rsid w:val="004D69DF"/>
    <w:rsid w:val="004D6BBE"/>
    <w:rsid w:val="004D6C3C"/>
    <w:rsid w:val="004D6E79"/>
    <w:rsid w:val="004D7417"/>
    <w:rsid w:val="004D77CE"/>
    <w:rsid w:val="004D77D2"/>
    <w:rsid w:val="004D7B98"/>
    <w:rsid w:val="004D7DF0"/>
    <w:rsid w:val="004D7FBD"/>
    <w:rsid w:val="004E053E"/>
    <w:rsid w:val="004E0549"/>
    <w:rsid w:val="004E0751"/>
    <w:rsid w:val="004E0F1B"/>
    <w:rsid w:val="004E0FB0"/>
    <w:rsid w:val="004E11BD"/>
    <w:rsid w:val="004E13F5"/>
    <w:rsid w:val="004E1704"/>
    <w:rsid w:val="004E1C79"/>
    <w:rsid w:val="004E1C7B"/>
    <w:rsid w:val="004E1E6C"/>
    <w:rsid w:val="004E20F5"/>
    <w:rsid w:val="004E21AA"/>
    <w:rsid w:val="004E25F9"/>
    <w:rsid w:val="004E2720"/>
    <w:rsid w:val="004E35D3"/>
    <w:rsid w:val="004E38C0"/>
    <w:rsid w:val="004E3B6F"/>
    <w:rsid w:val="004E3E7B"/>
    <w:rsid w:val="004E4168"/>
    <w:rsid w:val="004E41D6"/>
    <w:rsid w:val="004E42C8"/>
    <w:rsid w:val="004E43EE"/>
    <w:rsid w:val="004E4507"/>
    <w:rsid w:val="004E48E7"/>
    <w:rsid w:val="004E49B0"/>
    <w:rsid w:val="004E4BED"/>
    <w:rsid w:val="004E4DC6"/>
    <w:rsid w:val="004E4DD9"/>
    <w:rsid w:val="004E4E93"/>
    <w:rsid w:val="004E52FD"/>
    <w:rsid w:val="004E5322"/>
    <w:rsid w:val="004E5327"/>
    <w:rsid w:val="004E545E"/>
    <w:rsid w:val="004E5A25"/>
    <w:rsid w:val="004E647B"/>
    <w:rsid w:val="004E6D25"/>
    <w:rsid w:val="004E6D4C"/>
    <w:rsid w:val="004E6DA5"/>
    <w:rsid w:val="004E6F48"/>
    <w:rsid w:val="004E6F8F"/>
    <w:rsid w:val="004E7125"/>
    <w:rsid w:val="004E7494"/>
    <w:rsid w:val="004E78F8"/>
    <w:rsid w:val="004E7BAC"/>
    <w:rsid w:val="004E7D4A"/>
    <w:rsid w:val="004F0312"/>
    <w:rsid w:val="004F0777"/>
    <w:rsid w:val="004F0813"/>
    <w:rsid w:val="004F089A"/>
    <w:rsid w:val="004F0B0E"/>
    <w:rsid w:val="004F0E95"/>
    <w:rsid w:val="004F0EB5"/>
    <w:rsid w:val="004F10E5"/>
    <w:rsid w:val="004F193D"/>
    <w:rsid w:val="004F1BA4"/>
    <w:rsid w:val="004F1CD3"/>
    <w:rsid w:val="004F1E5A"/>
    <w:rsid w:val="004F2063"/>
    <w:rsid w:val="004F2111"/>
    <w:rsid w:val="004F218C"/>
    <w:rsid w:val="004F252A"/>
    <w:rsid w:val="004F282E"/>
    <w:rsid w:val="004F2861"/>
    <w:rsid w:val="004F2E94"/>
    <w:rsid w:val="004F35A9"/>
    <w:rsid w:val="004F3D97"/>
    <w:rsid w:val="004F4411"/>
    <w:rsid w:val="004F4822"/>
    <w:rsid w:val="004F50EF"/>
    <w:rsid w:val="004F531B"/>
    <w:rsid w:val="004F53F0"/>
    <w:rsid w:val="004F5426"/>
    <w:rsid w:val="004F567F"/>
    <w:rsid w:val="004F5B38"/>
    <w:rsid w:val="004F5BBC"/>
    <w:rsid w:val="004F6507"/>
    <w:rsid w:val="004F6894"/>
    <w:rsid w:val="004F68D4"/>
    <w:rsid w:val="004F6DE5"/>
    <w:rsid w:val="004F6EF4"/>
    <w:rsid w:val="004F7B25"/>
    <w:rsid w:val="004F7B70"/>
    <w:rsid w:val="004F7EAF"/>
    <w:rsid w:val="004F7FED"/>
    <w:rsid w:val="005000A0"/>
    <w:rsid w:val="005004EE"/>
    <w:rsid w:val="0050051A"/>
    <w:rsid w:val="00500F6C"/>
    <w:rsid w:val="00501041"/>
    <w:rsid w:val="005012A9"/>
    <w:rsid w:val="00501454"/>
    <w:rsid w:val="00501474"/>
    <w:rsid w:val="00501496"/>
    <w:rsid w:val="005016DD"/>
    <w:rsid w:val="005017E8"/>
    <w:rsid w:val="00501A50"/>
    <w:rsid w:val="00501B1C"/>
    <w:rsid w:val="00501BF9"/>
    <w:rsid w:val="00501D98"/>
    <w:rsid w:val="00501DD2"/>
    <w:rsid w:val="00501FD8"/>
    <w:rsid w:val="00502355"/>
    <w:rsid w:val="00502373"/>
    <w:rsid w:val="005029A5"/>
    <w:rsid w:val="0050353A"/>
    <w:rsid w:val="0050356B"/>
    <w:rsid w:val="00503791"/>
    <w:rsid w:val="005037D4"/>
    <w:rsid w:val="005038CE"/>
    <w:rsid w:val="00503E5C"/>
    <w:rsid w:val="005040CE"/>
    <w:rsid w:val="0050438A"/>
    <w:rsid w:val="0050457E"/>
    <w:rsid w:val="00504FC5"/>
    <w:rsid w:val="00504FF9"/>
    <w:rsid w:val="00505073"/>
    <w:rsid w:val="0050546C"/>
    <w:rsid w:val="0050548C"/>
    <w:rsid w:val="005057B1"/>
    <w:rsid w:val="00505A2D"/>
    <w:rsid w:val="00505E32"/>
    <w:rsid w:val="005060B7"/>
    <w:rsid w:val="00506102"/>
    <w:rsid w:val="005064DC"/>
    <w:rsid w:val="00506B6C"/>
    <w:rsid w:val="0050742E"/>
    <w:rsid w:val="00507518"/>
    <w:rsid w:val="00507836"/>
    <w:rsid w:val="00507880"/>
    <w:rsid w:val="00507AE2"/>
    <w:rsid w:val="00510230"/>
    <w:rsid w:val="005109E7"/>
    <w:rsid w:val="00510E1D"/>
    <w:rsid w:val="0051149B"/>
    <w:rsid w:val="00511F0C"/>
    <w:rsid w:val="005121F8"/>
    <w:rsid w:val="00512A89"/>
    <w:rsid w:val="005131B1"/>
    <w:rsid w:val="005149F4"/>
    <w:rsid w:val="00514B97"/>
    <w:rsid w:val="00514C89"/>
    <w:rsid w:val="00514DFE"/>
    <w:rsid w:val="005150CC"/>
    <w:rsid w:val="00515104"/>
    <w:rsid w:val="00515185"/>
    <w:rsid w:val="00515254"/>
    <w:rsid w:val="0051537B"/>
    <w:rsid w:val="00515B75"/>
    <w:rsid w:val="00515C94"/>
    <w:rsid w:val="005160F5"/>
    <w:rsid w:val="005168B5"/>
    <w:rsid w:val="00516C83"/>
    <w:rsid w:val="00516CDF"/>
    <w:rsid w:val="005177BB"/>
    <w:rsid w:val="00517FEC"/>
    <w:rsid w:val="00520081"/>
    <w:rsid w:val="0052021D"/>
    <w:rsid w:val="00520988"/>
    <w:rsid w:val="00520B5B"/>
    <w:rsid w:val="00520EAB"/>
    <w:rsid w:val="00520F15"/>
    <w:rsid w:val="00521C21"/>
    <w:rsid w:val="00522093"/>
    <w:rsid w:val="00522973"/>
    <w:rsid w:val="00522CF1"/>
    <w:rsid w:val="00522F64"/>
    <w:rsid w:val="005231A7"/>
    <w:rsid w:val="00523270"/>
    <w:rsid w:val="00523B72"/>
    <w:rsid w:val="00523CC4"/>
    <w:rsid w:val="00524160"/>
    <w:rsid w:val="005244DE"/>
    <w:rsid w:val="0052459C"/>
    <w:rsid w:val="00524A91"/>
    <w:rsid w:val="00524E0F"/>
    <w:rsid w:val="00524F45"/>
    <w:rsid w:val="00525258"/>
    <w:rsid w:val="0052554B"/>
    <w:rsid w:val="005258AE"/>
    <w:rsid w:val="005259C4"/>
    <w:rsid w:val="00525B3E"/>
    <w:rsid w:val="00525D24"/>
    <w:rsid w:val="0052651F"/>
    <w:rsid w:val="0052657C"/>
    <w:rsid w:val="00526973"/>
    <w:rsid w:val="00526ADC"/>
    <w:rsid w:val="00527336"/>
    <w:rsid w:val="005276DB"/>
    <w:rsid w:val="00527DB7"/>
    <w:rsid w:val="00527F6C"/>
    <w:rsid w:val="00530001"/>
    <w:rsid w:val="005301AF"/>
    <w:rsid w:val="00530483"/>
    <w:rsid w:val="00530613"/>
    <w:rsid w:val="0053062D"/>
    <w:rsid w:val="0053067D"/>
    <w:rsid w:val="005306CD"/>
    <w:rsid w:val="00530772"/>
    <w:rsid w:val="00530E42"/>
    <w:rsid w:val="005312BF"/>
    <w:rsid w:val="0053167B"/>
    <w:rsid w:val="00531711"/>
    <w:rsid w:val="00531EAD"/>
    <w:rsid w:val="005321AA"/>
    <w:rsid w:val="00532669"/>
    <w:rsid w:val="00532A61"/>
    <w:rsid w:val="00532ABF"/>
    <w:rsid w:val="00532C15"/>
    <w:rsid w:val="00532EBD"/>
    <w:rsid w:val="00532FDA"/>
    <w:rsid w:val="005332B1"/>
    <w:rsid w:val="005333FA"/>
    <w:rsid w:val="005336A6"/>
    <w:rsid w:val="005336E6"/>
    <w:rsid w:val="00533990"/>
    <w:rsid w:val="005339F7"/>
    <w:rsid w:val="00534000"/>
    <w:rsid w:val="00534162"/>
    <w:rsid w:val="00534275"/>
    <w:rsid w:val="00534313"/>
    <w:rsid w:val="00534A28"/>
    <w:rsid w:val="00534E34"/>
    <w:rsid w:val="00534FDF"/>
    <w:rsid w:val="005354B5"/>
    <w:rsid w:val="00536143"/>
    <w:rsid w:val="0053631D"/>
    <w:rsid w:val="0053697E"/>
    <w:rsid w:val="00536A75"/>
    <w:rsid w:val="00536B80"/>
    <w:rsid w:val="00536FEF"/>
    <w:rsid w:val="00537045"/>
    <w:rsid w:val="00537197"/>
    <w:rsid w:val="005373A8"/>
    <w:rsid w:val="00537A07"/>
    <w:rsid w:val="00537C90"/>
    <w:rsid w:val="00537E88"/>
    <w:rsid w:val="00537EAB"/>
    <w:rsid w:val="005400B4"/>
    <w:rsid w:val="005404B1"/>
    <w:rsid w:val="00540683"/>
    <w:rsid w:val="00540A13"/>
    <w:rsid w:val="00540DB9"/>
    <w:rsid w:val="0054106F"/>
    <w:rsid w:val="00541355"/>
    <w:rsid w:val="00541483"/>
    <w:rsid w:val="00541491"/>
    <w:rsid w:val="00541889"/>
    <w:rsid w:val="005419A5"/>
    <w:rsid w:val="00541F22"/>
    <w:rsid w:val="0054232A"/>
    <w:rsid w:val="005425D2"/>
    <w:rsid w:val="00542F46"/>
    <w:rsid w:val="0054309E"/>
    <w:rsid w:val="005434E8"/>
    <w:rsid w:val="005436FB"/>
    <w:rsid w:val="00543A03"/>
    <w:rsid w:val="00543C06"/>
    <w:rsid w:val="00543DD9"/>
    <w:rsid w:val="00543DF6"/>
    <w:rsid w:val="00543F94"/>
    <w:rsid w:val="0054412C"/>
    <w:rsid w:val="0054498E"/>
    <w:rsid w:val="00544C18"/>
    <w:rsid w:val="00544C2F"/>
    <w:rsid w:val="00544E7F"/>
    <w:rsid w:val="00544F74"/>
    <w:rsid w:val="00545D0D"/>
    <w:rsid w:val="005460E7"/>
    <w:rsid w:val="0054661B"/>
    <w:rsid w:val="00546B9B"/>
    <w:rsid w:val="00547008"/>
    <w:rsid w:val="0054723F"/>
    <w:rsid w:val="005474F0"/>
    <w:rsid w:val="00547A18"/>
    <w:rsid w:val="00547CD8"/>
    <w:rsid w:val="00547E55"/>
    <w:rsid w:val="0055011F"/>
    <w:rsid w:val="00550393"/>
    <w:rsid w:val="005503FB"/>
    <w:rsid w:val="005505BF"/>
    <w:rsid w:val="00550680"/>
    <w:rsid w:val="00550B65"/>
    <w:rsid w:val="00550D8E"/>
    <w:rsid w:val="00550E40"/>
    <w:rsid w:val="00550FD3"/>
    <w:rsid w:val="00551143"/>
    <w:rsid w:val="00551794"/>
    <w:rsid w:val="005524B6"/>
    <w:rsid w:val="005527FD"/>
    <w:rsid w:val="00552963"/>
    <w:rsid w:val="00552B0A"/>
    <w:rsid w:val="00552CD2"/>
    <w:rsid w:val="00553BFC"/>
    <w:rsid w:val="00553C4D"/>
    <w:rsid w:val="00553E43"/>
    <w:rsid w:val="00553FF9"/>
    <w:rsid w:val="0055492F"/>
    <w:rsid w:val="005549B4"/>
    <w:rsid w:val="0055510B"/>
    <w:rsid w:val="00555399"/>
    <w:rsid w:val="00555463"/>
    <w:rsid w:val="005557D9"/>
    <w:rsid w:val="00555991"/>
    <w:rsid w:val="00555FBF"/>
    <w:rsid w:val="00555FF0"/>
    <w:rsid w:val="005560E4"/>
    <w:rsid w:val="0055629B"/>
    <w:rsid w:val="0055632B"/>
    <w:rsid w:val="00556428"/>
    <w:rsid w:val="0055679C"/>
    <w:rsid w:val="00556961"/>
    <w:rsid w:val="00556C3D"/>
    <w:rsid w:val="005571A8"/>
    <w:rsid w:val="00557B3E"/>
    <w:rsid w:val="00557BBF"/>
    <w:rsid w:val="0056013C"/>
    <w:rsid w:val="00560574"/>
    <w:rsid w:val="0056073D"/>
    <w:rsid w:val="005607CD"/>
    <w:rsid w:val="00560A31"/>
    <w:rsid w:val="00560A90"/>
    <w:rsid w:val="00560C4D"/>
    <w:rsid w:val="005611CA"/>
    <w:rsid w:val="00561441"/>
    <w:rsid w:val="00561930"/>
    <w:rsid w:val="005621D2"/>
    <w:rsid w:val="005625AF"/>
    <w:rsid w:val="005627EE"/>
    <w:rsid w:val="00562948"/>
    <w:rsid w:val="005629E8"/>
    <w:rsid w:val="00562C73"/>
    <w:rsid w:val="00562C8E"/>
    <w:rsid w:val="0056315B"/>
    <w:rsid w:val="0056318F"/>
    <w:rsid w:val="00563904"/>
    <w:rsid w:val="00563AD4"/>
    <w:rsid w:val="00563BE1"/>
    <w:rsid w:val="00563C26"/>
    <w:rsid w:val="00563D52"/>
    <w:rsid w:val="00563D61"/>
    <w:rsid w:val="00563E27"/>
    <w:rsid w:val="00563E74"/>
    <w:rsid w:val="00563F51"/>
    <w:rsid w:val="0056433A"/>
    <w:rsid w:val="0056493D"/>
    <w:rsid w:val="00564C79"/>
    <w:rsid w:val="00564D74"/>
    <w:rsid w:val="00564EAF"/>
    <w:rsid w:val="00565622"/>
    <w:rsid w:val="00565E4E"/>
    <w:rsid w:val="00566039"/>
    <w:rsid w:val="00566686"/>
    <w:rsid w:val="00566A51"/>
    <w:rsid w:val="005670D8"/>
    <w:rsid w:val="00567136"/>
    <w:rsid w:val="0056716C"/>
    <w:rsid w:val="00567610"/>
    <w:rsid w:val="00567D06"/>
    <w:rsid w:val="00570004"/>
    <w:rsid w:val="00570228"/>
    <w:rsid w:val="005704A7"/>
    <w:rsid w:val="0057087C"/>
    <w:rsid w:val="005708FF"/>
    <w:rsid w:val="00570D47"/>
    <w:rsid w:val="00570E63"/>
    <w:rsid w:val="00570F15"/>
    <w:rsid w:val="00571007"/>
    <w:rsid w:val="005710B7"/>
    <w:rsid w:val="005710F2"/>
    <w:rsid w:val="005716E6"/>
    <w:rsid w:val="00571925"/>
    <w:rsid w:val="00571C1B"/>
    <w:rsid w:val="005720AC"/>
    <w:rsid w:val="005727E3"/>
    <w:rsid w:val="0057293B"/>
    <w:rsid w:val="00572A42"/>
    <w:rsid w:val="00572C02"/>
    <w:rsid w:val="00572C72"/>
    <w:rsid w:val="00573179"/>
    <w:rsid w:val="005732DE"/>
    <w:rsid w:val="00573A36"/>
    <w:rsid w:val="00573C4F"/>
    <w:rsid w:val="005740AE"/>
    <w:rsid w:val="005741F0"/>
    <w:rsid w:val="00574347"/>
    <w:rsid w:val="00574729"/>
    <w:rsid w:val="005747AD"/>
    <w:rsid w:val="005752E4"/>
    <w:rsid w:val="0057542D"/>
    <w:rsid w:val="00575537"/>
    <w:rsid w:val="00575636"/>
    <w:rsid w:val="0057575A"/>
    <w:rsid w:val="0057588A"/>
    <w:rsid w:val="00575DD8"/>
    <w:rsid w:val="00575DF3"/>
    <w:rsid w:val="00575E7A"/>
    <w:rsid w:val="00575FED"/>
    <w:rsid w:val="00576114"/>
    <w:rsid w:val="005764F0"/>
    <w:rsid w:val="0057655B"/>
    <w:rsid w:val="00576885"/>
    <w:rsid w:val="00576B77"/>
    <w:rsid w:val="005777AB"/>
    <w:rsid w:val="00577A07"/>
    <w:rsid w:val="00577DAB"/>
    <w:rsid w:val="00580455"/>
    <w:rsid w:val="00580500"/>
    <w:rsid w:val="00580505"/>
    <w:rsid w:val="0058099B"/>
    <w:rsid w:val="005809C7"/>
    <w:rsid w:val="00580A86"/>
    <w:rsid w:val="00581151"/>
    <w:rsid w:val="0058194A"/>
    <w:rsid w:val="005819BF"/>
    <w:rsid w:val="005821BC"/>
    <w:rsid w:val="0058246B"/>
    <w:rsid w:val="0058271C"/>
    <w:rsid w:val="00582C30"/>
    <w:rsid w:val="00582C38"/>
    <w:rsid w:val="00582E2E"/>
    <w:rsid w:val="00582F10"/>
    <w:rsid w:val="00583826"/>
    <w:rsid w:val="00583986"/>
    <w:rsid w:val="00583CB1"/>
    <w:rsid w:val="00583D1C"/>
    <w:rsid w:val="00583E13"/>
    <w:rsid w:val="00583ED1"/>
    <w:rsid w:val="00584AAB"/>
    <w:rsid w:val="00584E79"/>
    <w:rsid w:val="00585035"/>
    <w:rsid w:val="00585247"/>
    <w:rsid w:val="00585C70"/>
    <w:rsid w:val="00585E9F"/>
    <w:rsid w:val="00586059"/>
    <w:rsid w:val="00586294"/>
    <w:rsid w:val="00586621"/>
    <w:rsid w:val="005868BF"/>
    <w:rsid w:val="00586947"/>
    <w:rsid w:val="00586C79"/>
    <w:rsid w:val="00586D8F"/>
    <w:rsid w:val="00586DB4"/>
    <w:rsid w:val="00586DD4"/>
    <w:rsid w:val="005870A2"/>
    <w:rsid w:val="005870CC"/>
    <w:rsid w:val="0058710C"/>
    <w:rsid w:val="005875DF"/>
    <w:rsid w:val="005877AD"/>
    <w:rsid w:val="005877E2"/>
    <w:rsid w:val="00587D4C"/>
    <w:rsid w:val="00587DB1"/>
    <w:rsid w:val="00587E0F"/>
    <w:rsid w:val="00590000"/>
    <w:rsid w:val="005903AA"/>
    <w:rsid w:val="005904C7"/>
    <w:rsid w:val="005905A6"/>
    <w:rsid w:val="00590762"/>
    <w:rsid w:val="00590B5E"/>
    <w:rsid w:val="00591204"/>
    <w:rsid w:val="00591371"/>
    <w:rsid w:val="00591798"/>
    <w:rsid w:val="00591AFA"/>
    <w:rsid w:val="00591BD7"/>
    <w:rsid w:val="00592034"/>
    <w:rsid w:val="005921EC"/>
    <w:rsid w:val="005922CA"/>
    <w:rsid w:val="00592305"/>
    <w:rsid w:val="00592534"/>
    <w:rsid w:val="0059261F"/>
    <w:rsid w:val="00592B70"/>
    <w:rsid w:val="00592BFD"/>
    <w:rsid w:val="00592C9C"/>
    <w:rsid w:val="00593154"/>
    <w:rsid w:val="0059324E"/>
    <w:rsid w:val="00593628"/>
    <w:rsid w:val="00593791"/>
    <w:rsid w:val="00593840"/>
    <w:rsid w:val="00593BA2"/>
    <w:rsid w:val="00594115"/>
    <w:rsid w:val="005944A2"/>
    <w:rsid w:val="0059485E"/>
    <w:rsid w:val="00594918"/>
    <w:rsid w:val="00594D30"/>
    <w:rsid w:val="00594F23"/>
    <w:rsid w:val="00595076"/>
    <w:rsid w:val="005953EC"/>
    <w:rsid w:val="00595438"/>
    <w:rsid w:val="00595524"/>
    <w:rsid w:val="005959B0"/>
    <w:rsid w:val="00595AB7"/>
    <w:rsid w:val="00595E0D"/>
    <w:rsid w:val="0059646A"/>
    <w:rsid w:val="005964F9"/>
    <w:rsid w:val="005965F2"/>
    <w:rsid w:val="005966AC"/>
    <w:rsid w:val="00596768"/>
    <w:rsid w:val="00596866"/>
    <w:rsid w:val="00596C17"/>
    <w:rsid w:val="00596C7B"/>
    <w:rsid w:val="00596CAA"/>
    <w:rsid w:val="00596CC2"/>
    <w:rsid w:val="00597983"/>
    <w:rsid w:val="005A0790"/>
    <w:rsid w:val="005A0999"/>
    <w:rsid w:val="005A16F6"/>
    <w:rsid w:val="005A1707"/>
    <w:rsid w:val="005A178A"/>
    <w:rsid w:val="005A179D"/>
    <w:rsid w:val="005A1C1A"/>
    <w:rsid w:val="005A1E03"/>
    <w:rsid w:val="005A20ED"/>
    <w:rsid w:val="005A2218"/>
    <w:rsid w:val="005A223C"/>
    <w:rsid w:val="005A2774"/>
    <w:rsid w:val="005A294F"/>
    <w:rsid w:val="005A2C96"/>
    <w:rsid w:val="005A2E75"/>
    <w:rsid w:val="005A2EA2"/>
    <w:rsid w:val="005A2F1D"/>
    <w:rsid w:val="005A35ED"/>
    <w:rsid w:val="005A36DB"/>
    <w:rsid w:val="005A3894"/>
    <w:rsid w:val="005A3AAC"/>
    <w:rsid w:val="005A3D65"/>
    <w:rsid w:val="005A4701"/>
    <w:rsid w:val="005A47FD"/>
    <w:rsid w:val="005A48B7"/>
    <w:rsid w:val="005A52D4"/>
    <w:rsid w:val="005A578A"/>
    <w:rsid w:val="005A58AC"/>
    <w:rsid w:val="005A5938"/>
    <w:rsid w:val="005A5C90"/>
    <w:rsid w:val="005A5CED"/>
    <w:rsid w:val="005A5DA5"/>
    <w:rsid w:val="005A62D9"/>
    <w:rsid w:val="005A6624"/>
    <w:rsid w:val="005A7101"/>
    <w:rsid w:val="005B0335"/>
    <w:rsid w:val="005B0569"/>
    <w:rsid w:val="005B057E"/>
    <w:rsid w:val="005B09B4"/>
    <w:rsid w:val="005B0B36"/>
    <w:rsid w:val="005B0EC6"/>
    <w:rsid w:val="005B1204"/>
    <w:rsid w:val="005B1C5D"/>
    <w:rsid w:val="005B1EC3"/>
    <w:rsid w:val="005B1EDB"/>
    <w:rsid w:val="005B1F15"/>
    <w:rsid w:val="005B2540"/>
    <w:rsid w:val="005B2971"/>
    <w:rsid w:val="005B2A50"/>
    <w:rsid w:val="005B3172"/>
    <w:rsid w:val="005B31BB"/>
    <w:rsid w:val="005B33E4"/>
    <w:rsid w:val="005B34F8"/>
    <w:rsid w:val="005B35EF"/>
    <w:rsid w:val="005B37D4"/>
    <w:rsid w:val="005B39DD"/>
    <w:rsid w:val="005B3A86"/>
    <w:rsid w:val="005B3BA6"/>
    <w:rsid w:val="005B4223"/>
    <w:rsid w:val="005B479B"/>
    <w:rsid w:val="005B4C7C"/>
    <w:rsid w:val="005B57EE"/>
    <w:rsid w:val="005B585F"/>
    <w:rsid w:val="005B587F"/>
    <w:rsid w:val="005B5A53"/>
    <w:rsid w:val="005B5B7D"/>
    <w:rsid w:val="005B5F68"/>
    <w:rsid w:val="005B617D"/>
    <w:rsid w:val="005B6221"/>
    <w:rsid w:val="005B63EA"/>
    <w:rsid w:val="005B6777"/>
    <w:rsid w:val="005B691F"/>
    <w:rsid w:val="005B6EDA"/>
    <w:rsid w:val="005B722F"/>
    <w:rsid w:val="005B72D8"/>
    <w:rsid w:val="005B7B65"/>
    <w:rsid w:val="005B7D06"/>
    <w:rsid w:val="005B7DFA"/>
    <w:rsid w:val="005C0406"/>
    <w:rsid w:val="005C06FF"/>
    <w:rsid w:val="005C105C"/>
    <w:rsid w:val="005C108D"/>
    <w:rsid w:val="005C17A2"/>
    <w:rsid w:val="005C1906"/>
    <w:rsid w:val="005C1F7C"/>
    <w:rsid w:val="005C1FC4"/>
    <w:rsid w:val="005C2018"/>
    <w:rsid w:val="005C22B5"/>
    <w:rsid w:val="005C2488"/>
    <w:rsid w:val="005C250F"/>
    <w:rsid w:val="005C29CD"/>
    <w:rsid w:val="005C2AD2"/>
    <w:rsid w:val="005C2BE6"/>
    <w:rsid w:val="005C2CF5"/>
    <w:rsid w:val="005C2DB1"/>
    <w:rsid w:val="005C3046"/>
    <w:rsid w:val="005C3120"/>
    <w:rsid w:val="005C3208"/>
    <w:rsid w:val="005C36E2"/>
    <w:rsid w:val="005C3EF0"/>
    <w:rsid w:val="005C422A"/>
    <w:rsid w:val="005C42FF"/>
    <w:rsid w:val="005C4B2C"/>
    <w:rsid w:val="005C4D4A"/>
    <w:rsid w:val="005C51FD"/>
    <w:rsid w:val="005C55D2"/>
    <w:rsid w:val="005C572B"/>
    <w:rsid w:val="005C5BC7"/>
    <w:rsid w:val="005C5D45"/>
    <w:rsid w:val="005C5E25"/>
    <w:rsid w:val="005C5FEB"/>
    <w:rsid w:val="005C60FF"/>
    <w:rsid w:val="005C61C2"/>
    <w:rsid w:val="005C6477"/>
    <w:rsid w:val="005C6982"/>
    <w:rsid w:val="005C6A23"/>
    <w:rsid w:val="005C6E41"/>
    <w:rsid w:val="005C6EA8"/>
    <w:rsid w:val="005C7336"/>
    <w:rsid w:val="005C75EE"/>
    <w:rsid w:val="005C77F7"/>
    <w:rsid w:val="005C7A20"/>
    <w:rsid w:val="005C7DF0"/>
    <w:rsid w:val="005D006C"/>
    <w:rsid w:val="005D010C"/>
    <w:rsid w:val="005D01A9"/>
    <w:rsid w:val="005D077F"/>
    <w:rsid w:val="005D0C46"/>
    <w:rsid w:val="005D10A8"/>
    <w:rsid w:val="005D18F1"/>
    <w:rsid w:val="005D1951"/>
    <w:rsid w:val="005D1C7E"/>
    <w:rsid w:val="005D1CF8"/>
    <w:rsid w:val="005D1D92"/>
    <w:rsid w:val="005D1DFF"/>
    <w:rsid w:val="005D213B"/>
    <w:rsid w:val="005D2291"/>
    <w:rsid w:val="005D255D"/>
    <w:rsid w:val="005D294A"/>
    <w:rsid w:val="005D2A6E"/>
    <w:rsid w:val="005D2C9F"/>
    <w:rsid w:val="005D3482"/>
    <w:rsid w:val="005D36C0"/>
    <w:rsid w:val="005D3B0A"/>
    <w:rsid w:val="005D3B3A"/>
    <w:rsid w:val="005D43BF"/>
    <w:rsid w:val="005D4648"/>
    <w:rsid w:val="005D48DA"/>
    <w:rsid w:val="005D4AD0"/>
    <w:rsid w:val="005D4BEE"/>
    <w:rsid w:val="005D5100"/>
    <w:rsid w:val="005D57C7"/>
    <w:rsid w:val="005D5DE5"/>
    <w:rsid w:val="005D5E3B"/>
    <w:rsid w:val="005D5FB0"/>
    <w:rsid w:val="005D6580"/>
    <w:rsid w:val="005D67EC"/>
    <w:rsid w:val="005D6ECE"/>
    <w:rsid w:val="005D79EF"/>
    <w:rsid w:val="005D7A40"/>
    <w:rsid w:val="005D7E1C"/>
    <w:rsid w:val="005E0009"/>
    <w:rsid w:val="005E02AA"/>
    <w:rsid w:val="005E032B"/>
    <w:rsid w:val="005E0848"/>
    <w:rsid w:val="005E09D1"/>
    <w:rsid w:val="005E1022"/>
    <w:rsid w:val="005E12CF"/>
    <w:rsid w:val="005E16AE"/>
    <w:rsid w:val="005E225E"/>
    <w:rsid w:val="005E268F"/>
    <w:rsid w:val="005E2C0E"/>
    <w:rsid w:val="005E2EE8"/>
    <w:rsid w:val="005E2F46"/>
    <w:rsid w:val="005E2F81"/>
    <w:rsid w:val="005E3D9C"/>
    <w:rsid w:val="005E4640"/>
    <w:rsid w:val="005E4937"/>
    <w:rsid w:val="005E4ABA"/>
    <w:rsid w:val="005E4B88"/>
    <w:rsid w:val="005E4D34"/>
    <w:rsid w:val="005E511D"/>
    <w:rsid w:val="005E574E"/>
    <w:rsid w:val="005E58EC"/>
    <w:rsid w:val="005E635E"/>
    <w:rsid w:val="005E6369"/>
    <w:rsid w:val="005E6423"/>
    <w:rsid w:val="005E673D"/>
    <w:rsid w:val="005E6B0F"/>
    <w:rsid w:val="005E6B70"/>
    <w:rsid w:val="005E6F82"/>
    <w:rsid w:val="005E73A6"/>
    <w:rsid w:val="005E75D9"/>
    <w:rsid w:val="005E7E3B"/>
    <w:rsid w:val="005F0024"/>
    <w:rsid w:val="005F06C0"/>
    <w:rsid w:val="005F0B1D"/>
    <w:rsid w:val="005F0F17"/>
    <w:rsid w:val="005F0F1D"/>
    <w:rsid w:val="005F0F5D"/>
    <w:rsid w:val="005F14F4"/>
    <w:rsid w:val="005F1586"/>
    <w:rsid w:val="005F165B"/>
    <w:rsid w:val="005F1AEF"/>
    <w:rsid w:val="005F1DCE"/>
    <w:rsid w:val="005F26BE"/>
    <w:rsid w:val="005F29C1"/>
    <w:rsid w:val="005F2CAB"/>
    <w:rsid w:val="005F2F6D"/>
    <w:rsid w:val="005F302B"/>
    <w:rsid w:val="005F31D4"/>
    <w:rsid w:val="005F3228"/>
    <w:rsid w:val="005F32A6"/>
    <w:rsid w:val="005F32AE"/>
    <w:rsid w:val="005F340E"/>
    <w:rsid w:val="005F3434"/>
    <w:rsid w:val="005F3446"/>
    <w:rsid w:val="005F3499"/>
    <w:rsid w:val="005F36AC"/>
    <w:rsid w:val="005F36B2"/>
    <w:rsid w:val="005F374C"/>
    <w:rsid w:val="005F384A"/>
    <w:rsid w:val="005F4065"/>
    <w:rsid w:val="005F46A9"/>
    <w:rsid w:val="005F52D4"/>
    <w:rsid w:val="005F5C92"/>
    <w:rsid w:val="005F5CAC"/>
    <w:rsid w:val="005F5CD9"/>
    <w:rsid w:val="005F5D49"/>
    <w:rsid w:val="005F5D57"/>
    <w:rsid w:val="005F5F52"/>
    <w:rsid w:val="005F5F72"/>
    <w:rsid w:val="005F6012"/>
    <w:rsid w:val="005F6431"/>
    <w:rsid w:val="005F6446"/>
    <w:rsid w:val="005F6A4B"/>
    <w:rsid w:val="005F6C75"/>
    <w:rsid w:val="005F6DA3"/>
    <w:rsid w:val="005F6DDD"/>
    <w:rsid w:val="005F6EB8"/>
    <w:rsid w:val="005F6EB9"/>
    <w:rsid w:val="005F6F33"/>
    <w:rsid w:val="005F73FA"/>
    <w:rsid w:val="005F7863"/>
    <w:rsid w:val="0060005B"/>
    <w:rsid w:val="006002EE"/>
    <w:rsid w:val="0060052F"/>
    <w:rsid w:val="00600640"/>
    <w:rsid w:val="0060079D"/>
    <w:rsid w:val="006007DB"/>
    <w:rsid w:val="006007E8"/>
    <w:rsid w:val="00600EDB"/>
    <w:rsid w:val="006012BC"/>
    <w:rsid w:val="0060194B"/>
    <w:rsid w:val="0060198B"/>
    <w:rsid w:val="00601E3D"/>
    <w:rsid w:val="006020FB"/>
    <w:rsid w:val="006021BB"/>
    <w:rsid w:val="00602309"/>
    <w:rsid w:val="006024DE"/>
    <w:rsid w:val="0060262A"/>
    <w:rsid w:val="00602B9A"/>
    <w:rsid w:val="00603327"/>
    <w:rsid w:val="00603729"/>
    <w:rsid w:val="006038E6"/>
    <w:rsid w:val="0060396E"/>
    <w:rsid w:val="00604032"/>
    <w:rsid w:val="006046C2"/>
    <w:rsid w:val="006047DE"/>
    <w:rsid w:val="00605525"/>
    <w:rsid w:val="006058E7"/>
    <w:rsid w:val="0060633B"/>
    <w:rsid w:val="006063E2"/>
    <w:rsid w:val="006065E0"/>
    <w:rsid w:val="006067C4"/>
    <w:rsid w:val="00607067"/>
    <w:rsid w:val="0060717B"/>
    <w:rsid w:val="0060719A"/>
    <w:rsid w:val="006071E9"/>
    <w:rsid w:val="006075EB"/>
    <w:rsid w:val="00607848"/>
    <w:rsid w:val="006078CE"/>
    <w:rsid w:val="00607C2A"/>
    <w:rsid w:val="00607C53"/>
    <w:rsid w:val="00607E3D"/>
    <w:rsid w:val="006100AF"/>
    <w:rsid w:val="006105A3"/>
    <w:rsid w:val="006105F7"/>
    <w:rsid w:val="00610770"/>
    <w:rsid w:val="006108ED"/>
    <w:rsid w:val="00610BEB"/>
    <w:rsid w:val="00610C4A"/>
    <w:rsid w:val="00610E3E"/>
    <w:rsid w:val="0061106D"/>
    <w:rsid w:val="00611289"/>
    <w:rsid w:val="0061169A"/>
    <w:rsid w:val="00611846"/>
    <w:rsid w:val="00611A8F"/>
    <w:rsid w:val="00611AA3"/>
    <w:rsid w:val="00611D2D"/>
    <w:rsid w:val="006126FC"/>
    <w:rsid w:val="00612894"/>
    <w:rsid w:val="006128D3"/>
    <w:rsid w:val="00612937"/>
    <w:rsid w:val="0061299C"/>
    <w:rsid w:val="00612E8F"/>
    <w:rsid w:val="0061326E"/>
    <w:rsid w:val="006134D1"/>
    <w:rsid w:val="00613675"/>
    <w:rsid w:val="006144A3"/>
    <w:rsid w:val="00614671"/>
    <w:rsid w:val="00614A30"/>
    <w:rsid w:val="00614DE3"/>
    <w:rsid w:val="00614EC5"/>
    <w:rsid w:val="006155B6"/>
    <w:rsid w:val="0061574B"/>
    <w:rsid w:val="00615884"/>
    <w:rsid w:val="006158C6"/>
    <w:rsid w:val="006158D8"/>
    <w:rsid w:val="00615932"/>
    <w:rsid w:val="00615B57"/>
    <w:rsid w:val="00615E72"/>
    <w:rsid w:val="006161F7"/>
    <w:rsid w:val="006163C4"/>
    <w:rsid w:val="00616902"/>
    <w:rsid w:val="00616CBD"/>
    <w:rsid w:val="00617361"/>
    <w:rsid w:val="006174CC"/>
    <w:rsid w:val="00617BDC"/>
    <w:rsid w:val="00617CF3"/>
    <w:rsid w:val="00617F76"/>
    <w:rsid w:val="00620444"/>
    <w:rsid w:val="0062093A"/>
    <w:rsid w:val="00620A53"/>
    <w:rsid w:val="00620CF5"/>
    <w:rsid w:val="0062110A"/>
    <w:rsid w:val="00621860"/>
    <w:rsid w:val="00621D06"/>
    <w:rsid w:val="00621EB4"/>
    <w:rsid w:val="00622042"/>
    <w:rsid w:val="006221BB"/>
    <w:rsid w:val="00622573"/>
    <w:rsid w:val="00622615"/>
    <w:rsid w:val="006226F1"/>
    <w:rsid w:val="00622D6B"/>
    <w:rsid w:val="00622E3B"/>
    <w:rsid w:val="00622EFC"/>
    <w:rsid w:val="00622F27"/>
    <w:rsid w:val="00622F70"/>
    <w:rsid w:val="0062305C"/>
    <w:rsid w:val="006233FA"/>
    <w:rsid w:val="0062347A"/>
    <w:rsid w:val="00623569"/>
    <w:rsid w:val="0062358A"/>
    <w:rsid w:val="006238E9"/>
    <w:rsid w:val="0062397D"/>
    <w:rsid w:val="00623BEF"/>
    <w:rsid w:val="00624C42"/>
    <w:rsid w:val="00624D83"/>
    <w:rsid w:val="0062506E"/>
    <w:rsid w:val="006254F2"/>
    <w:rsid w:val="0062560F"/>
    <w:rsid w:val="00625708"/>
    <w:rsid w:val="006257BF"/>
    <w:rsid w:val="0062584D"/>
    <w:rsid w:val="006259AD"/>
    <w:rsid w:val="00625B49"/>
    <w:rsid w:val="00625EBA"/>
    <w:rsid w:val="00625F88"/>
    <w:rsid w:val="006261A0"/>
    <w:rsid w:val="00626652"/>
    <w:rsid w:val="0062687F"/>
    <w:rsid w:val="006269D3"/>
    <w:rsid w:val="00626ABD"/>
    <w:rsid w:val="00626E0F"/>
    <w:rsid w:val="00626F0B"/>
    <w:rsid w:val="0062716C"/>
    <w:rsid w:val="00627BFA"/>
    <w:rsid w:val="00627E4F"/>
    <w:rsid w:val="00627EAC"/>
    <w:rsid w:val="006304A5"/>
    <w:rsid w:val="00630830"/>
    <w:rsid w:val="00630913"/>
    <w:rsid w:val="0063172C"/>
    <w:rsid w:val="006326F0"/>
    <w:rsid w:val="006329D6"/>
    <w:rsid w:val="00632AE2"/>
    <w:rsid w:val="00632E41"/>
    <w:rsid w:val="00632E53"/>
    <w:rsid w:val="006331FA"/>
    <w:rsid w:val="00633933"/>
    <w:rsid w:val="006339BF"/>
    <w:rsid w:val="00633D10"/>
    <w:rsid w:val="00633DED"/>
    <w:rsid w:val="006340A9"/>
    <w:rsid w:val="00634355"/>
    <w:rsid w:val="0063446C"/>
    <w:rsid w:val="006349AB"/>
    <w:rsid w:val="00634B23"/>
    <w:rsid w:val="00634C51"/>
    <w:rsid w:val="00634D02"/>
    <w:rsid w:val="00635834"/>
    <w:rsid w:val="00635929"/>
    <w:rsid w:val="00635CE1"/>
    <w:rsid w:val="00635F97"/>
    <w:rsid w:val="0063739A"/>
    <w:rsid w:val="0063748A"/>
    <w:rsid w:val="006377FE"/>
    <w:rsid w:val="00637AB0"/>
    <w:rsid w:val="00637ACB"/>
    <w:rsid w:val="0064001F"/>
    <w:rsid w:val="0064072D"/>
    <w:rsid w:val="006408C1"/>
    <w:rsid w:val="006408FD"/>
    <w:rsid w:val="00640975"/>
    <w:rsid w:val="00640C26"/>
    <w:rsid w:val="00640D03"/>
    <w:rsid w:val="00640EEB"/>
    <w:rsid w:val="00640FC9"/>
    <w:rsid w:val="006410F5"/>
    <w:rsid w:val="00641E23"/>
    <w:rsid w:val="00641EC2"/>
    <w:rsid w:val="00641F84"/>
    <w:rsid w:val="00642287"/>
    <w:rsid w:val="0064291A"/>
    <w:rsid w:val="00642A3E"/>
    <w:rsid w:val="00642CE2"/>
    <w:rsid w:val="00642DEC"/>
    <w:rsid w:val="00642EE4"/>
    <w:rsid w:val="00642F0C"/>
    <w:rsid w:val="00642F16"/>
    <w:rsid w:val="00642FF1"/>
    <w:rsid w:val="006431D5"/>
    <w:rsid w:val="00643D1A"/>
    <w:rsid w:val="006440C3"/>
    <w:rsid w:val="00644D8A"/>
    <w:rsid w:val="00644F65"/>
    <w:rsid w:val="00645484"/>
    <w:rsid w:val="00645855"/>
    <w:rsid w:val="00645C9F"/>
    <w:rsid w:val="00646BA1"/>
    <w:rsid w:val="00647042"/>
    <w:rsid w:val="00647344"/>
    <w:rsid w:val="00647365"/>
    <w:rsid w:val="00647836"/>
    <w:rsid w:val="0064790C"/>
    <w:rsid w:val="00650078"/>
    <w:rsid w:val="006504E3"/>
    <w:rsid w:val="00650A01"/>
    <w:rsid w:val="00650E99"/>
    <w:rsid w:val="00650EB6"/>
    <w:rsid w:val="00651069"/>
    <w:rsid w:val="00651487"/>
    <w:rsid w:val="006514FF"/>
    <w:rsid w:val="006517DD"/>
    <w:rsid w:val="0065194F"/>
    <w:rsid w:val="0065207C"/>
    <w:rsid w:val="00653081"/>
    <w:rsid w:val="0065362D"/>
    <w:rsid w:val="0065374A"/>
    <w:rsid w:val="006537CC"/>
    <w:rsid w:val="006537CE"/>
    <w:rsid w:val="006545F0"/>
    <w:rsid w:val="0065462A"/>
    <w:rsid w:val="00654718"/>
    <w:rsid w:val="00654DA4"/>
    <w:rsid w:val="006551A9"/>
    <w:rsid w:val="006551B5"/>
    <w:rsid w:val="006555BB"/>
    <w:rsid w:val="006555CA"/>
    <w:rsid w:val="0065582A"/>
    <w:rsid w:val="00655854"/>
    <w:rsid w:val="006558E2"/>
    <w:rsid w:val="00655ABF"/>
    <w:rsid w:val="00655C2E"/>
    <w:rsid w:val="00655F46"/>
    <w:rsid w:val="006560D2"/>
    <w:rsid w:val="00656214"/>
    <w:rsid w:val="0065623D"/>
    <w:rsid w:val="00656772"/>
    <w:rsid w:val="006567F9"/>
    <w:rsid w:val="00656851"/>
    <w:rsid w:val="00656BA3"/>
    <w:rsid w:val="00656CCE"/>
    <w:rsid w:val="00656E08"/>
    <w:rsid w:val="00656E31"/>
    <w:rsid w:val="0065770C"/>
    <w:rsid w:val="006578B0"/>
    <w:rsid w:val="006578B3"/>
    <w:rsid w:val="00657E95"/>
    <w:rsid w:val="006600CF"/>
    <w:rsid w:val="0066037B"/>
    <w:rsid w:val="00660555"/>
    <w:rsid w:val="0066063F"/>
    <w:rsid w:val="00660D0B"/>
    <w:rsid w:val="00661867"/>
    <w:rsid w:val="00661C64"/>
    <w:rsid w:val="00661DC8"/>
    <w:rsid w:val="00661F7D"/>
    <w:rsid w:val="0066230E"/>
    <w:rsid w:val="00662596"/>
    <w:rsid w:val="006626C0"/>
    <w:rsid w:val="00663113"/>
    <w:rsid w:val="00663278"/>
    <w:rsid w:val="0066346D"/>
    <w:rsid w:val="006637CB"/>
    <w:rsid w:val="00663B20"/>
    <w:rsid w:val="00663CA0"/>
    <w:rsid w:val="00663DC0"/>
    <w:rsid w:val="006642D6"/>
    <w:rsid w:val="006642E3"/>
    <w:rsid w:val="0066450A"/>
    <w:rsid w:val="0066460D"/>
    <w:rsid w:val="0066469A"/>
    <w:rsid w:val="00664C43"/>
    <w:rsid w:val="00664F31"/>
    <w:rsid w:val="00664F83"/>
    <w:rsid w:val="00665361"/>
    <w:rsid w:val="006653D0"/>
    <w:rsid w:val="0066612C"/>
    <w:rsid w:val="0066667B"/>
    <w:rsid w:val="0066674A"/>
    <w:rsid w:val="00666904"/>
    <w:rsid w:val="00667139"/>
    <w:rsid w:val="006671AB"/>
    <w:rsid w:val="00667224"/>
    <w:rsid w:val="006673A5"/>
    <w:rsid w:val="00667B17"/>
    <w:rsid w:val="00667DA5"/>
    <w:rsid w:val="0067003F"/>
    <w:rsid w:val="006704EE"/>
    <w:rsid w:val="00670DE5"/>
    <w:rsid w:val="00670F97"/>
    <w:rsid w:val="00671020"/>
    <w:rsid w:val="00671094"/>
    <w:rsid w:val="0067178A"/>
    <w:rsid w:val="00671F0C"/>
    <w:rsid w:val="0067266D"/>
    <w:rsid w:val="006726BE"/>
    <w:rsid w:val="006726F1"/>
    <w:rsid w:val="006729D0"/>
    <w:rsid w:val="00672A2F"/>
    <w:rsid w:val="006731D7"/>
    <w:rsid w:val="006733B2"/>
    <w:rsid w:val="006733BA"/>
    <w:rsid w:val="006735F3"/>
    <w:rsid w:val="00673C8F"/>
    <w:rsid w:val="00673FBC"/>
    <w:rsid w:val="0067400E"/>
    <w:rsid w:val="006742FA"/>
    <w:rsid w:val="0067478C"/>
    <w:rsid w:val="00674990"/>
    <w:rsid w:val="00674BED"/>
    <w:rsid w:val="00674D3D"/>
    <w:rsid w:val="00674F3A"/>
    <w:rsid w:val="00675043"/>
    <w:rsid w:val="00675082"/>
    <w:rsid w:val="0067517A"/>
    <w:rsid w:val="00676A8E"/>
    <w:rsid w:val="00676B61"/>
    <w:rsid w:val="00676E46"/>
    <w:rsid w:val="00676FDE"/>
    <w:rsid w:val="006770B3"/>
    <w:rsid w:val="00677441"/>
    <w:rsid w:val="006777B4"/>
    <w:rsid w:val="00677929"/>
    <w:rsid w:val="00677AF7"/>
    <w:rsid w:val="00677FAD"/>
    <w:rsid w:val="00677FE7"/>
    <w:rsid w:val="00680423"/>
    <w:rsid w:val="00680597"/>
    <w:rsid w:val="00680A38"/>
    <w:rsid w:val="00680EBB"/>
    <w:rsid w:val="00680FCC"/>
    <w:rsid w:val="006812DC"/>
    <w:rsid w:val="00681303"/>
    <w:rsid w:val="00681462"/>
    <w:rsid w:val="0068169E"/>
    <w:rsid w:val="006817D2"/>
    <w:rsid w:val="00681D4F"/>
    <w:rsid w:val="00682004"/>
    <w:rsid w:val="00682366"/>
    <w:rsid w:val="00682385"/>
    <w:rsid w:val="00682565"/>
    <w:rsid w:val="00682835"/>
    <w:rsid w:val="006828CB"/>
    <w:rsid w:val="00682A42"/>
    <w:rsid w:val="00682C5B"/>
    <w:rsid w:val="00683281"/>
    <w:rsid w:val="00683452"/>
    <w:rsid w:val="00683576"/>
    <w:rsid w:val="0068373B"/>
    <w:rsid w:val="00683C1B"/>
    <w:rsid w:val="006841B1"/>
    <w:rsid w:val="006842A4"/>
    <w:rsid w:val="0068483F"/>
    <w:rsid w:val="00684BB2"/>
    <w:rsid w:val="00684C57"/>
    <w:rsid w:val="00684CFF"/>
    <w:rsid w:val="00684F24"/>
    <w:rsid w:val="006852BC"/>
    <w:rsid w:val="006855F5"/>
    <w:rsid w:val="00685743"/>
    <w:rsid w:val="00685D53"/>
    <w:rsid w:val="00686803"/>
    <w:rsid w:val="00686E56"/>
    <w:rsid w:val="00687121"/>
    <w:rsid w:val="00687C5F"/>
    <w:rsid w:val="00687E0B"/>
    <w:rsid w:val="00690A5C"/>
    <w:rsid w:val="0069102E"/>
    <w:rsid w:val="006910C5"/>
    <w:rsid w:val="0069120B"/>
    <w:rsid w:val="00691263"/>
    <w:rsid w:val="0069126D"/>
    <w:rsid w:val="006912C6"/>
    <w:rsid w:val="006920C1"/>
    <w:rsid w:val="0069218D"/>
    <w:rsid w:val="00692258"/>
    <w:rsid w:val="00692D17"/>
    <w:rsid w:val="00692D74"/>
    <w:rsid w:val="00692E3D"/>
    <w:rsid w:val="006933B7"/>
    <w:rsid w:val="006934FD"/>
    <w:rsid w:val="00693A11"/>
    <w:rsid w:val="00693A57"/>
    <w:rsid w:val="00693B79"/>
    <w:rsid w:val="00693CE2"/>
    <w:rsid w:val="006940BE"/>
    <w:rsid w:val="006940D0"/>
    <w:rsid w:val="00694297"/>
    <w:rsid w:val="0069446A"/>
    <w:rsid w:val="00694809"/>
    <w:rsid w:val="00694D98"/>
    <w:rsid w:val="00694DF4"/>
    <w:rsid w:val="00694FDF"/>
    <w:rsid w:val="0069525D"/>
    <w:rsid w:val="00695524"/>
    <w:rsid w:val="006956D4"/>
    <w:rsid w:val="00695B16"/>
    <w:rsid w:val="00695B99"/>
    <w:rsid w:val="0069624E"/>
    <w:rsid w:val="006962FA"/>
    <w:rsid w:val="0069635D"/>
    <w:rsid w:val="00696A1C"/>
    <w:rsid w:val="00697364"/>
    <w:rsid w:val="00697973"/>
    <w:rsid w:val="00697F5E"/>
    <w:rsid w:val="006A0073"/>
    <w:rsid w:val="006A02AF"/>
    <w:rsid w:val="006A0502"/>
    <w:rsid w:val="006A0A51"/>
    <w:rsid w:val="006A0E94"/>
    <w:rsid w:val="006A0F4A"/>
    <w:rsid w:val="006A1725"/>
    <w:rsid w:val="006A1988"/>
    <w:rsid w:val="006A1B9F"/>
    <w:rsid w:val="006A1EAD"/>
    <w:rsid w:val="006A2536"/>
    <w:rsid w:val="006A2617"/>
    <w:rsid w:val="006A271C"/>
    <w:rsid w:val="006A2925"/>
    <w:rsid w:val="006A2CF2"/>
    <w:rsid w:val="006A2EDF"/>
    <w:rsid w:val="006A2F78"/>
    <w:rsid w:val="006A34B4"/>
    <w:rsid w:val="006A37B3"/>
    <w:rsid w:val="006A3A4E"/>
    <w:rsid w:val="006A3BDB"/>
    <w:rsid w:val="006A3DE4"/>
    <w:rsid w:val="006A512F"/>
    <w:rsid w:val="006A53B5"/>
    <w:rsid w:val="006A554B"/>
    <w:rsid w:val="006A582F"/>
    <w:rsid w:val="006A59C4"/>
    <w:rsid w:val="006A5E86"/>
    <w:rsid w:val="006A6342"/>
    <w:rsid w:val="006A656B"/>
    <w:rsid w:val="006A6BD9"/>
    <w:rsid w:val="006A6BF4"/>
    <w:rsid w:val="006A6D36"/>
    <w:rsid w:val="006A7191"/>
    <w:rsid w:val="006A719E"/>
    <w:rsid w:val="006A7357"/>
    <w:rsid w:val="006A759F"/>
    <w:rsid w:val="006A79B3"/>
    <w:rsid w:val="006A7C9D"/>
    <w:rsid w:val="006A7EF5"/>
    <w:rsid w:val="006B06F6"/>
    <w:rsid w:val="006B0BA8"/>
    <w:rsid w:val="006B0DE7"/>
    <w:rsid w:val="006B1299"/>
    <w:rsid w:val="006B1476"/>
    <w:rsid w:val="006B16C9"/>
    <w:rsid w:val="006B1858"/>
    <w:rsid w:val="006B1D0D"/>
    <w:rsid w:val="006B23EE"/>
    <w:rsid w:val="006B25FE"/>
    <w:rsid w:val="006B28DE"/>
    <w:rsid w:val="006B291A"/>
    <w:rsid w:val="006B2B5B"/>
    <w:rsid w:val="006B2B83"/>
    <w:rsid w:val="006B2E91"/>
    <w:rsid w:val="006B313A"/>
    <w:rsid w:val="006B317C"/>
    <w:rsid w:val="006B34F2"/>
    <w:rsid w:val="006B3727"/>
    <w:rsid w:val="006B3A39"/>
    <w:rsid w:val="006B3A9A"/>
    <w:rsid w:val="006B3AAD"/>
    <w:rsid w:val="006B3BE0"/>
    <w:rsid w:val="006B46B8"/>
    <w:rsid w:val="006B4B4B"/>
    <w:rsid w:val="006B4B74"/>
    <w:rsid w:val="006B548E"/>
    <w:rsid w:val="006B5652"/>
    <w:rsid w:val="006B585B"/>
    <w:rsid w:val="006B58D4"/>
    <w:rsid w:val="006B5BA0"/>
    <w:rsid w:val="006B5CEE"/>
    <w:rsid w:val="006B5EBF"/>
    <w:rsid w:val="006B5FC7"/>
    <w:rsid w:val="006B6057"/>
    <w:rsid w:val="006B6059"/>
    <w:rsid w:val="006B6206"/>
    <w:rsid w:val="006B66A1"/>
    <w:rsid w:val="006B6890"/>
    <w:rsid w:val="006B6904"/>
    <w:rsid w:val="006B695D"/>
    <w:rsid w:val="006B6A21"/>
    <w:rsid w:val="006B6AE4"/>
    <w:rsid w:val="006B7240"/>
    <w:rsid w:val="006B76F1"/>
    <w:rsid w:val="006B7BAC"/>
    <w:rsid w:val="006B7BDD"/>
    <w:rsid w:val="006B7D02"/>
    <w:rsid w:val="006C0455"/>
    <w:rsid w:val="006C0C5F"/>
    <w:rsid w:val="006C0CF3"/>
    <w:rsid w:val="006C1051"/>
    <w:rsid w:val="006C119D"/>
    <w:rsid w:val="006C12A7"/>
    <w:rsid w:val="006C13AD"/>
    <w:rsid w:val="006C14C8"/>
    <w:rsid w:val="006C177F"/>
    <w:rsid w:val="006C18F9"/>
    <w:rsid w:val="006C1971"/>
    <w:rsid w:val="006C1AF0"/>
    <w:rsid w:val="006C1AF3"/>
    <w:rsid w:val="006C2318"/>
    <w:rsid w:val="006C299E"/>
    <w:rsid w:val="006C2E3C"/>
    <w:rsid w:val="006C31DD"/>
    <w:rsid w:val="006C3453"/>
    <w:rsid w:val="006C447B"/>
    <w:rsid w:val="006C4D2F"/>
    <w:rsid w:val="006C51E1"/>
    <w:rsid w:val="006C5215"/>
    <w:rsid w:val="006C53F5"/>
    <w:rsid w:val="006C555F"/>
    <w:rsid w:val="006C567E"/>
    <w:rsid w:val="006C5FBC"/>
    <w:rsid w:val="006C603F"/>
    <w:rsid w:val="006C6061"/>
    <w:rsid w:val="006C62C6"/>
    <w:rsid w:val="006C6549"/>
    <w:rsid w:val="006C6664"/>
    <w:rsid w:val="006C6A5A"/>
    <w:rsid w:val="006C6A68"/>
    <w:rsid w:val="006C6E92"/>
    <w:rsid w:val="006C7839"/>
    <w:rsid w:val="006C7C88"/>
    <w:rsid w:val="006C7DDF"/>
    <w:rsid w:val="006C7EF2"/>
    <w:rsid w:val="006C7F18"/>
    <w:rsid w:val="006D0568"/>
    <w:rsid w:val="006D05F7"/>
    <w:rsid w:val="006D0B30"/>
    <w:rsid w:val="006D0D8C"/>
    <w:rsid w:val="006D0ED3"/>
    <w:rsid w:val="006D120D"/>
    <w:rsid w:val="006D1470"/>
    <w:rsid w:val="006D1B6C"/>
    <w:rsid w:val="006D1C38"/>
    <w:rsid w:val="006D1FEB"/>
    <w:rsid w:val="006D2178"/>
    <w:rsid w:val="006D21AD"/>
    <w:rsid w:val="006D240E"/>
    <w:rsid w:val="006D25A2"/>
    <w:rsid w:val="006D25B8"/>
    <w:rsid w:val="006D2A26"/>
    <w:rsid w:val="006D2E09"/>
    <w:rsid w:val="006D328C"/>
    <w:rsid w:val="006D3291"/>
    <w:rsid w:val="006D338B"/>
    <w:rsid w:val="006D3ADE"/>
    <w:rsid w:val="006D4999"/>
    <w:rsid w:val="006D4A44"/>
    <w:rsid w:val="006D52B8"/>
    <w:rsid w:val="006D5532"/>
    <w:rsid w:val="006D5789"/>
    <w:rsid w:val="006D5987"/>
    <w:rsid w:val="006D6400"/>
    <w:rsid w:val="006D653F"/>
    <w:rsid w:val="006D6599"/>
    <w:rsid w:val="006D6A81"/>
    <w:rsid w:val="006D6FB4"/>
    <w:rsid w:val="006D70DD"/>
    <w:rsid w:val="006D728E"/>
    <w:rsid w:val="006D75B2"/>
    <w:rsid w:val="006D7629"/>
    <w:rsid w:val="006D77C0"/>
    <w:rsid w:val="006D7A78"/>
    <w:rsid w:val="006E02D0"/>
    <w:rsid w:val="006E04D6"/>
    <w:rsid w:val="006E0F39"/>
    <w:rsid w:val="006E0F7D"/>
    <w:rsid w:val="006E0FA9"/>
    <w:rsid w:val="006E111C"/>
    <w:rsid w:val="006E118B"/>
    <w:rsid w:val="006E1201"/>
    <w:rsid w:val="006E14CB"/>
    <w:rsid w:val="006E1600"/>
    <w:rsid w:val="006E1923"/>
    <w:rsid w:val="006E1B06"/>
    <w:rsid w:val="006E1B4D"/>
    <w:rsid w:val="006E2548"/>
    <w:rsid w:val="006E2D97"/>
    <w:rsid w:val="006E2DB4"/>
    <w:rsid w:val="006E322F"/>
    <w:rsid w:val="006E336A"/>
    <w:rsid w:val="006E33B2"/>
    <w:rsid w:val="006E37DA"/>
    <w:rsid w:val="006E37E4"/>
    <w:rsid w:val="006E3D13"/>
    <w:rsid w:val="006E3DFD"/>
    <w:rsid w:val="006E44A5"/>
    <w:rsid w:val="006E4598"/>
    <w:rsid w:val="006E4BCD"/>
    <w:rsid w:val="006E568E"/>
    <w:rsid w:val="006E57CE"/>
    <w:rsid w:val="006E57FA"/>
    <w:rsid w:val="006E6A63"/>
    <w:rsid w:val="006E6FFF"/>
    <w:rsid w:val="006E7320"/>
    <w:rsid w:val="006E786B"/>
    <w:rsid w:val="006E78E8"/>
    <w:rsid w:val="006E7BE0"/>
    <w:rsid w:val="006F05BE"/>
    <w:rsid w:val="006F1568"/>
    <w:rsid w:val="006F1959"/>
    <w:rsid w:val="006F19C5"/>
    <w:rsid w:val="006F1B41"/>
    <w:rsid w:val="006F1E9C"/>
    <w:rsid w:val="006F1F76"/>
    <w:rsid w:val="006F21CA"/>
    <w:rsid w:val="006F2287"/>
    <w:rsid w:val="006F240B"/>
    <w:rsid w:val="006F24CE"/>
    <w:rsid w:val="006F28CC"/>
    <w:rsid w:val="006F2A96"/>
    <w:rsid w:val="006F339D"/>
    <w:rsid w:val="006F38D6"/>
    <w:rsid w:val="006F3CAF"/>
    <w:rsid w:val="006F41AD"/>
    <w:rsid w:val="006F42FC"/>
    <w:rsid w:val="006F47C9"/>
    <w:rsid w:val="006F489E"/>
    <w:rsid w:val="006F49C7"/>
    <w:rsid w:val="006F4BAC"/>
    <w:rsid w:val="006F4D1D"/>
    <w:rsid w:val="006F551E"/>
    <w:rsid w:val="006F5CA1"/>
    <w:rsid w:val="006F6199"/>
    <w:rsid w:val="006F627A"/>
    <w:rsid w:val="006F6ADF"/>
    <w:rsid w:val="006F7074"/>
    <w:rsid w:val="006F7317"/>
    <w:rsid w:val="006F75AF"/>
    <w:rsid w:val="006F7742"/>
    <w:rsid w:val="006F78FD"/>
    <w:rsid w:val="006F7A58"/>
    <w:rsid w:val="00700107"/>
    <w:rsid w:val="0070013D"/>
    <w:rsid w:val="007001FD"/>
    <w:rsid w:val="007002CE"/>
    <w:rsid w:val="0070074E"/>
    <w:rsid w:val="0070093F"/>
    <w:rsid w:val="00700DC5"/>
    <w:rsid w:val="00700DF1"/>
    <w:rsid w:val="00701012"/>
    <w:rsid w:val="007013DB"/>
    <w:rsid w:val="007013DE"/>
    <w:rsid w:val="0070151B"/>
    <w:rsid w:val="0070153C"/>
    <w:rsid w:val="00701917"/>
    <w:rsid w:val="007019BA"/>
    <w:rsid w:val="00701BB0"/>
    <w:rsid w:val="00701DF5"/>
    <w:rsid w:val="00702AF5"/>
    <w:rsid w:val="00702DAD"/>
    <w:rsid w:val="00704D42"/>
    <w:rsid w:val="00704E81"/>
    <w:rsid w:val="00704F16"/>
    <w:rsid w:val="0070508C"/>
    <w:rsid w:val="007051E1"/>
    <w:rsid w:val="00705B6C"/>
    <w:rsid w:val="00705D09"/>
    <w:rsid w:val="0070663F"/>
    <w:rsid w:val="00706687"/>
    <w:rsid w:val="00706958"/>
    <w:rsid w:val="00706968"/>
    <w:rsid w:val="00706D20"/>
    <w:rsid w:val="00706E5B"/>
    <w:rsid w:val="00706E82"/>
    <w:rsid w:val="007070E8"/>
    <w:rsid w:val="00707290"/>
    <w:rsid w:val="00707335"/>
    <w:rsid w:val="007073D1"/>
    <w:rsid w:val="00707737"/>
    <w:rsid w:val="00707BC9"/>
    <w:rsid w:val="00710669"/>
    <w:rsid w:val="007109C2"/>
    <w:rsid w:val="00710A1D"/>
    <w:rsid w:val="00711017"/>
    <w:rsid w:val="007110D7"/>
    <w:rsid w:val="00711228"/>
    <w:rsid w:val="007113CA"/>
    <w:rsid w:val="00711409"/>
    <w:rsid w:val="00711933"/>
    <w:rsid w:val="007119CF"/>
    <w:rsid w:val="00711AE6"/>
    <w:rsid w:val="007120F0"/>
    <w:rsid w:val="007124E1"/>
    <w:rsid w:val="00712665"/>
    <w:rsid w:val="007127F1"/>
    <w:rsid w:val="00712B0B"/>
    <w:rsid w:val="00713013"/>
    <w:rsid w:val="007130AE"/>
    <w:rsid w:val="007130E1"/>
    <w:rsid w:val="0071342B"/>
    <w:rsid w:val="007134F6"/>
    <w:rsid w:val="0071378F"/>
    <w:rsid w:val="00713A01"/>
    <w:rsid w:val="00713C4C"/>
    <w:rsid w:val="0071452B"/>
    <w:rsid w:val="00714661"/>
    <w:rsid w:val="0071473B"/>
    <w:rsid w:val="00714AC3"/>
    <w:rsid w:val="00714E28"/>
    <w:rsid w:val="00714FCD"/>
    <w:rsid w:val="007150EC"/>
    <w:rsid w:val="00715150"/>
    <w:rsid w:val="007154D6"/>
    <w:rsid w:val="00715A5A"/>
    <w:rsid w:val="00715D87"/>
    <w:rsid w:val="007160BB"/>
    <w:rsid w:val="007160D2"/>
    <w:rsid w:val="00716279"/>
    <w:rsid w:val="0071684D"/>
    <w:rsid w:val="007168F1"/>
    <w:rsid w:val="00716969"/>
    <w:rsid w:val="007169A2"/>
    <w:rsid w:val="00716AD9"/>
    <w:rsid w:val="00716BB0"/>
    <w:rsid w:val="00716CCB"/>
    <w:rsid w:val="00716D63"/>
    <w:rsid w:val="00716F92"/>
    <w:rsid w:val="0071718A"/>
    <w:rsid w:val="00717341"/>
    <w:rsid w:val="0071778E"/>
    <w:rsid w:val="00717951"/>
    <w:rsid w:val="00717B70"/>
    <w:rsid w:val="00717EFF"/>
    <w:rsid w:val="007202AF"/>
    <w:rsid w:val="007202D3"/>
    <w:rsid w:val="00720377"/>
    <w:rsid w:val="00720A4F"/>
    <w:rsid w:val="00720DDD"/>
    <w:rsid w:val="00720E4E"/>
    <w:rsid w:val="007210C0"/>
    <w:rsid w:val="0072138F"/>
    <w:rsid w:val="0072179F"/>
    <w:rsid w:val="00721FA1"/>
    <w:rsid w:val="00722129"/>
    <w:rsid w:val="00722B3F"/>
    <w:rsid w:val="00722C55"/>
    <w:rsid w:val="00722E55"/>
    <w:rsid w:val="00723200"/>
    <w:rsid w:val="00723598"/>
    <w:rsid w:val="007235C8"/>
    <w:rsid w:val="00723D8D"/>
    <w:rsid w:val="00723D98"/>
    <w:rsid w:val="00723D9C"/>
    <w:rsid w:val="007240AE"/>
    <w:rsid w:val="0072429E"/>
    <w:rsid w:val="0072436D"/>
    <w:rsid w:val="00724550"/>
    <w:rsid w:val="0072470E"/>
    <w:rsid w:val="00724B44"/>
    <w:rsid w:val="00724E21"/>
    <w:rsid w:val="00724E78"/>
    <w:rsid w:val="00724F0A"/>
    <w:rsid w:val="00725054"/>
    <w:rsid w:val="0072572E"/>
    <w:rsid w:val="007257B0"/>
    <w:rsid w:val="00725A31"/>
    <w:rsid w:val="00725B15"/>
    <w:rsid w:val="00725FC6"/>
    <w:rsid w:val="007265CC"/>
    <w:rsid w:val="00727545"/>
    <w:rsid w:val="007275AC"/>
    <w:rsid w:val="00727960"/>
    <w:rsid w:val="00727A31"/>
    <w:rsid w:val="00727AAA"/>
    <w:rsid w:val="00727B30"/>
    <w:rsid w:val="00727C4B"/>
    <w:rsid w:val="007306E1"/>
    <w:rsid w:val="007307C4"/>
    <w:rsid w:val="0073167D"/>
    <w:rsid w:val="00731E3E"/>
    <w:rsid w:val="0073283C"/>
    <w:rsid w:val="0073291F"/>
    <w:rsid w:val="00732923"/>
    <w:rsid w:val="00732A13"/>
    <w:rsid w:val="007335E1"/>
    <w:rsid w:val="00734170"/>
    <w:rsid w:val="00734641"/>
    <w:rsid w:val="00735113"/>
    <w:rsid w:val="00735130"/>
    <w:rsid w:val="00735200"/>
    <w:rsid w:val="00735E0F"/>
    <w:rsid w:val="00736327"/>
    <w:rsid w:val="00736836"/>
    <w:rsid w:val="00736B3B"/>
    <w:rsid w:val="00737467"/>
    <w:rsid w:val="00737B11"/>
    <w:rsid w:val="007400A7"/>
    <w:rsid w:val="00740A77"/>
    <w:rsid w:val="00740B2A"/>
    <w:rsid w:val="00740CB0"/>
    <w:rsid w:val="00740D72"/>
    <w:rsid w:val="00740F79"/>
    <w:rsid w:val="0074104C"/>
    <w:rsid w:val="007410B4"/>
    <w:rsid w:val="0074150D"/>
    <w:rsid w:val="00741520"/>
    <w:rsid w:val="00741912"/>
    <w:rsid w:val="00741932"/>
    <w:rsid w:val="00742554"/>
    <w:rsid w:val="00742722"/>
    <w:rsid w:val="00742973"/>
    <w:rsid w:val="00742A73"/>
    <w:rsid w:val="00742AA2"/>
    <w:rsid w:val="0074306E"/>
    <w:rsid w:val="00743218"/>
    <w:rsid w:val="007434C3"/>
    <w:rsid w:val="00743934"/>
    <w:rsid w:val="00743B96"/>
    <w:rsid w:val="00743FB0"/>
    <w:rsid w:val="00744263"/>
    <w:rsid w:val="00744496"/>
    <w:rsid w:val="007444CF"/>
    <w:rsid w:val="00744508"/>
    <w:rsid w:val="007447FD"/>
    <w:rsid w:val="00744CA8"/>
    <w:rsid w:val="007453CF"/>
    <w:rsid w:val="00745910"/>
    <w:rsid w:val="00745CBB"/>
    <w:rsid w:val="00746316"/>
    <w:rsid w:val="007464CE"/>
    <w:rsid w:val="0074657E"/>
    <w:rsid w:val="0074664B"/>
    <w:rsid w:val="00746927"/>
    <w:rsid w:val="007469AA"/>
    <w:rsid w:val="00746BF7"/>
    <w:rsid w:val="00746CDF"/>
    <w:rsid w:val="0074739D"/>
    <w:rsid w:val="00747402"/>
    <w:rsid w:val="00747BA0"/>
    <w:rsid w:val="00750070"/>
    <w:rsid w:val="0075009B"/>
    <w:rsid w:val="007506A8"/>
    <w:rsid w:val="0075079A"/>
    <w:rsid w:val="00750E51"/>
    <w:rsid w:val="00750F92"/>
    <w:rsid w:val="007513C0"/>
    <w:rsid w:val="0075142E"/>
    <w:rsid w:val="00751490"/>
    <w:rsid w:val="0075193C"/>
    <w:rsid w:val="007519BC"/>
    <w:rsid w:val="00751A7E"/>
    <w:rsid w:val="007520F3"/>
    <w:rsid w:val="0075217C"/>
    <w:rsid w:val="007525F0"/>
    <w:rsid w:val="00753444"/>
    <w:rsid w:val="007536B5"/>
    <w:rsid w:val="00753700"/>
    <w:rsid w:val="007537F8"/>
    <w:rsid w:val="00753B01"/>
    <w:rsid w:val="00753C8D"/>
    <w:rsid w:val="00754125"/>
    <w:rsid w:val="007546D2"/>
    <w:rsid w:val="007548A5"/>
    <w:rsid w:val="007549A4"/>
    <w:rsid w:val="00754AE3"/>
    <w:rsid w:val="00754CBF"/>
    <w:rsid w:val="00754CE7"/>
    <w:rsid w:val="007550BD"/>
    <w:rsid w:val="007551A3"/>
    <w:rsid w:val="0075526C"/>
    <w:rsid w:val="007552B9"/>
    <w:rsid w:val="0075539B"/>
    <w:rsid w:val="0075546F"/>
    <w:rsid w:val="0075557D"/>
    <w:rsid w:val="00755760"/>
    <w:rsid w:val="00755769"/>
    <w:rsid w:val="007557E0"/>
    <w:rsid w:val="0075580E"/>
    <w:rsid w:val="007559F5"/>
    <w:rsid w:val="007565C1"/>
    <w:rsid w:val="007566B7"/>
    <w:rsid w:val="00756776"/>
    <w:rsid w:val="007568A4"/>
    <w:rsid w:val="00756F6F"/>
    <w:rsid w:val="0075713E"/>
    <w:rsid w:val="0075718D"/>
    <w:rsid w:val="007573AB"/>
    <w:rsid w:val="007577DB"/>
    <w:rsid w:val="0075786F"/>
    <w:rsid w:val="00757B4F"/>
    <w:rsid w:val="00757C29"/>
    <w:rsid w:val="00757F9C"/>
    <w:rsid w:val="00760290"/>
    <w:rsid w:val="00760528"/>
    <w:rsid w:val="007605C3"/>
    <w:rsid w:val="007605F5"/>
    <w:rsid w:val="00760788"/>
    <w:rsid w:val="0076078F"/>
    <w:rsid w:val="007607C5"/>
    <w:rsid w:val="00760860"/>
    <w:rsid w:val="00760BDD"/>
    <w:rsid w:val="00760CEB"/>
    <w:rsid w:val="00760FFC"/>
    <w:rsid w:val="00761227"/>
    <w:rsid w:val="00761DDA"/>
    <w:rsid w:val="007622FA"/>
    <w:rsid w:val="00762380"/>
    <w:rsid w:val="0076291E"/>
    <w:rsid w:val="00762A22"/>
    <w:rsid w:val="00762B31"/>
    <w:rsid w:val="00762D95"/>
    <w:rsid w:val="0076395E"/>
    <w:rsid w:val="00763F54"/>
    <w:rsid w:val="00764035"/>
    <w:rsid w:val="007642C9"/>
    <w:rsid w:val="007648E0"/>
    <w:rsid w:val="00764932"/>
    <w:rsid w:val="00764CAA"/>
    <w:rsid w:val="00765062"/>
    <w:rsid w:val="007650D4"/>
    <w:rsid w:val="007653A2"/>
    <w:rsid w:val="00765751"/>
    <w:rsid w:val="00765B2A"/>
    <w:rsid w:val="00765CF1"/>
    <w:rsid w:val="00766079"/>
    <w:rsid w:val="007661D3"/>
    <w:rsid w:val="00766525"/>
    <w:rsid w:val="007665A5"/>
    <w:rsid w:val="00766AA2"/>
    <w:rsid w:val="00766CA5"/>
    <w:rsid w:val="00766E0E"/>
    <w:rsid w:val="00767636"/>
    <w:rsid w:val="0076769D"/>
    <w:rsid w:val="00767AE8"/>
    <w:rsid w:val="00767D45"/>
    <w:rsid w:val="00767F28"/>
    <w:rsid w:val="007700B4"/>
    <w:rsid w:val="007705B7"/>
    <w:rsid w:val="007706C7"/>
    <w:rsid w:val="00770919"/>
    <w:rsid w:val="00770CCD"/>
    <w:rsid w:val="00770E97"/>
    <w:rsid w:val="00770F54"/>
    <w:rsid w:val="00771128"/>
    <w:rsid w:val="007713F5"/>
    <w:rsid w:val="00771449"/>
    <w:rsid w:val="00771B94"/>
    <w:rsid w:val="00771D9B"/>
    <w:rsid w:val="007722D7"/>
    <w:rsid w:val="00772393"/>
    <w:rsid w:val="00772E01"/>
    <w:rsid w:val="00772EC8"/>
    <w:rsid w:val="00772F00"/>
    <w:rsid w:val="00773514"/>
    <w:rsid w:val="00773653"/>
    <w:rsid w:val="007738B5"/>
    <w:rsid w:val="00773D75"/>
    <w:rsid w:val="0077404A"/>
    <w:rsid w:val="0077495D"/>
    <w:rsid w:val="00775229"/>
    <w:rsid w:val="007752DE"/>
    <w:rsid w:val="00775421"/>
    <w:rsid w:val="007759AE"/>
    <w:rsid w:val="00775CC1"/>
    <w:rsid w:val="007764F1"/>
    <w:rsid w:val="007765B5"/>
    <w:rsid w:val="00776719"/>
    <w:rsid w:val="007768E9"/>
    <w:rsid w:val="00776F7B"/>
    <w:rsid w:val="0077707D"/>
    <w:rsid w:val="00777458"/>
    <w:rsid w:val="0077794A"/>
    <w:rsid w:val="00780B34"/>
    <w:rsid w:val="00780E8A"/>
    <w:rsid w:val="00780E98"/>
    <w:rsid w:val="007819C5"/>
    <w:rsid w:val="00781B4C"/>
    <w:rsid w:val="00781BE4"/>
    <w:rsid w:val="00782117"/>
    <w:rsid w:val="007826CD"/>
    <w:rsid w:val="0078296D"/>
    <w:rsid w:val="007829C0"/>
    <w:rsid w:val="00782BA0"/>
    <w:rsid w:val="00782D40"/>
    <w:rsid w:val="00782E4D"/>
    <w:rsid w:val="0078312F"/>
    <w:rsid w:val="007831A2"/>
    <w:rsid w:val="00783291"/>
    <w:rsid w:val="00783357"/>
    <w:rsid w:val="00783755"/>
    <w:rsid w:val="0078394F"/>
    <w:rsid w:val="007839A4"/>
    <w:rsid w:val="00783CB9"/>
    <w:rsid w:val="00783D6B"/>
    <w:rsid w:val="00783F06"/>
    <w:rsid w:val="00784789"/>
    <w:rsid w:val="007848BA"/>
    <w:rsid w:val="0078493D"/>
    <w:rsid w:val="0078495B"/>
    <w:rsid w:val="007850E9"/>
    <w:rsid w:val="0078544D"/>
    <w:rsid w:val="00785477"/>
    <w:rsid w:val="007854B3"/>
    <w:rsid w:val="00785D6E"/>
    <w:rsid w:val="0078605B"/>
    <w:rsid w:val="007867E1"/>
    <w:rsid w:val="007869DB"/>
    <w:rsid w:val="00786CDF"/>
    <w:rsid w:val="0078716D"/>
    <w:rsid w:val="007875A9"/>
    <w:rsid w:val="00787735"/>
    <w:rsid w:val="00787AD2"/>
    <w:rsid w:val="00787B68"/>
    <w:rsid w:val="00787EDE"/>
    <w:rsid w:val="0079007B"/>
    <w:rsid w:val="007901F4"/>
    <w:rsid w:val="0079022A"/>
    <w:rsid w:val="00790BED"/>
    <w:rsid w:val="00790DBD"/>
    <w:rsid w:val="0079119A"/>
    <w:rsid w:val="0079130A"/>
    <w:rsid w:val="0079169F"/>
    <w:rsid w:val="0079174B"/>
    <w:rsid w:val="00791A76"/>
    <w:rsid w:val="00792948"/>
    <w:rsid w:val="00792A88"/>
    <w:rsid w:val="0079305A"/>
    <w:rsid w:val="00793074"/>
    <w:rsid w:val="007931EC"/>
    <w:rsid w:val="0079369B"/>
    <w:rsid w:val="00793824"/>
    <w:rsid w:val="007938D2"/>
    <w:rsid w:val="00793AC9"/>
    <w:rsid w:val="00793B3B"/>
    <w:rsid w:val="00794054"/>
    <w:rsid w:val="007942CF"/>
    <w:rsid w:val="007942EC"/>
    <w:rsid w:val="00794529"/>
    <w:rsid w:val="00794964"/>
    <w:rsid w:val="00794ED5"/>
    <w:rsid w:val="00795122"/>
    <w:rsid w:val="007952D4"/>
    <w:rsid w:val="0079581B"/>
    <w:rsid w:val="00795BEC"/>
    <w:rsid w:val="00796233"/>
    <w:rsid w:val="007962DC"/>
    <w:rsid w:val="00796B94"/>
    <w:rsid w:val="00797058"/>
    <w:rsid w:val="007972FC"/>
    <w:rsid w:val="00797707"/>
    <w:rsid w:val="00797862"/>
    <w:rsid w:val="007A01ED"/>
    <w:rsid w:val="007A03B0"/>
    <w:rsid w:val="007A0604"/>
    <w:rsid w:val="007A060B"/>
    <w:rsid w:val="007A0D1C"/>
    <w:rsid w:val="007A0DAA"/>
    <w:rsid w:val="007A1009"/>
    <w:rsid w:val="007A100F"/>
    <w:rsid w:val="007A12BF"/>
    <w:rsid w:val="007A1649"/>
    <w:rsid w:val="007A170D"/>
    <w:rsid w:val="007A1B8C"/>
    <w:rsid w:val="007A1F7B"/>
    <w:rsid w:val="007A20D7"/>
    <w:rsid w:val="007A21F7"/>
    <w:rsid w:val="007A2366"/>
    <w:rsid w:val="007A2473"/>
    <w:rsid w:val="007A27C5"/>
    <w:rsid w:val="007A27FE"/>
    <w:rsid w:val="007A284C"/>
    <w:rsid w:val="007A2D84"/>
    <w:rsid w:val="007A3023"/>
    <w:rsid w:val="007A348A"/>
    <w:rsid w:val="007A36C6"/>
    <w:rsid w:val="007A370A"/>
    <w:rsid w:val="007A3816"/>
    <w:rsid w:val="007A39FF"/>
    <w:rsid w:val="007A412D"/>
    <w:rsid w:val="007A4254"/>
    <w:rsid w:val="007A44C1"/>
    <w:rsid w:val="007A44D0"/>
    <w:rsid w:val="007A47C9"/>
    <w:rsid w:val="007A49DE"/>
    <w:rsid w:val="007A4CB9"/>
    <w:rsid w:val="007A5034"/>
    <w:rsid w:val="007A5144"/>
    <w:rsid w:val="007A59B9"/>
    <w:rsid w:val="007A5B7B"/>
    <w:rsid w:val="007A5DB0"/>
    <w:rsid w:val="007A5EE3"/>
    <w:rsid w:val="007A5F78"/>
    <w:rsid w:val="007A6825"/>
    <w:rsid w:val="007A6BAB"/>
    <w:rsid w:val="007A6D23"/>
    <w:rsid w:val="007A7387"/>
    <w:rsid w:val="007A73FA"/>
    <w:rsid w:val="007A7499"/>
    <w:rsid w:val="007A77BF"/>
    <w:rsid w:val="007A7813"/>
    <w:rsid w:val="007A78D1"/>
    <w:rsid w:val="007A7B61"/>
    <w:rsid w:val="007A7FB4"/>
    <w:rsid w:val="007B01E9"/>
    <w:rsid w:val="007B0239"/>
    <w:rsid w:val="007B0334"/>
    <w:rsid w:val="007B04B8"/>
    <w:rsid w:val="007B050D"/>
    <w:rsid w:val="007B065E"/>
    <w:rsid w:val="007B0860"/>
    <w:rsid w:val="007B08AF"/>
    <w:rsid w:val="007B090C"/>
    <w:rsid w:val="007B0E70"/>
    <w:rsid w:val="007B1322"/>
    <w:rsid w:val="007B140D"/>
    <w:rsid w:val="007B154A"/>
    <w:rsid w:val="007B185D"/>
    <w:rsid w:val="007B1D90"/>
    <w:rsid w:val="007B2209"/>
    <w:rsid w:val="007B2850"/>
    <w:rsid w:val="007B2C3F"/>
    <w:rsid w:val="007B2E21"/>
    <w:rsid w:val="007B2F9F"/>
    <w:rsid w:val="007B3016"/>
    <w:rsid w:val="007B32C0"/>
    <w:rsid w:val="007B3BA1"/>
    <w:rsid w:val="007B3D92"/>
    <w:rsid w:val="007B4520"/>
    <w:rsid w:val="007B48BF"/>
    <w:rsid w:val="007B54D3"/>
    <w:rsid w:val="007B5600"/>
    <w:rsid w:val="007B58F9"/>
    <w:rsid w:val="007B59AE"/>
    <w:rsid w:val="007B5E4D"/>
    <w:rsid w:val="007B6177"/>
    <w:rsid w:val="007B61E3"/>
    <w:rsid w:val="007B6304"/>
    <w:rsid w:val="007B6357"/>
    <w:rsid w:val="007B6AC6"/>
    <w:rsid w:val="007B70E6"/>
    <w:rsid w:val="007B71B0"/>
    <w:rsid w:val="007B7A4C"/>
    <w:rsid w:val="007B7BC0"/>
    <w:rsid w:val="007B7D8F"/>
    <w:rsid w:val="007B7F8A"/>
    <w:rsid w:val="007C04B6"/>
    <w:rsid w:val="007C051C"/>
    <w:rsid w:val="007C07BA"/>
    <w:rsid w:val="007C09EB"/>
    <w:rsid w:val="007C09F6"/>
    <w:rsid w:val="007C0A69"/>
    <w:rsid w:val="007C0AB0"/>
    <w:rsid w:val="007C12B4"/>
    <w:rsid w:val="007C1CD5"/>
    <w:rsid w:val="007C1ED9"/>
    <w:rsid w:val="007C1F52"/>
    <w:rsid w:val="007C2277"/>
    <w:rsid w:val="007C247B"/>
    <w:rsid w:val="007C2978"/>
    <w:rsid w:val="007C2BC4"/>
    <w:rsid w:val="007C2BCE"/>
    <w:rsid w:val="007C3158"/>
    <w:rsid w:val="007C332C"/>
    <w:rsid w:val="007C3370"/>
    <w:rsid w:val="007C34BF"/>
    <w:rsid w:val="007C3B4A"/>
    <w:rsid w:val="007C423A"/>
    <w:rsid w:val="007C45E1"/>
    <w:rsid w:val="007C4B9F"/>
    <w:rsid w:val="007C4EA6"/>
    <w:rsid w:val="007C4EF3"/>
    <w:rsid w:val="007C530E"/>
    <w:rsid w:val="007C547A"/>
    <w:rsid w:val="007C5AC1"/>
    <w:rsid w:val="007C5FA7"/>
    <w:rsid w:val="007C6184"/>
    <w:rsid w:val="007C63E5"/>
    <w:rsid w:val="007C66E1"/>
    <w:rsid w:val="007C6C98"/>
    <w:rsid w:val="007C6E21"/>
    <w:rsid w:val="007C6F11"/>
    <w:rsid w:val="007C7372"/>
    <w:rsid w:val="007C7488"/>
    <w:rsid w:val="007C791D"/>
    <w:rsid w:val="007D08C5"/>
    <w:rsid w:val="007D0D64"/>
    <w:rsid w:val="007D1894"/>
    <w:rsid w:val="007D1A2B"/>
    <w:rsid w:val="007D1C5D"/>
    <w:rsid w:val="007D1F51"/>
    <w:rsid w:val="007D23AF"/>
    <w:rsid w:val="007D280E"/>
    <w:rsid w:val="007D2DBA"/>
    <w:rsid w:val="007D3093"/>
    <w:rsid w:val="007D3122"/>
    <w:rsid w:val="007D3279"/>
    <w:rsid w:val="007D34E8"/>
    <w:rsid w:val="007D371D"/>
    <w:rsid w:val="007D3727"/>
    <w:rsid w:val="007D389A"/>
    <w:rsid w:val="007D3EF6"/>
    <w:rsid w:val="007D46C0"/>
    <w:rsid w:val="007D4938"/>
    <w:rsid w:val="007D5251"/>
    <w:rsid w:val="007D54EB"/>
    <w:rsid w:val="007D563E"/>
    <w:rsid w:val="007D5CA6"/>
    <w:rsid w:val="007D6461"/>
    <w:rsid w:val="007D66E5"/>
    <w:rsid w:val="007D67DE"/>
    <w:rsid w:val="007D7604"/>
    <w:rsid w:val="007D785B"/>
    <w:rsid w:val="007D7B6F"/>
    <w:rsid w:val="007D7BD0"/>
    <w:rsid w:val="007D7E5F"/>
    <w:rsid w:val="007D7F0E"/>
    <w:rsid w:val="007D7F7A"/>
    <w:rsid w:val="007E0034"/>
    <w:rsid w:val="007E00E0"/>
    <w:rsid w:val="007E01F5"/>
    <w:rsid w:val="007E0329"/>
    <w:rsid w:val="007E0370"/>
    <w:rsid w:val="007E042F"/>
    <w:rsid w:val="007E064B"/>
    <w:rsid w:val="007E06FD"/>
    <w:rsid w:val="007E0900"/>
    <w:rsid w:val="007E0B57"/>
    <w:rsid w:val="007E0D6A"/>
    <w:rsid w:val="007E0EBD"/>
    <w:rsid w:val="007E0F4D"/>
    <w:rsid w:val="007E0FF7"/>
    <w:rsid w:val="007E1436"/>
    <w:rsid w:val="007E1D87"/>
    <w:rsid w:val="007E1F66"/>
    <w:rsid w:val="007E1FAD"/>
    <w:rsid w:val="007E239F"/>
    <w:rsid w:val="007E2566"/>
    <w:rsid w:val="007E27A4"/>
    <w:rsid w:val="007E347B"/>
    <w:rsid w:val="007E36AE"/>
    <w:rsid w:val="007E3E45"/>
    <w:rsid w:val="007E3FD7"/>
    <w:rsid w:val="007E428A"/>
    <w:rsid w:val="007E43B2"/>
    <w:rsid w:val="007E4493"/>
    <w:rsid w:val="007E4579"/>
    <w:rsid w:val="007E4700"/>
    <w:rsid w:val="007E491F"/>
    <w:rsid w:val="007E497A"/>
    <w:rsid w:val="007E4AAD"/>
    <w:rsid w:val="007E4B38"/>
    <w:rsid w:val="007E4F72"/>
    <w:rsid w:val="007E5B8C"/>
    <w:rsid w:val="007E5F70"/>
    <w:rsid w:val="007E6344"/>
    <w:rsid w:val="007E6531"/>
    <w:rsid w:val="007E658F"/>
    <w:rsid w:val="007E6DAB"/>
    <w:rsid w:val="007E6E91"/>
    <w:rsid w:val="007E6F58"/>
    <w:rsid w:val="007E7160"/>
    <w:rsid w:val="007E7361"/>
    <w:rsid w:val="007E7790"/>
    <w:rsid w:val="007E7811"/>
    <w:rsid w:val="007E788E"/>
    <w:rsid w:val="007E7A54"/>
    <w:rsid w:val="007E7C9D"/>
    <w:rsid w:val="007F08DA"/>
    <w:rsid w:val="007F0E1F"/>
    <w:rsid w:val="007F1536"/>
    <w:rsid w:val="007F1850"/>
    <w:rsid w:val="007F19D6"/>
    <w:rsid w:val="007F212D"/>
    <w:rsid w:val="007F2333"/>
    <w:rsid w:val="007F26C9"/>
    <w:rsid w:val="007F2A52"/>
    <w:rsid w:val="007F2BE5"/>
    <w:rsid w:val="007F317A"/>
    <w:rsid w:val="007F33B1"/>
    <w:rsid w:val="007F3488"/>
    <w:rsid w:val="007F34E6"/>
    <w:rsid w:val="007F3517"/>
    <w:rsid w:val="007F3B29"/>
    <w:rsid w:val="007F3C81"/>
    <w:rsid w:val="007F4360"/>
    <w:rsid w:val="007F44BF"/>
    <w:rsid w:val="007F45E2"/>
    <w:rsid w:val="007F46F3"/>
    <w:rsid w:val="007F4A71"/>
    <w:rsid w:val="007F4AFF"/>
    <w:rsid w:val="007F4C9F"/>
    <w:rsid w:val="007F4EB3"/>
    <w:rsid w:val="007F5024"/>
    <w:rsid w:val="007F5206"/>
    <w:rsid w:val="007F5213"/>
    <w:rsid w:val="007F5286"/>
    <w:rsid w:val="007F52E6"/>
    <w:rsid w:val="007F595A"/>
    <w:rsid w:val="007F6102"/>
    <w:rsid w:val="007F63A1"/>
    <w:rsid w:val="007F6BD5"/>
    <w:rsid w:val="007F6CD0"/>
    <w:rsid w:val="007F6E8C"/>
    <w:rsid w:val="007F7160"/>
    <w:rsid w:val="007F72AA"/>
    <w:rsid w:val="007F72C8"/>
    <w:rsid w:val="007F7554"/>
    <w:rsid w:val="007F7724"/>
    <w:rsid w:val="007F7A51"/>
    <w:rsid w:val="007F7D47"/>
    <w:rsid w:val="007F7EDC"/>
    <w:rsid w:val="007F7FEE"/>
    <w:rsid w:val="00800161"/>
    <w:rsid w:val="00800406"/>
    <w:rsid w:val="008005E9"/>
    <w:rsid w:val="0080067F"/>
    <w:rsid w:val="00800919"/>
    <w:rsid w:val="00800B8B"/>
    <w:rsid w:val="00801054"/>
    <w:rsid w:val="00801733"/>
    <w:rsid w:val="0080175A"/>
    <w:rsid w:val="008019C4"/>
    <w:rsid w:val="00801B28"/>
    <w:rsid w:val="008023BB"/>
    <w:rsid w:val="0080249A"/>
    <w:rsid w:val="00802A0F"/>
    <w:rsid w:val="00802FA4"/>
    <w:rsid w:val="0080323D"/>
    <w:rsid w:val="00803471"/>
    <w:rsid w:val="00803616"/>
    <w:rsid w:val="00803695"/>
    <w:rsid w:val="00803DBA"/>
    <w:rsid w:val="00804188"/>
    <w:rsid w:val="00804395"/>
    <w:rsid w:val="0080440E"/>
    <w:rsid w:val="00804E14"/>
    <w:rsid w:val="00804E55"/>
    <w:rsid w:val="00804F87"/>
    <w:rsid w:val="00805658"/>
    <w:rsid w:val="00805798"/>
    <w:rsid w:val="00805D98"/>
    <w:rsid w:val="00805FDE"/>
    <w:rsid w:val="0080633E"/>
    <w:rsid w:val="00806625"/>
    <w:rsid w:val="00806DA0"/>
    <w:rsid w:val="0080718B"/>
    <w:rsid w:val="008071D8"/>
    <w:rsid w:val="00807701"/>
    <w:rsid w:val="00807BBA"/>
    <w:rsid w:val="00807D5C"/>
    <w:rsid w:val="00807FC4"/>
    <w:rsid w:val="008102B8"/>
    <w:rsid w:val="008104BC"/>
    <w:rsid w:val="00810528"/>
    <w:rsid w:val="008105A0"/>
    <w:rsid w:val="00810645"/>
    <w:rsid w:val="00810946"/>
    <w:rsid w:val="00810971"/>
    <w:rsid w:val="00810993"/>
    <w:rsid w:val="008109B8"/>
    <w:rsid w:val="00810D19"/>
    <w:rsid w:val="00810E40"/>
    <w:rsid w:val="00810F02"/>
    <w:rsid w:val="0081117F"/>
    <w:rsid w:val="0081197A"/>
    <w:rsid w:val="00811E62"/>
    <w:rsid w:val="0081266A"/>
    <w:rsid w:val="00812CAF"/>
    <w:rsid w:val="00812F09"/>
    <w:rsid w:val="00812F5F"/>
    <w:rsid w:val="008130CC"/>
    <w:rsid w:val="008132A3"/>
    <w:rsid w:val="00813564"/>
    <w:rsid w:val="00813811"/>
    <w:rsid w:val="008139B9"/>
    <w:rsid w:val="00813E10"/>
    <w:rsid w:val="00814430"/>
    <w:rsid w:val="0081461A"/>
    <w:rsid w:val="0081462F"/>
    <w:rsid w:val="00814D34"/>
    <w:rsid w:val="00814FD4"/>
    <w:rsid w:val="0081501E"/>
    <w:rsid w:val="0081530F"/>
    <w:rsid w:val="00815416"/>
    <w:rsid w:val="0081580B"/>
    <w:rsid w:val="00815A43"/>
    <w:rsid w:val="00815CD2"/>
    <w:rsid w:val="00815D50"/>
    <w:rsid w:val="00816117"/>
    <w:rsid w:val="00816431"/>
    <w:rsid w:val="008164A7"/>
    <w:rsid w:val="00816695"/>
    <w:rsid w:val="00816741"/>
    <w:rsid w:val="0081675C"/>
    <w:rsid w:val="00816AC5"/>
    <w:rsid w:val="00816D93"/>
    <w:rsid w:val="00816D9A"/>
    <w:rsid w:val="00817257"/>
    <w:rsid w:val="008172F7"/>
    <w:rsid w:val="008176B4"/>
    <w:rsid w:val="00817830"/>
    <w:rsid w:val="00817916"/>
    <w:rsid w:val="00817BA5"/>
    <w:rsid w:val="00817D68"/>
    <w:rsid w:val="00820041"/>
    <w:rsid w:val="00820525"/>
    <w:rsid w:val="00820A21"/>
    <w:rsid w:val="00820CC5"/>
    <w:rsid w:val="0082128E"/>
    <w:rsid w:val="00821427"/>
    <w:rsid w:val="008215E9"/>
    <w:rsid w:val="00821941"/>
    <w:rsid w:val="00821B1F"/>
    <w:rsid w:val="008220E4"/>
    <w:rsid w:val="00822161"/>
    <w:rsid w:val="008221AF"/>
    <w:rsid w:val="008221C3"/>
    <w:rsid w:val="008224F7"/>
    <w:rsid w:val="00822763"/>
    <w:rsid w:val="00822B97"/>
    <w:rsid w:val="00822C05"/>
    <w:rsid w:val="00822C06"/>
    <w:rsid w:val="00822F74"/>
    <w:rsid w:val="00823255"/>
    <w:rsid w:val="008232D0"/>
    <w:rsid w:val="0082335C"/>
    <w:rsid w:val="00823554"/>
    <w:rsid w:val="008235D1"/>
    <w:rsid w:val="0082374C"/>
    <w:rsid w:val="00823C44"/>
    <w:rsid w:val="00823E7D"/>
    <w:rsid w:val="00824047"/>
    <w:rsid w:val="00824302"/>
    <w:rsid w:val="008245BC"/>
    <w:rsid w:val="008245E2"/>
    <w:rsid w:val="00824E45"/>
    <w:rsid w:val="0082519D"/>
    <w:rsid w:val="008252AB"/>
    <w:rsid w:val="008255F9"/>
    <w:rsid w:val="00825663"/>
    <w:rsid w:val="008256DC"/>
    <w:rsid w:val="00825A36"/>
    <w:rsid w:val="00825B73"/>
    <w:rsid w:val="0082614D"/>
    <w:rsid w:val="0082672A"/>
    <w:rsid w:val="00826791"/>
    <w:rsid w:val="008269B5"/>
    <w:rsid w:val="00826A99"/>
    <w:rsid w:val="00826C31"/>
    <w:rsid w:val="00826F25"/>
    <w:rsid w:val="0082712B"/>
    <w:rsid w:val="0082716F"/>
    <w:rsid w:val="00827821"/>
    <w:rsid w:val="00827906"/>
    <w:rsid w:val="00827B26"/>
    <w:rsid w:val="00827B6E"/>
    <w:rsid w:val="00827FAC"/>
    <w:rsid w:val="00827FC8"/>
    <w:rsid w:val="0083003D"/>
    <w:rsid w:val="008304B7"/>
    <w:rsid w:val="008306C9"/>
    <w:rsid w:val="008308ED"/>
    <w:rsid w:val="00830A05"/>
    <w:rsid w:val="008310AA"/>
    <w:rsid w:val="00831227"/>
    <w:rsid w:val="0083128C"/>
    <w:rsid w:val="008317A7"/>
    <w:rsid w:val="00831809"/>
    <w:rsid w:val="00831A22"/>
    <w:rsid w:val="00831FD1"/>
    <w:rsid w:val="0083252E"/>
    <w:rsid w:val="008328FA"/>
    <w:rsid w:val="00832B06"/>
    <w:rsid w:val="0083333E"/>
    <w:rsid w:val="00833BFC"/>
    <w:rsid w:val="00833FB8"/>
    <w:rsid w:val="00834636"/>
    <w:rsid w:val="008346F1"/>
    <w:rsid w:val="008347A5"/>
    <w:rsid w:val="0083532C"/>
    <w:rsid w:val="008355D2"/>
    <w:rsid w:val="00835C64"/>
    <w:rsid w:val="00835CC8"/>
    <w:rsid w:val="00835E12"/>
    <w:rsid w:val="00836011"/>
    <w:rsid w:val="00836775"/>
    <w:rsid w:val="00836933"/>
    <w:rsid w:val="00836A85"/>
    <w:rsid w:val="008370B5"/>
    <w:rsid w:val="008371F2"/>
    <w:rsid w:val="008374A9"/>
    <w:rsid w:val="00837875"/>
    <w:rsid w:val="008378D6"/>
    <w:rsid w:val="00837958"/>
    <w:rsid w:val="00837D05"/>
    <w:rsid w:val="00837D14"/>
    <w:rsid w:val="00837DCB"/>
    <w:rsid w:val="00840432"/>
    <w:rsid w:val="00840A79"/>
    <w:rsid w:val="00840F1B"/>
    <w:rsid w:val="00841801"/>
    <w:rsid w:val="00842A00"/>
    <w:rsid w:val="00842E9D"/>
    <w:rsid w:val="00842EA4"/>
    <w:rsid w:val="008433FB"/>
    <w:rsid w:val="00843592"/>
    <w:rsid w:val="008436E6"/>
    <w:rsid w:val="00844076"/>
    <w:rsid w:val="00844205"/>
    <w:rsid w:val="00844667"/>
    <w:rsid w:val="008448F6"/>
    <w:rsid w:val="00844D0B"/>
    <w:rsid w:val="00844EFD"/>
    <w:rsid w:val="00845515"/>
    <w:rsid w:val="008456D7"/>
    <w:rsid w:val="00845A97"/>
    <w:rsid w:val="0084626C"/>
    <w:rsid w:val="0084639C"/>
    <w:rsid w:val="0084658D"/>
    <w:rsid w:val="00846694"/>
    <w:rsid w:val="008468BA"/>
    <w:rsid w:val="008469BA"/>
    <w:rsid w:val="008469E6"/>
    <w:rsid w:val="00846A64"/>
    <w:rsid w:val="00847129"/>
    <w:rsid w:val="008474C5"/>
    <w:rsid w:val="0084784C"/>
    <w:rsid w:val="00847F2E"/>
    <w:rsid w:val="008506DA"/>
    <w:rsid w:val="008508D7"/>
    <w:rsid w:val="00850DA7"/>
    <w:rsid w:val="00850E19"/>
    <w:rsid w:val="008517A3"/>
    <w:rsid w:val="008517F2"/>
    <w:rsid w:val="00851828"/>
    <w:rsid w:val="008521E8"/>
    <w:rsid w:val="00852378"/>
    <w:rsid w:val="008528C5"/>
    <w:rsid w:val="00852989"/>
    <w:rsid w:val="00852A47"/>
    <w:rsid w:val="00852B8E"/>
    <w:rsid w:val="00852BBC"/>
    <w:rsid w:val="00852DF7"/>
    <w:rsid w:val="00852F4B"/>
    <w:rsid w:val="00853080"/>
    <w:rsid w:val="00853456"/>
    <w:rsid w:val="0085368B"/>
    <w:rsid w:val="008538B8"/>
    <w:rsid w:val="00853BE5"/>
    <w:rsid w:val="00854515"/>
    <w:rsid w:val="00854614"/>
    <w:rsid w:val="0085470A"/>
    <w:rsid w:val="008547B3"/>
    <w:rsid w:val="0085502A"/>
    <w:rsid w:val="00855137"/>
    <w:rsid w:val="00855275"/>
    <w:rsid w:val="00855506"/>
    <w:rsid w:val="00855638"/>
    <w:rsid w:val="00855650"/>
    <w:rsid w:val="00855BB4"/>
    <w:rsid w:val="00855FB1"/>
    <w:rsid w:val="00856200"/>
    <w:rsid w:val="00856BC9"/>
    <w:rsid w:val="00856C86"/>
    <w:rsid w:val="00856CDC"/>
    <w:rsid w:val="00856E7E"/>
    <w:rsid w:val="00857415"/>
    <w:rsid w:val="008574A4"/>
    <w:rsid w:val="00857564"/>
    <w:rsid w:val="00857A14"/>
    <w:rsid w:val="00857AAC"/>
    <w:rsid w:val="00857B0C"/>
    <w:rsid w:val="00857F39"/>
    <w:rsid w:val="008605FE"/>
    <w:rsid w:val="00860AA4"/>
    <w:rsid w:val="00860F75"/>
    <w:rsid w:val="00861409"/>
    <w:rsid w:val="008616DF"/>
    <w:rsid w:val="008619FB"/>
    <w:rsid w:val="00861A40"/>
    <w:rsid w:val="00861BCB"/>
    <w:rsid w:val="00861C31"/>
    <w:rsid w:val="0086254D"/>
    <w:rsid w:val="0086255C"/>
    <w:rsid w:val="008625F0"/>
    <w:rsid w:val="00862BFA"/>
    <w:rsid w:val="0086333D"/>
    <w:rsid w:val="00863447"/>
    <w:rsid w:val="00863581"/>
    <w:rsid w:val="008635EB"/>
    <w:rsid w:val="00863648"/>
    <w:rsid w:val="00863A37"/>
    <w:rsid w:val="0086426F"/>
    <w:rsid w:val="00864E43"/>
    <w:rsid w:val="008652A7"/>
    <w:rsid w:val="00865E0B"/>
    <w:rsid w:val="00865EEE"/>
    <w:rsid w:val="00866038"/>
    <w:rsid w:val="008661D7"/>
    <w:rsid w:val="00866CB4"/>
    <w:rsid w:val="00866E00"/>
    <w:rsid w:val="00866F87"/>
    <w:rsid w:val="0086723E"/>
    <w:rsid w:val="008672CB"/>
    <w:rsid w:val="00867343"/>
    <w:rsid w:val="008700CC"/>
    <w:rsid w:val="0087035A"/>
    <w:rsid w:val="00870825"/>
    <w:rsid w:val="00870AD7"/>
    <w:rsid w:val="00870B3A"/>
    <w:rsid w:val="00870D30"/>
    <w:rsid w:val="00870D55"/>
    <w:rsid w:val="00870D89"/>
    <w:rsid w:val="00870F42"/>
    <w:rsid w:val="008714D2"/>
    <w:rsid w:val="008715F8"/>
    <w:rsid w:val="00871609"/>
    <w:rsid w:val="00871878"/>
    <w:rsid w:val="008718A8"/>
    <w:rsid w:val="008719DF"/>
    <w:rsid w:val="00871BBF"/>
    <w:rsid w:val="00872008"/>
    <w:rsid w:val="008722B7"/>
    <w:rsid w:val="008725C9"/>
    <w:rsid w:val="008729B6"/>
    <w:rsid w:val="008739B3"/>
    <w:rsid w:val="00873B05"/>
    <w:rsid w:val="00873FA4"/>
    <w:rsid w:val="008746F2"/>
    <w:rsid w:val="0087485F"/>
    <w:rsid w:val="008749B0"/>
    <w:rsid w:val="00875125"/>
    <w:rsid w:val="008752D2"/>
    <w:rsid w:val="00875A89"/>
    <w:rsid w:val="00875C9F"/>
    <w:rsid w:val="00875D40"/>
    <w:rsid w:val="00875EED"/>
    <w:rsid w:val="0087697D"/>
    <w:rsid w:val="008769CE"/>
    <w:rsid w:val="00876B96"/>
    <w:rsid w:val="008771A6"/>
    <w:rsid w:val="00877415"/>
    <w:rsid w:val="00877863"/>
    <w:rsid w:val="008807BA"/>
    <w:rsid w:val="00881D9A"/>
    <w:rsid w:val="00881F55"/>
    <w:rsid w:val="00881F64"/>
    <w:rsid w:val="0088228A"/>
    <w:rsid w:val="00882E43"/>
    <w:rsid w:val="00882EE4"/>
    <w:rsid w:val="008831DE"/>
    <w:rsid w:val="00883802"/>
    <w:rsid w:val="00883B4B"/>
    <w:rsid w:val="00883CF0"/>
    <w:rsid w:val="00883D8F"/>
    <w:rsid w:val="00883F6D"/>
    <w:rsid w:val="00884B55"/>
    <w:rsid w:val="00884B82"/>
    <w:rsid w:val="00884E7D"/>
    <w:rsid w:val="008852D6"/>
    <w:rsid w:val="00885447"/>
    <w:rsid w:val="00885472"/>
    <w:rsid w:val="00886324"/>
    <w:rsid w:val="008865A5"/>
    <w:rsid w:val="00886622"/>
    <w:rsid w:val="00886661"/>
    <w:rsid w:val="00886C2B"/>
    <w:rsid w:val="00886D56"/>
    <w:rsid w:val="00886E48"/>
    <w:rsid w:val="00886F7A"/>
    <w:rsid w:val="008876BF"/>
    <w:rsid w:val="00887FA3"/>
    <w:rsid w:val="0089040B"/>
    <w:rsid w:val="00890ED7"/>
    <w:rsid w:val="00890F71"/>
    <w:rsid w:val="00891369"/>
    <w:rsid w:val="0089151B"/>
    <w:rsid w:val="0089162F"/>
    <w:rsid w:val="0089172F"/>
    <w:rsid w:val="00891C04"/>
    <w:rsid w:val="00891C1C"/>
    <w:rsid w:val="00891C4B"/>
    <w:rsid w:val="00891CC3"/>
    <w:rsid w:val="00892997"/>
    <w:rsid w:val="00892B3F"/>
    <w:rsid w:val="00892C0B"/>
    <w:rsid w:val="00893184"/>
    <w:rsid w:val="008931BD"/>
    <w:rsid w:val="008931E8"/>
    <w:rsid w:val="0089320C"/>
    <w:rsid w:val="00893654"/>
    <w:rsid w:val="00893E34"/>
    <w:rsid w:val="008940CF"/>
    <w:rsid w:val="008941D0"/>
    <w:rsid w:val="00894507"/>
    <w:rsid w:val="00894829"/>
    <w:rsid w:val="00894856"/>
    <w:rsid w:val="00894F68"/>
    <w:rsid w:val="00894FE8"/>
    <w:rsid w:val="00895068"/>
    <w:rsid w:val="008958AB"/>
    <w:rsid w:val="00895BE6"/>
    <w:rsid w:val="00895C67"/>
    <w:rsid w:val="00895C8D"/>
    <w:rsid w:val="00895CB6"/>
    <w:rsid w:val="0089646E"/>
    <w:rsid w:val="008968CA"/>
    <w:rsid w:val="00896903"/>
    <w:rsid w:val="00896C58"/>
    <w:rsid w:val="00897295"/>
    <w:rsid w:val="00897296"/>
    <w:rsid w:val="008972BB"/>
    <w:rsid w:val="008976CE"/>
    <w:rsid w:val="00897A59"/>
    <w:rsid w:val="00897D90"/>
    <w:rsid w:val="008A0393"/>
    <w:rsid w:val="008A061A"/>
    <w:rsid w:val="008A069E"/>
    <w:rsid w:val="008A082C"/>
    <w:rsid w:val="008A1018"/>
    <w:rsid w:val="008A108B"/>
    <w:rsid w:val="008A1560"/>
    <w:rsid w:val="008A1687"/>
    <w:rsid w:val="008A282A"/>
    <w:rsid w:val="008A285D"/>
    <w:rsid w:val="008A2E05"/>
    <w:rsid w:val="008A3176"/>
    <w:rsid w:val="008A33F6"/>
    <w:rsid w:val="008A36CF"/>
    <w:rsid w:val="008A3B09"/>
    <w:rsid w:val="008A3D23"/>
    <w:rsid w:val="008A3F5B"/>
    <w:rsid w:val="008A45A5"/>
    <w:rsid w:val="008A46E4"/>
    <w:rsid w:val="008A47DB"/>
    <w:rsid w:val="008A4A04"/>
    <w:rsid w:val="008A4A97"/>
    <w:rsid w:val="008A4D52"/>
    <w:rsid w:val="008A4EAD"/>
    <w:rsid w:val="008A5225"/>
    <w:rsid w:val="008A57DA"/>
    <w:rsid w:val="008A5A04"/>
    <w:rsid w:val="008A5A24"/>
    <w:rsid w:val="008A5C5E"/>
    <w:rsid w:val="008A5D86"/>
    <w:rsid w:val="008A5E87"/>
    <w:rsid w:val="008A61B4"/>
    <w:rsid w:val="008A643A"/>
    <w:rsid w:val="008A66E5"/>
    <w:rsid w:val="008A6A5A"/>
    <w:rsid w:val="008A6AEA"/>
    <w:rsid w:val="008A6D9E"/>
    <w:rsid w:val="008A71A4"/>
    <w:rsid w:val="008A71E4"/>
    <w:rsid w:val="008A72B5"/>
    <w:rsid w:val="008A74EC"/>
    <w:rsid w:val="008A752F"/>
    <w:rsid w:val="008A7617"/>
    <w:rsid w:val="008A7779"/>
    <w:rsid w:val="008A78D2"/>
    <w:rsid w:val="008A79D1"/>
    <w:rsid w:val="008A7A18"/>
    <w:rsid w:val="008A7B8F"/>
    <w:rsid w:val="008B03C6"/>
    <w:rsid w:val="008B044F"/>
    <w:rsid w:val="008B06A7"/>
    <w:rsid w:val="008B0ADC"/>
    <w:rsid w:val="008B0DC8"/>
    <w:rsid w:val="008B0E93"/>
    <w:rsid w:val="008B10F7"/>
    <w:rsid w:val="008B1200"/>
    <w:rsid w:val="008B188B"/>
    <w:rsid w:val="008B284F"/>
    <w:rsid w:val="008B2959"/>
    <w:rsid w:val="008B2F3C"/>
    <w:rsid w:val="008B305A"/>
    <w:rsid w:val="008B3132"/>
    <w:rsid w:val="008B3750"/>
    <w:rsid w:val="008B3FFB"/>
    <w:rsid w:val="008B43E1"/>
    <w:rsid w:val="008B4D8E"/>
    <w:rsid w:val="008B52F7"/>
    <w:rsid w:val="008B539B"/>
    <w:rsid w:val="008B56D0"/>
    <w:rsid w:val="008B5AB9"/>
    <w:rsid w:val="008B659D"/>
    <w:rsid w:val="008B6A02"/>
    <w:rsid w:val="008B6D00"/>
    <w:rsid w:val="008B7111"/>
    <w:rsid w:val="008B71A7"/>
    <w:rsid w:val="008B73D2"/>
    <w:rsid w:val="008B759B"/>
    <w:rsid w:val="008B7893"/>
    <w:rsid w:val="008B7E81"/>
    <w:rsid w:val="008B7EEB"/>
    <w:rsid w:val="008B7EF9"/>
    <w:rsid w:val="008C01AE"/>
    <w:rsid w:val="008C0264"/>
    <w:rsid w:val="008C09F5"/>
    <w:rsid w:val="008C0D0A"/>
    <w:rsid w:val="008C0EB2"/>
    <w:rsid w:val="008C1744"/>
    <w:rsid w:val="008C1979"/>
    <w:rsid w:val="008C1AC2"/>
    <w:rsid w:val="008C1CAB"/>
    <w:rsid w:val="008C1D61"/>
    <w:rsid w:val="008C1D89"/>
    <w:rsid w:val="008C2030"/>
    <w:rsid w:val="008C2538"/>
    <w:rsid w:val="008C264D"/>
    <w:rsid w:val="008C2801"/>
    <w:rsid w:val="008C2A7B"/>
    <w:rsid w:val="008C2FB2"/>
    <w:rsid w:val="008C36B8"/>
    <w:rsid w:val="008C3EB7"/>
    <w:rsid w:val="008C3F67"/>
    <w:rsid w:val="008C44D9"/>
    <w:rsid w:val="008C4611"/>
    <w:rsid w:val="008C471D"/>
    <w:rsid w:val="008C4BD0"/>
    <w:rsid w:val="008C4BF1"/>
    <w:rsid w:val="008C5560"/>
    <w:rsid w:val="008C59F9"/>
    <w:rsid w:val="008C5B2F"/>
    <w:rsid w:val="008C6153"/>
    <w:rsid w:val="008C616A"/>
    <w:rsid w:val="008C626A"/>
    <w:rsid w:val="008C62B3"/>
    <w:rsid w:val="008C64A7"/>
    <w:rsid w:val="008C68B6"/>
    <w:rsid w:val="008C70A6"/>
    <w:rsid w:val="008C7191"/>
    <w:rsid w:val="008C71C9"/>
    <w:rsid w:val="008C7850"/>
    <w:rsid w:val="008C786B"/>
    <w:rsid w:val="008D0446"/>
    <w:rsid w:val="008D0556"/>
    <w:rsid w:val="008D06D2"/>
    <w:rsid w:val="008D08E7"/>
    <w:rsid w:val="008D0C83"/>
    <w:rsid w:val="008D0EA0"/>
    <w:rsid w:val="008D0EFF"/>
    <w:rsid w:val="008D0FD4"/>
    <w:rsid w:val="008D15C6"/>
    <w:rsid w:val="008D1A1B"/>
    <w:rsid w:val="008D1BC9"/>
    <w:rsid w:val="008D1E5B"/>
    <w:rsid w:val="008D1FAF"/>
    <w:rsid w:val="008D2767"/>
    <w:rsid w:val="008D2D4E"/>
    <w:rsid w:val="008D35CD"/>
    <w:rsid w:val="008D3651"/>
    <w:rsid w:val="008D3D08"/>
    <w:rsid w:val="008D414D"/>
    <w:rsid w:val="008D44B2"/>
    <w:rsid w:val="008D44C8"/>
    <w:rsid w:val="008D4985"/>
    <w:rsid w:val="008D4C0A"/>
    <w:rsid w:val="008D4D69"/>
    <w:rsid w:val="008D52A7"/>
    <w:rsid w:val="008D52D8"/>
    <w:rsid w:val="008D5898"/>
    <w:rsid w:val="008D5C9A"/>
    <w:rsid w:val="008D62F7"/>
    <w:rsid w:val="008D6962"/>
    <w:rsid w:val="008D6EFB"/>
    <w:rsid w:val="008D741F"/>
    <w:rsid w:val="008D7570"/>
    <w:rsid w:val="008D7612"/>
    <w:rsid w:val="008D7B7A"/>
    <w:rsid w:val="008E0244"/>
    <w:rsid w:val="008E071F"/>
    <w:rsid w:val="008E0949"/>
    <w:rsid w:val="008E0A00"/>
    <w:rsid w:val="008E0CFF"/>
    <w:rsid w:val="008E11F3"/>
    <w:rsid w:val="008E16CC"/>
    <w:rsid w:val="008E1A3A"/>
    <w:rsid w:val="008E2006"/>
    <w:rsid w:val="008E205E"/>
    <w:rsid w:val="008E2611"/>
    <w:rsid w:val="008E274F"/>
    <w:rsid w:val="008E2970"/>
    <w:rsid w:val="008E2C3F"/>
    <w:rsid w:val="008E2EDD"/>
    <w:rsid w:val="008E316E"/>
    <w:rsid w:val="008E318E"/>
    <w:rsid w:val="008E3236"/>
    <w:rsid w:val="008E33EA"/>
    <w:rsid w:val="008E3417"/>
    <w:rsid w:val="008E3498"/>
    <w:rsid w:val="008E34D7"/>
    <w:rsid w:val="008E3D37"/>
    <w:rsid w:val="008E3EEE"/>
    <w:rsid w:val="008E401E"/>
    <w:rsid w:val="008E44C6"/>
    <w:rsid w:val="008E4BF7"/>
    <w:rsid w:val="008E50A8"/>
    <w:rsid w:val="008E51CD"/>
    <w:rsid w:val="008E51CF"/>
    <w:rsid w:val="008E5345"/>
    <w:rsid w:val="008E57B0"/>
    <w:rsid w:val="008E57B7"/>
    <w:rsid w:val="008E57B8"/>
    <w:rsid w:val="008E5A1E"/>
    <w:rsid w:val="008E5EA2"/>
    <w:rsid w:val="008E6013"/>
    <w:rsid w:val="008E6478"/>
    <w:rsid w:val="008E6621"/>
    <w:rsid w:val="008E67EE"/>
    <w:rsid w:val="008E6943"/>
    <w:rsid w:val="008E6A78"/>
    <w:rsid w:val="008E726C"/>
    <w:rsid w:val="008E75C0"/>
    <w:rsid w:val="008E76AB"/>
    <w:rsid w:val="008E76F7"/>
    <w:rsid w:val="008E7CFB"/>
    <w:rsid w:val="008F000B"/>
    <w:rsid w:val="008F0342"/>
    <w:rsid w:val="008F042E"/>
    <w:rsid w:val="008F0F9D"/>
    <w:rsid w:val="008F1115"/>
    <w:rsid w:val="008F1381"/>
    <w:rsid w:val="008F19E0"/>
    <w:rsid w:val="008F1A2A"/>
    <w:rsid w:val="008F1F15"/>
    <w:rsid w:val="008F1F25"/>
    <w:rsid w:val="008F2211"/>
    <w:rsid w:val="008F23DB"/>
    <w:rsid w:val="008F2541"/>
    <w:rsid w:val="008F278A"/>
    <w:rsid w:val="008F2AF6"/>
    <w:rsid w:val="008F2D39"/>
    <w:rsid w:val="008F2E46"/>
    <w:rsid w:val="008F3047"/>
    <w:rsid w:val="008F378B"/>
    <w:rsid w:val="008F3881"/>
    <w:rsid w:val="008F3ADB"/>
    <w:rsid w:val="008F3B2E"/>
    <w:rsid w:val="008F3D98"/>
    <w:rsid w:val="008F406B"/>
    <w:rsid w:val="008F4096"/>
    <w:rsid w:val="008F439F"/>
    <w:rsid w:val="008F44A2"/>
    <w:rsid w:val="008F453C"/>
    <w:rsid w:val="008F4B11"/>
    <w:rsid w:val="008F579D"/>
    <w:rsid w:val="008F58B0"/>
    <w:rsid w:val="008F5B70"/>
    <w:rsid w:val="008F5C74"/>
    <w:rsid w:val="008F5EAF"/>
    <w:rsid w:val="008F64D2"/>
    <w:rsid w:val="008F6609"/>
    <w:rsid w:val="008F698C"/>
    <w:rsid w:val="008F6A69"/>
    <w:rsid w:val="008F6AED"/>
    <w:rsid w:val="008F6B95"/>
    <w:rsid w:val="008F6D63"/>
    <w:rsid w:val="008F729A"/>
    <w:rsid w:val="008F72BF"/>
    <w:rsid w:val="008F7392"/>
    <w:rsid w:val="008F79B6"/>
    <w:rsid w:val="00900167"/>
    <w:rsid w:val="00900265"/>
    <w:rsid w:val="0090062A"/>
    <w:rsid w:val="0090081A"/>
    <w:rsid w:val="00900F85"/>
    <w:rsid w:val="00900F97"/>
    <w:rsid w:val="009015F0"/>
    <w:rsid w:val="00901746"/>
    <w:rsid w:val="00901F9D"/>
    <w:rsid w:val="00902496"/>
    <w:rsid w:val="00902893"/>
    <w:rsid w:val="00902CBF"/>
    <w:rsid w:val="00903459"/>
    <w:rsid w:val="009034E2"/>
    <w:rsid w:val="00903537"/>
    <w:rsid w:val="009039B9"/>
    <w:rsid w:val="00903EEE"/>
    <w:rsid w:val="00904069"/>
    <w:rsid w:val="00904453"/>
    <w:rsid w:val="009044D9"/>
    <w:rsid w:val="00904A29"/>
    <w:rsid w:val="00904C91"/>
    <w:rsid w:val="00904D6A"/>
    <w:rsid w:val="00905278"/>
    <w:rsid w:val="009054E6"/>
    <w:rsid w:val="00905651"/>
    <w:rsid w:val="009056C6"/>
    <w:rsid w:val="00905801"/>
    <w:rsid w:val="00905942"/>
    <w:rsid w:val="0090635B"/>
    <w:rsid w:val="00906411"/>
    <w:rsid w:val="009065D3"/>
    <w:rsid w:val="009068DC"/>
    <w:rsid w:val="009068EA"/>
    <w:rsid w:val="00906BED"/>
    <w:rsid w:val="00906C50"/>
    <w:rsid w:val="00906D09"/>
    <w:rsid w:val="009070D4"/>
    <w:rsid w:val="0090722C"/>
    <w:rsid w:val="009072BF"/>
    <w:rsid w:val="009074EA"/>
    <w:rsid w:val="00907698"/>
    <w:rsid w:val="00907759"/>
    <w:rsid w:val="00907863"/>
    <w:rsid w:val="009078BB"/>
    <w:rsid w:val="00907D58"/>
    <w:rsid w:val="0091009D"/>
    <w:rsid w:val="009103E4"/>
    <w:rsid w:val="009104FD"/>
    <w:rsid w:val="00910D4A"/>
    <w:rsid w:val="009111E9"/>
    <w:rsid w:val="00911713"/>
    <w:rsid w:val="00911924"/>
    <w:rsid w:val="00912882"/>
    <w:rsid w:val="00912E43"/>
    <w:rsid w:val="009133B5"/>
    <w:rsid w:val="00913902"/>
    <w:rsid w:val="00913934"/>
    <w:rsid w:val="009139C2"/>
    <w:rsid w:val="00913FE5"/>
    <w:rsid w:val="00913FFE"/>
    <w:rsid w:val="009141A4"/>
    <w:rsid w:val="0091430B"/>
    <w:rsid w:val="009143D1"/>
    <w:rsid w:val="009143D9"/>
    <w:rsid w:val="009148AA"/>
    <w:rsid w:val="009149B1"/>
    <w:rsid w:val="00914AAC"/>
    <w:rsid w:val="00914AE7"/>
    <w:rsid w:val="00914F4B"/>
    <w:rsid w:val="0091545C"/>
    <w:rsid w:val="00915542"/>
    <w:rsid w:val="0091595C"/>
    <w:rsid w:val="00915A2D"/>
    <w:rsid w:val="00915DA8"/>
    <w:rsid w:val="00915DAB"/>
    <w:rsid w:val="00915E72"/>
    <w:rsid w:val="009161B1"/>
    <w:rsid w:val="00916606"/>
    <w:rsid w:val="009166F7"/>
    <w:rsid w:val="00916AAE"/>
    <w:rsid w:val="00916AB5"/>
    <w:rsid w:val="00916B6F"/>
    <w:rsid w:val="00916C95"/>
    <w:rsid w:val="00916F4F"/>
    <w:rsid w:val="00917106"/>
    <w:rsid w:val="0091751B"/>
    <w:rsid w:val="009176D4"/>
    <w:rsid w:val="009178AD"/>
    <w:rsid w:val="009178CF"/>
    <w:rsid w:val="009178E7"/>
    <w:rsid w:val="0092053C"/>
    <w:rsid w:val="0092128B"/>
    <w:rsid w:val="009212FB"/>
    <w:rsid w:val="00921523"/>
    <w:rsid w:val="00921AB9"/>
    <w:rsid w:val="00921AEF"/>
    <w:rsid w:val="0092219C"/>
    <w:rsid w:val="00922E1E"/>
    <w:rsid w:val="009232B3"/>
    <w:rsid w:val="0092395A"/>
    <w:rsid w:val="00923BB9"/>
    <w:rsid w:val="00923D29"/>
    <w:rsid w:val="00923D38"/>
    <w:rsid w:val="0092436B"/>
    <w:rsid w:val="00924381"/>
    <w:rsid w:val="00924752"/>
    <w:rsid w:val="00924A90"/>
    <w:rsid w:val="00924C65"/>
    <w:rsid w:val="00924F57"/>
    <w:rsid w:val="00925098"/>
    <w:rsid w:val="0092524D"/>
    <w:rsid w:val="00925446"/>
    <w:rsid w:val="009256C8"/>
    <w:rsid w:val="009264D8"/>
    <w:rsid w:val="0092657A"/>
    <w:rsid w:val="009267F7"/>
    <w:rsid w:val="0092682C"/>
    <w:rsid w:val="009268BE"/>
    <w:rsid w:val="00926BB1"/>
    <w:rsid w:val="00926C7F"/>
    <w:rsid w:val="00926F3D"/>
    <w:rsid w:val="00927131"/>
    <w:rsid w:val="00927351"/>
    <w:rsid w:val="009278DE"/>
    <w:rsid w:val="00927A1A"/>
    <w:rsid w:val="00927F93"/>
    <w:rsid w:val="00927FFA"/>
    <w:rsid w:val="00930357"/>
    <w:rsid w:val="00930929"/>
    <w:rsid w:val="009309E0"/>
    <w:rsid w:val="00930A67"/>
    <w:rsid w:val="00930F78"/>
    <w:rsid w:val="009312E6"/>
    <w:rsid w:val="00931784"/>
    <w:rsid w:val="00931CC3"/>
    <w:rsid w:val="00931DCC"/>
    <w:rsid w:val="0093228E"/>
    <w:rsid w:val="00932763"/>
    <w:rsid w:val="00932D8B"/>
    <w:rsid w:val="009335A3"/>
    <w:rsid w:val="00933784"/>
    <w:rsid w:val="009337DF"/>
    <w:rsid w:val="009338E2"/>
    <w:rsid w:val="00933A17"/>
    <w:rsid w:val="00933C51"/>
    <w:rsid w:val="00933EDC"/>
    <w:rsid w:val="0093404F"/>
    <w:rsid w:val="0093416A"/>
    <w:rsid w:val="0093427C"/>
    <w:rsid w:val="00934A94"/>
    <w:rsid w:val="00934F8D"/>
    <w:rsid w:val="00935223"/>
    <w:rsid w:val="00935308"/>
    <w:rsid w:val="0093535B"/>
    <w:rsid w:val="00935AA9"/>
    <w:rsid w:val="00935C51"/>
    <w:rsid w:val="00935C67"/>
    <w:rsid w:val="00935DCC"/>
    <w:rsid w:val="00935EC9"/>
    <w:rsid w:val="00936428"/>
    <w:rsid w:val="009366B9"/>
    <w:rsid w:val="009368BE"/>
    <w:rsid w:val="00936AEE"/>
    <w:rsid w:val="00936E09"/>
    <w:rsid w:val="00937354"/>
    <w:rsid w:val="00937626"/>
    <w:rsid w:val="00937983"/>
    <w:rsid w:val="00937988"/>
    <w:rsid w:val="009379A8"/>
    <w:rsid w:val="009379F0"/>
    <w:rsid w:val="00937E44"/>
    <w:rsid w:val="0094000C"/>
    <w:rsid w:val="00940330"/>
    <w:rsid w:val="0094064D"/>
    <w:rsid w:val="00940B58"/>
    <w:rsid w:val="00940E2F"/>
    <w:rsid w:val="00940E68"/>
    <w:rsid w:val="00941794"/>
    <w:rsid w:val="0094195C"/>
    <w:rsid w:val="0094199B"/>
    <w:rsid w:val="00941AEE"/>
    <w:rsid w:val="0094241B"/>
    <w:rsid w:val="00942B45"/>
    <w:rsid w:val="00943307"/>
    <w:rsid w:val="00943370"/>
    <w:rsid w:val="00943418"/>
    <w:rsid w:val="00943B96"/>
    <w:rsid w:val="00943EEB"/>
    <w:rsid w:val="00944028"/>
    <w:rsid w:val="00944170"/>
    <w:rsid w:val="0094422A"/>
    <w:rsid w:val="00944868"/>
    <w:rsid w:val="00944874"/>
    <w:rsid w:val="0094492F"/>
    <w:rsid w:val="00944AC9"/>
    <w:rsid w:val="00944F7C"/>
    <w:rsid w:val="00944FE9"/>
    <w:rsid w:val="00945DBC"/>
    <w:rsid w:val="00946702"/>
    <w:rsid w:val="009469C2"/>
    <w:rsid w:val="00946D14"/>
    <w:rsid w:val="009473F6"/>
    <w:rsid w:val="00947E97"/>
    <w:rsid w:val="00950966"/>
    <w:rsid w:val="00950B04"/>
    <w:rsid w:val="00950B94"/>
    <w:rsid w:val="00950B95"/>
    <w:rsid w:val="00950E64"/>
    <w:rsid w:val="00950F4C"/>
    <w:rsid w:val="0095129F"/>
    <w:rsid w:val="00951F89"/>
    <w:rsid w:val="0095222B"/>
    <w:rsid w:val="0095224B"/>
    <w:rsid w:val="0095293A"/>
    <w:rsid w:val="00952EE1"/>
    <w:rsid w:val="0095319D"/>
    <w:rsid w:val="009534AC"/>
    <w:rsid w:val="0095366B"/>
    <w:rsid w:val="00953B2E"/>
    <w:rsid w:val="0095404A"/>
    <w:rsid w:val="00954129"/>
    <w:rsid w:val="00954283"/>
    <w:rsid w:val="009545C4"/>
    <w:rsid w:val="009545D5"/>
    <w:rsid w:val="00954621"/>
    <w:rsid w:val="00954F4A"/>
    <w:rsid w:val="00955798"/>
    <w:rsid w:val="00955C0B"/>
    <w:rsid w:val="0095614A"/>
    <w:rsid w:val="00956545"/>
    <w:rsid w:val="00956D1E"/>
    <w:rsid w:val="00956D9B"/>
    <w:rsid w:val="00956F1F"/>
    <w:rsid w:val="00956F55"/>
    <w:rsid w:val="00956F94"/>
    <w:rsid w:val="00957420"/>
    <w:rsid w:val="00957459"/>
    <w:rsid w:val="00957A85"/>
    <w:rsid w:val="00957FE7"/>
    <w:rsid w:val="0096003D"/>
    <w:rsid w:val="009605C0"/>
    <w:rsid w:val="009605EE"/>
    <w:rsid w:val="00960CE5"/>
    <w:rsid w:val="00960D12"/>
    <w:rsid w:val="00960D2B"/>
    <w:rsid w:val="00960DE6"/>
    <w:rsid w:val="0096103A"/>
    <w:rsid w:val="009613C8"/>
    <w:rsid w:val="00961427"/>
    <w:rsid w:val="009614A2"/>
    <w:rsid w:val="0096154B"/>
    <w:rsid w:val="00961CFE"/>
    <w:rsid w:val="00961D7F"/>
    <w:rsid w:val="00962370"/>
    <w:rsid w:val="009623AD"/>
    <w:rsid w:val="00962899"/>
    <w:rsid w:val="00962976"/>
    <w:rsid w:val="00962EE1"/>
    <w:rsid w:val="00962F50"/>
    <w:rsid w:val="00963181"/>
    <w:rsid w:val="009633C5"/>
    <w:rsid w:val="009634BA"/>
    <w:rsid w:val="00963514"/>
    <w:rsid w:val="009635A9"/>
    <w:rsid w:val="0096386F"/>
    <w:rsid w:val="00963A5D"/>
    <w:rsid w:val="009641B7"/>
    <w:rsid w:val="00964463"/>
    <w:rsid w:val="0096446D"/>
    <w:rsid w:val="00964744"/>
    <w:rsid w:val="00964F29"/>
    <w:rsid w:val="00965103"/>
    <w:rsid w:val="0096529B"/>
    <w:rsid w:val="009655A4"/>
    <w:rsid w:val="0096573B"/>
    <w:rsid w:val="00965C54"/>
    <w:rsid w:val="00965FEF"/>
    <w:rsid w:val="00966969"/>
    <w:rsid w:val="0096698E"/>
    <w:rsid w:val="00966A68"/>
    <w:rsid w:val="00966BC6"/>
    <w:rsid w:val="00967576"/>
    <w:rsid w:val="009675BC"/>
    <w:rsid w:val="00967A04"/>
    <w:rsid w:val="00967BEE"/>
    <w:rsid w:val="00967F7D"/>
    <w:rsid w:val="00967FC8"/>
    <w:rsid w:val="0097036D"/>
    <w:rsid w:val="00970459"/>
    <w:rsid w:val="009706B2"/>
    <w:rsid w:val="00970B1B"/>
    <w:rsid w:val="009715C1"/>
    <w:rsid w:val="0097189B"/>
    <w:rsid w:val="00971989"/>
    <w:rsid w:val="009719FE"/>
    <w:rsid w:val="00971B04"/>
    <w:rsid w:val="00971FE5"/>
    <w:rsid w:val="009721C7"/>
    <w:rsid w:val="00972456"/>
    <w:rsid w:val="0097309E"/>
    <w:rsid w:val="00973706"/>
    <w:rsid w:val="0097382A"/>
    <w:rsid w:val="0097385A"/>
    <w:rsid w:val="009738B5"/>
    <w:rsid w:val="0097397F"/>
    <w:rsid w:val="009739A0"/>
    <w:rsid w:val="009740FB"/>
    <w:rsid w:val="0097455F"/>
    <w:rsid w:val="0097459F"/>
    <w:rsid w:val="009747D7"/>
    <w:rsid w:val="00974965"/>
    <w:rsid w:val="00974A43"/>
    <w:rsid w:val="00974AA3"/>
    <w:rsid w:val="00974D22"/>
    <w:rsid w:val="00974E9C"/>
    <w:rsid w:val="009754F0"/>
    <w:rsid w:val="009759B8"/>
    <w:rsid w:val="00975BF1"/>
    <w:rsid w:val="00975D8B"/>
    <w:rsid w:val="00975DB5"/>
    <w:rsid w:val="00975F6B"/>
    <w:rsid w:val="00976294"/>
    <w:rsid w:val="009764EF"/>
    <w:rsid w:val="00976724"/>
    <w:rsid w:val="00976E15"/>
    <w:rsid w:val="00977178"/>
    <w:rsid w:val="0097753B"/>
    <w:rsid w:val="00980073"/>
    <w:rsid w:val="00980A69"/>
    <w:rsid w:val="009810FD"/>
    <w:rsid w:val="009811F9"/>
    <w:rsid w:val="00981273"/>
    <w:rsid w:val="009813F1"/>
    <w:rsid w:val="0098192E"/>
    <w:rsid w:val="00981A17"/>
    <w:rsid w:val="00982080"/>
    <w:rsid w:val="00982263"/>
    <w:rsid w:val="009823F4"/>
    <w:rsid w:val="00982492"/>
    <w:rsid w:val="0098276C"/>
    <w:rsid w:val="009833DD"/>
    <w:rsid w:val="00983435"/>
    <w:rsid w:val="00983740"/>
    <w:rsid w:val="00983BEC"/>
    <w:rsid w:val="009845C4"/>
    <w:rsid w:val="00984671"/>
    <w:rsid w:val="00985180"/>
    <w:rsid w:val="009851C5"/>
    <w:rsid w:val="009853A8"/>
    <w:rsid w:val="00985AC1"/>
    <w:rsid w:val="00985C2F"/>
    <w:rsid w:val="00985FA1"/>
    <w:rsid w:val="00986250"/>
    <w:rsid w:val="0098651F"/>
    <w:rsid w:val="0098657F"/>
    <w:rsid w:val="00986707"/>
    <w:rsid w:val="0098697B"/>
    <w:rsid w:val="00986CF1"/>
    <w:rsid w:val="0098704A"/>
    <w:rsid w:val="00987554"/>
    <w:rsid w:val="009877CE"/>
    <w:rsid w:val="00987C5E"/>
    <w:rsid w:val="00987C7D"/>
    <w:rsid w:val="009901D9"/>
    <w:rsid w:val="00990277"/>
    <w:rsid w:val="009902EE"/>
    <w:rsid w:val="00990488"/>
    <w:rsid w:val="0099065E"/>
    <w:rsid w:val="009907A7"/>
    <w:rsid w:val="009908DB"/>
    <w:rsid w:val="00990B88"/>
    <w:rsid w:val="00990D12"/>
    <w:rsid w:val="00990E7C"/>
    <w:rsid w:val="00990EA6"/>
    <w:rsid w:val="00990F0A"/>
    <w:rsid w:val="00990FEE"/>
    <w:rsid w:val="0099113A"/>
    <w:rsid w:val="00991150"/>
    <w:rsid w:val="00991317"/>
    <w:rsid w:val="009914FC"/>
    <w:rsid w:val="0099197B"/>
    <w:rsid w:val="00991A9E"/>
    <w:rsid w:val="00992063"/>
    <w:rsid w:val="0099290B"/>
    <w:rsid w:val="00992C42"/>
    <w:rsid w:val="00992F34"/>
    <w:rsid w:val="00993077"/>
    <w:rsid w:val="0099359E"/>
    <w:rsid w:val="009935F6"/>
    <w:rsid w:val="009937E9"/>
    <w:rsid w:val="009938E9"/>
    <w:rsid w:val="00993925"/>
    <w:rsid w:val="00993C9A"/>
    <w:rsid w:val="00993CBA"/>
    <w:rsid w:val="00994050"/>
    <w:rsid w:val="00994441"/>
    <w:rsid w:val="009949BB"/>
    <w:rsid w:val="00994D98"/>
    <w:rsid w:val="00994DAD"/>
    <w:rsid w:val="0099513C"/>
    <w:rsid w:val="0099523B"/>
    <w:rsid w:val="00995266"/>
    <w:rsid w:val="0099534A"/>
    <w:rsid w:val="00995384"/>
    <w:rsid w:val="0099542A"/>
    <w:rsid w:val="009954A0"/>
    <w:rsid w:val="009954B9"/>
    <w:rsid w:val="00995791"/>
    <w:rsid w:val="009957EB"/>
    <w:rsid w:val="00995C91"/>
    <w:rsid w:val="00995CAA"/>
    <w:rsid w:val="00995D61"/>
    <w:rsid w:val="00995F19"/>
    <w:rsid w:val="00996181"/>
    <w:rsid w:val="0099651A"/>
    <w:rsid w:val="0099659D"/>
    <w:rsid w:val="009969B9"/>
    <w:rsid w:val="00996BAA"/>
    <w:rsid w:val="00997584"/>
    <w:rsid w:val="00997746"/>
    <w:rsid w:val="00997749"/>
    <w:rsid w:val="009A0223"/>
    <w:rsid w:val="009A04A5"/>
    <w:rsid w:val="009A09FF"/>
    <w:rsid w:val="009A0D34"/>
    <w:rsid w:val="009A10B3"/>
    <w:rsid w:val="009A12A3"/>
    <w:rsid w:val="009A1491"/>
    <w:rsid w:val="009A18D5"/>
    <w:rsid w:val="009A1AAE"/>
    <w:rsid w:val="009A1C49"/>
    <w:rsid w:val="009A1C6D"/>
    <w:rsid w:val="009A1E99"/>
    <w:rsid w:val="009A2023"/>
    <w:rsid w:val="009A2634"/>
    <w:rsid w:val="009A28DC"/>
    <w:rsid w:val="009A2D3C"/>
    <w:rsid w:val="009A2DA5"/>
    <w:rsid w:val="009A2FCB"/>
    <w:rsid w:val="009A3558"/>
    <w:rsid w:val="009A36F9"/>
    <w:rsid w:val="009A4570"/>
    <w:rsid w:val="009A469A"/>
    <w:rsid w:val="009A4C15"/>
    <w:rsid w:val="009A5000"/>
    <w:rsid w:val="009A51A7"/>
    <w:rsid w:val="009A5202"/>
    <w:rsid w:val="009A52CB"/>
    <w:rsid w:val="009A5370"/>
    <w:rsid w:val="009A562B"/>
    <w:rsid w:val="009A57DB"/>
    <w:rsid w:val="009A5A8A"/>
    <w:rsid w:val="009A5F34"/>
    <w:rsid w:val="009A665D"/>
    <w:rsid w:val="009A6B3C"/>
    <w:rsid w:val="009A6D98"/>
    <w:rsid w:val="009A6E39"/>
    <w:rsid w:val="009A7013"/>
    <w:rsid w:val="009A7516"/>
    <w:rsid w:val="009B09AE"/>
    <w:rsid w:val="009B0B42"/>
    <w:rsid w:val="009B0B80"/>
    <w:rsid w:val="009B0E15"/>
    <w:rsid w:val="009B100B"/>
    <w:rsid w:val="009B1831"/>
    <w:rsid w:val="009B19ED"/>
    <w:rsid w:val="009B211B"/>
    <w:rsid w:val="009B2310"/>
    <w:rsid w:val="009B232F"/>
    <w:rsid w:val="009B2A0A"/>
    <w:rsid w:val="009B2FF1"/>
    <w:rsid w:val="009B34C1"/>
    <w:rsid w:val="009B3817"/>
    <w:rsid w:val="009B38BE"/>
    <w:rsid w:val="009B39F1"/>
    <w:rsid w:val="009B3BB7"/>
    <w:rsid w:val="009B3F9D"/>
    <w:rsid w:val="009B44A5"/>
    <w:rsid w:val="009B457F"/>
    <w:rsid w:val="009B4BA9"/>
    <w:rsid w:val="009B4C20"/>
    <w:rsid w:val="009B4C5C"/>
    <w:rsid w:val="009B4E7A"/>
    <w:rsid w:val="009B53ED"/>
    <w:rsid w:val="009B5740"/>
    <w:rsid w:val="009B5B14"/>
    <w:rsid w:val="009B5CDF"/>
    <w:rsid w:val="009B5D52"/>
    <w:rsid w:val="009B5EA7"/>
    <w:rsid w:val="009B6003"/>
    <w:rsid w:val="009B62B1"/>
    <w:rsid w:val="009B6B2E"/>
    <w:rsid w:val="009B7141"/>
    <w:rsid w:val="009B75D7"/>
    <w:rsid w:val="009C0030"/>
    <w:rsid w:val="009C037D"/>
    <w:rsid w:val="009C04B5"/>
    <w:rsid w:val="009C078A"/>
    <w:rsid w:val="009C0D41"/>
    <w:rsid w:val="009C13E3"/>
    <w:rsid w:val="009C1509"/>
    <w:rsid w:val="009C18C7"/>
    <w:rsid w:val="009C1FFD"/>
    <w:rsid w:val="009C21D6"/>
    <w:rsid w:val="009C223D"/>
    <w:rsid w:val="009C22D6"/>
    <w:rsid w:val="009C23C5"/>
    <w:rsid w:val="009C2484"/>
    <w:rsid w:val="009C2902"/>
    <w:rsid w:val="009C2D7F"/>
    <w:rsid w:val="009C2DA6"/>
    <w:rsid w:val="009C2F39"/>
    <w:rsid w:val="009C31FC"/>
    <w:rsid w:val="009C37BE"/>
    <w:rsid w:val="009C3928"/>
    <w:rsid w:val="009C3CDE"/>
    <w:rsid w:val="009C4017"/>
    <w:rsid w:val="009C455F"/>
    <w:rsid w:val="009C4656"/>
    <w:rsid w:val="009C4766"/>
    <w:rsid w:val="009C5010"/>
    <w:rsid w:val="009C50C8"/>
    <w:rsid w:val="009C537D"/>
    <w:rsid w:val="009C53D9"/>
    <w:rsid w:val="009C5412"/>
    <w:rsid w:val="009C5495"/>
    <w:rsid w:val="009C565F"/>
    <w:rsid w:val="009C5E39"/>
    <w:rsid w:val="009C5FDA"/>
    <w:rsid w:val="009C610F"/>
    <w:rsid w:val="009C64E7"/>
    <w:rsid w:val="009C68B7"/>
    <w:rsid w:val="009C6AE1"/>
    <w:rsid w:val="009C6BD3"/>
    <w:rsid w:val="009C6D80"/>
    <w:rsid w:val="009C6E28"/>
    <w:rsid w:val="009C6E62"/>
    <w:rsid w:val="009C711B"/>
    <w:rsid w:val="009C7199"/>
    <w:rsid w:val="009C7299"/>
    <w:rsid w:val="009C734B"/>
    <w:rsid w:val="009C735B"/>
    <w:rsid w:val="009C777F"/>
    <w:rsid w:val="009C78E8"/>
    <w:rsid w:val="009C7EA8"/>
    <w:rsid w:val="009D05F6"/>
    <w:rsid w:val="009D0952"/>
    <w:rsid w:val="009D0CB0"/>
    <w:rsid w:val="009D15EE"/>
    <w:rsid w:val="009D1C19"/>
    <w:rsid w:val="009D1E2C"/>
    <w:rsid w:val="009D1F96"/>
    <w:rsid w:val="009D205B"/>
    <w:rsid w:val="009D2090"/>
    <w:rsid w:val="009D23A2"/>
    <w:rsid w:val="009D2989"/>
    <w:rsid w:val="009D2A16"/>
    <w:rsid w:val="009D2EC9"/>
    <w:rsid w:val="009D3274"/>
    <w:rsid w:val="009D359C"/>
    <w:rsid w:val="009D35B5"/>
    <w:rsid w:val="009D3723"/>
    <w:rsid w:val="009D3CAF"/>
    <w:rsid w:val="009D3D34"/>
    <w:rsid w:val="009D3FA3"/>
    <w:rsid w:val="009D4309"/>
    <w:rsid w:val="009D4EC4"/>
    <w:rsid w:val="009D51A9"/>
    <w:rsid w:val="009D52EC"/>
    <w:rsid w:val="009D5429"/>
    <w:rsid w:val="009D5E5A"/>
    <w:rsid w:val="009D5FC8"/>
    <w:rsid w:val="009D6132"/>
    <w:rsid w:val="009D64BE"/>
    <w:rsid w:val="009D660A"/>
    <w:rsid w:val="009D685A"/>
    <w:rsid w:val="009D6EB3"/>
    <w:rsid w:val="009D70CB"/>
    <w:rsid w:val="009D72E6"/>
    <w:rsid w:val="009D739E"/>
    <w:rsid w:val="009D75FC"/>
    <w:rsid w:val="009D7765"/>
    <w:rsid w:val="009D7C6F"/>
    <w:rsid w:val="009D7C8F"/>
    <w:rsid w:val="009D7D46"/>
    <w:rsid w:val="009E0302"/>
    <w:rsid w:val="009E048F"/>
    <w:rsid w:val="009E09A9"/>
    <w:rsid w:val="009E11D6"/>
    <w:rsid w:val="009E1395"/>
    <w:rsid w:val="009E1EB3"/>
    <w:rsid w:val="009E2200"/>
    <w:rsid w:val="009E22A9"/>
    <w:rsid w:val="009E267F"/>
    <w:rsid w:val="009E26FE"/>
    <w:rsid w:val="009E30A1"/>
    <w:rsid w:val="009E3151"/>
    <w:rsid w:val="009E3335"/>
    <w:rsid w:val="009E3576"/>
    <w:rsid w:val="009E358D"/>
    <w:rsid w:val="009E43D3"/>
    <w:rsid w:val="009E4470"/>
    <w:rsid w:val="009E44DD"/>
    <w:rsid w:val="009E4595"/>
    <w:rsid w:val="009E4A26"/>
    <w:rsid w:val="009E4A97"/>
    <w:rsid w:val="009E4BA8"/>
    <w:rsid w:val="009E4D3D"/>
    <w:rsid w:val="009E511B"/>
    <w:rsid w:val="009E5179"/>
    <w:rsid w:val="009E568E"/>
    <w:rsid w:val="009E63C3"/>
    <w:rsid w:val="009E6CD2"/>
    <w:rsid w:val="009E6FAB"/>
    <w:rsid w:val="009E7036"/>
    <w:rsid w:val="009E754C"/>
    <w:rsid w:val="009E7E36"/>
    <w:rsid w:val="009F02CF"/>
    <w:rsid w:val="009F02DF"/>
    <w:rsid w:val="009F0413"/>
    <w:rsid w:val="009F06F9"/>
    <w:rsid w:val="009F0B41"/>
    <w:rsid w:val="009F0DFB"/>
    <w:rsid w:val="009F18C6"/>
    <w:rsid w:val="009F1BA8"/>
    <w:rsid w:val="009F1DAF"/>
    <w:rsid w:val="009F210E"/>
    <w:rsid w:val="009F21E2"/>
    <w:rsid w:val="009F2213"/>
    <w:rsid w:val="009F22CE"/>
    <w:rsid w:val="009F30BA"/>
    <w:rsid w:val="009F30C8"/>
    <w:rsid w:val="009F30E4"/>
    <w:rsid w:val="009F328D"/>
    <w:rsid w:val="009F334A"/>
    <w:rsid w:val="009F34DB"/>
    <w:rsid w:val="009F36AE"/>
    <w:rsid w:val="009F37E4"/>
    <w:rsid w:val="009F3834"/>
    <w:rsid w:val="009F4229"/>
    <w:rsid w:val="009F443F"/>
    <w:rsid w:val="009F4478"/>
    <w:rsid w:val="009F4485"/>
    <w:rsid w:val="009F5295"/>
    <w:rsid w:val="009F5363"/>
    <w:rsid w:val="009F5636"/>
    <w:rsid w:val="009F5896"/>
    <w:rsid w:val="009F59D7"/>
    <w:rsid w:val="009F5A54"/>
    <w:rsid w:val="009F5C12"/>
    <w:rsid w:val="009F60C2"/>
    <w:rsid w:val="009F6422"/>
    <w:rsid w:val="009F644C"/>
    <w:rsid w:val="009F6616"/>
    <w:rsid w:val="009F66D4"/>
    <w:rsid w:val="009F7375"/>
    <w:rsid w:val="009F74BA"/>
    <w:rsid w:val="009F76E5"/>
    <w:rsid w:val="009F77AD"/>
    <w:rsid w:val="009F7CDB"/>
    <w:rsid w:val="009F7D16"/>
    <w:rsid w:val="00A00307"/>
    <w:rsid w:val="00A00886"/>
    <w:rsid w:val="00A009D4"/>
    <w:rsid w:val="00A00C2A"/>
    <w:rsid w:val="00A01196"/>
    <w:rsid w:val="00A011F8"/>
    <w:rsid w:val="00A012BA"/>
    <w:rsid w:val="00A012E1"/>
    <w:rsid w:val="00A015AA"/>
    <w:rsid w:val="00A01CAD"/>
    <w:rsid w:val="00A02113"/>
    <w:rsid w:val="00A021A1"/>
    <w:rsid w:val="00A02420"/>
    <w:rsid w:val="00A027BC"/>
    <w:rsid w:val="00A02977"/>
    <w:rsid w:val="00A033C7"/>
    <w:rsid w:val="00A034E4"/>
    <w:rsid w:val="00A03A70"/>
    <w:rsid w:val="00A03B2D"/>
    <w:rsid w:val="00A03FF9"/>
    <w:rsid w:val="00A04347"/>
    <w:rsid w:val="00A04579"/>
    <w:rsid w:val="00A046B2"/>
    <w:rsid w:val="00A046DC"/>
    <w:rsid w:val="00A0499A"/>
    <w:rsid w:val="00A0537D"/>
    <w:rsid w:val="00A0538F"/>
    <w:rsid w:val="00A05DF4"/>
    <w:rsid w:val="00A05FCC"/>
    <w:rsid w:val="00A06582"/>
    <w:rsid w:val="00A065D0"/>
    <w:rsid w:val="00A06641"/>
    <w:rsid w:val="00A066B7"/>
    <w:rsid w:val="00A06798"/>
    <w:rsid w:val="00A06919"/>
    <w:rsid w:val="00A06B4C"/>
    <w:rsid w:val="00A06EAA"/>
    <w:rsid w:val="00A06EEB"/>
    <w:rsid w:val="00A07655"/>
    <w:rsid w:val="00A07751"/>
    <w:rsid w:val="00A07A09"/>
    <w:rsid w:val="00A07FC3"/>
    <w:rsid w:val="00A102BB"/>
    <w:rsid w:val="00A1046C"/>
    <w:rsid w:val="00A10481"/>
    <w:rsid w:val="00A10A2A"/>
    <w:rsid w:val="00A10EEF"/>
    <w:rsid w:val="00A11612"/>
    <w:rsid w:val="00A117C9"/>
    <w:rsid w:val="00A1195E"/>
    <w:rsid w:val="00A11D40"/>
    <w:rsid w:val="00A12196"/>
    <w:rsid w:val="00A12440"/>
    <w:rsid w:val="00A12813"/>
    <w:rsid w:val="00A12A21"/>
    <w:rsid w:val="00A12E94"/>
    <w:rsid w:val="00A13080"/>
    <w:rsid w:val="00A130BE"/>
    <w:rsid w:val="00A13168"/>
    <w:rsid w:val="00A135CC"/>
    <w:rsid w:val="00A13867"/>
    <w:rsid w:val="00A138F9"/>
    <w:rsid w:val="00A13A92"/>
    <w:rsid w:val="00A13DC3"/>
    <w:rsid w:val="00A1400F"/>
    <w:rsid w:val="00A141A3"/>
    <w:rsid w:val="00A14305"/>
    <w:rsid w:val="00A1436E"/>
    <w:rsid w:val="00A14524"/>
    <w:rsid w:val="00A14983"/>
    <w:rsid w:val="00A14CE4"/>
    <w:rsid w:val="00A14D0A"/>
    <w:rsid w:val="00A14D38"/>
    <w:rsid w:val="00A15027"/>
    <w:rsid w:val="00A150C3"/>
    <w:rsid w:val="00A15364"/>
    <w:rsid w:val="00A15E0A"/>
    <w:rsid w:val="00A16C12"/>
    <w:rsid w:val="00A16F06"/>
    <w:rsid w:val="00A170E2"/>
    <w:rsid w:val="00A1727D"/>
    <w:rsid w:val="00A1767A"/>
    <w:rsid w:val="00A17CE3"/>
    <w:rsid w:val="00A2041A"/>
    <w:rsid w:val="00A2071C"/>
    <w:rsid w:val="00A2075D"/>
    <w:rsid w:val="00A20893"/>
    <w:rsid w:val="00A20DF2"/>
    <w:rsid w:val="00A213CD"/>
    <w:rsid w:val="00A21AAF"/>
    <w:rsid w:val="00A21F96"/>
    <w:rsid w:val="00A2219E"/>
    <w:rsid w:val="00A22599"/>
    <w:rsid w:val="00A22B8B"/>
    <w:rsid w:val="00A23006"/>
    <w:rsid w:val="00A2315F"/>
    <w:rsid w:val="00A233F6"/>
    <w:rsid w:val="00A23577"/>
    <w:rsid w:val="00A238B3"/>
    <w:rsid w:val="00A23905"/>
    <w:rsid w:val="00A23911"/>
    <w:rsid w:val="00A239D4"/>
    <w:rsid w:val="00A24072"/>
    <w:rsid w:val="00A243F1"/>
    <w:rsid w:val="00A248D0"/>
    <w:rsid w:val="00A248E0"/>
    <w:rsid w:val="00A24B18"/>
    <w:rsid w:val="00A24C31"/>
    <w:rsid w:val="00A24E38"/>
    <w:rsid w:val="00A250AE"/>
    <w:rsid w:val="00A25199"/>
    <w:rsid w:val="00A25996"/>
    <w:rsid w:val="00A25F1E"/>
    <w:rsid w:val="00A26145"/>
    <w:rsid w:val="00A26579"/>
    <w:rsid w:val="00A2672D"/>
    <w:rsid w:val="00A2687C"/>
    <w:rsid w:val="00A269A8"/>
    <w:rsid w:val="00A26CE4"/>
    <w:rsid w:val="00A27235"/>
    <w:rsid w:val="00A27288"/>
    <w:rsid w:val="00A2737A"/>
    <w:rsid w:val="00A27506"/>
    <w:rsid w:val="00A27A0A"/>
    <w:rsid w:val="00A27A16"/>
    <w:rsid w:val="00A27CB6"/>
    <w:rsid w:val="00A27D63"/>
    <w:rsid w:val="00A300C0"/>
    <w:rsid w:val="00A30145"/>
    <w:rsid w:val="00A30500"/>
    <w:rsid w:val="00A30899"/>
    <w:rsid w:val="00A30EFC"/>
    <w:rsid w:val="00A3102B"/>
    <w:rsid w:val="00A312E9"/>
    <w:rsid w:val="00A3141E"/>
    <w:rsid w:val="00A31C06"/>
    <w:rsid w:val="00A320D0"/>
    <w:rsid w:val="00A326C9"/>
    <w:rsid w:val="00A326D6"/>
    <w:rsid w:val="00A32766"/>
    <w:rsid w:val="00A327FA"/>
    <w:rsid w:val="00A32827"/>
    <w:rsid w:val="00A328AB"/>
    <w:rsid w:val="00A3294E"/>
    <w:rsid w:val="00A32A59"/>
    <w:rsid w:val="00A32CDC"/>
    <w:rsid w:val="00A32E08"/>
    <w:rsid w:val="00A32FF3"/>
    <w:rsid w:val="00A33037"/>
    <w:rsid w:val="00A3343B"/>
    <w:rsid w:val="00A33751"/>
    <w:rsid w:val="00A338BF"/>
    <w:rsid w:val="00A339DC"/>
    <w:rsid w:val="00A341A0"/>
    <w:rsid w:val="00A3430D"/>
    <w:rsid w:val="00A349CB"/>
    <w:rsid w:val="00A34B9F"/>
    <w:rsid w:val="00A34C10"/>
    <w:rsid w:val="00A34CAD"/>
    <w:rsid w:val="00A3535E"/>
    <w:rsid w:val="00A353AD"/>
    <w:rsid w:val="00A3570C"/>
    <w:rsid w:val="00A36177"/>
    <w:rsid w:val="00A3692D"/>
    <w:rsid w:val="00A36BA4"/>
    <w:rsid w:val="00A36BC8"/>
    <w:rsid w:val="00A36DF8"/>
    <w:rsid w:val="00A376A3"/>
    <w:rsid w:val="00A378B9"/>
    <w:rsid w:val="00A37A97"/>
    <w:rsid w:val="00A37D2B"/>
    <w:rsid w:val="00A37E38"/>
    <w:rsid w:val="00A37E73"/>
    <w:rsid w:val="00A4024C"/>
    <w:rsid w:val="00A4056F"/>
    <w:rsid w:val="00A40660"/>
    <w:rsid w:val="00A408BD"/>
    <w:rsid w:val="00A40E86"/>
    <w:rsid w:val="00A40F25"/>
    <w:rsid w:val="00A412C9"/>
    <w:rsid w:val="00A41343"/>
    <w:rsid w:val="00A41553"/>
    <w:rsid w:val="00A4179C"/>
    <w:rsid w:val="00A418B1"/>
    <w:rsid w:val="00A419BB"/>
    <w:rsid w:val="00A41C6E"/>
    <w:rsid w:val="00A41EEE"/>
    <w:rsid w:val="00A41F83"/>
    <w:rsid w:val="00A423B0"/>
    <w:rsid w:val="00A4281C"/>
    <w:rsid w:val="00A43030"/>
    <w:rsid w:val="00A43274"/>
    <w:rsid w:val="00A43975"/>
    <w:rsid w:val="00A43BB5"/>
    <w:rsid w:val="00A43BD9"/>
    <w:rsid w:val="00A43D80"/>
    <w:rsid w:val="00A43E07"/>
    <w:rsid w:val="00A45192"/>
    <w:rsid w:val="00A456A6"/>
    <w:rsid w:val="00A4570A"/>
    <w:rsid w:val="00A45938"/>
    <w:rsid w:val="00A45EE3"/>
    <w:rsid w:val="00A460EE"/>
    <w:rsid w:val="00A4624C"/>
    <w:rsid w:val="00A46386"/>
    <w:rsid w:val="00A46BDC"/>
    <w:rsid w:val="00A46C15"/>
    <w:rsid w:val="00A47162"/>
    <w:rsid w:val="00A47C4B"/>
    <w:rsid w:val="00A50088"/>
    <w:rsid w:val="00A50221"/>
    <w:rsid w:val="00A50689"/>
    <w:rsid w:val="00A5068B"/>
    <w:rsid w:val="00A50878"/>
    <w:rsid w:val="00A50A8D"/>
    <w:rsid w:val="00A50BFB"/>
    <w:rsid w:val="00A51733"/>
    <w:rsid w:val="00A519BF"/>
    <w:rsid w:val="00A51B0E"/>
    <w:rsid w:val="00A5200D"/>
    <w:rsid w:val="00A526D3"/>
    <w:rsid w:val="00A529DF"/>
    <w:rsid w:val="00A52E58"/>
    <w:rsid w:val="00A52ECE"/>
    <w:rsid w:val="00A52F61"/>
    <w:rsid w:val="00A531DE"/>
    <w:rsid w:val="00A5385E"/>
    <w:rsid w:val="00A538F4"/>
    <w:rsid w:val="00A53968"/>
    <w:rsid w:val="00A53B02"/>
    <w:rsid w:val="00A54599"/>
    <w:rsid w:val="00A545F2"/>
    <w:rsid w:val="00A54AEA"/>
    <w:rsid w:val="00A54E94"/>
    <w:rsid w:val="00A5555B"/>
    <w:rsid w:val="00A555C7"/>
    <w:rsid w:val="00A55B04"/>
    <w:rsid w:val="00A55D0C"/>
    <w:rsid w:val="00A55EA4"/>
    <w:rsid w:val="00A565C6"/>
    <w:rsid w:val="00A56ACF"/>
    <w:rsid w:val="00A570EB"/>
    <w:rsid w:val="00A57322"/>
    <w:rsid w:val="00A57981"/>
    <w:rsid w:val="00A57A0B"/>
    <w:rsid w:val="00A57C98"/>
    <w:rsid w:val="00A603FD"/>
    <w:rsid w:val="00A60515"/>
    <w:rsid w:val="00A60678"/>
    <w:rsid w:val="00A60F6C"/>
    <w:rsid w:val="00A60F83"/>
    <w:rsid w:val="00A6104A"/>
    <w:rsid w:val="00A61773"/>
    <w:rsid w:val="00A617CD"/>
    <w:rsid w:val="00A62065"/>
    <w:rsid w:val="00A62112"/>
    <w:rsid w:val="00A6291F"/>
    <w:rsid w:val="00A62D69"/>
    <w:rsid w:val="00A62E5E"/>
    <w:rsid w:val="00A62EBA"/>
    <w:rsid w:val="00A633E6"/>
    <w:rsid w:val="00A6344B"/>
    <w:rsid w:val="00A634EB"/>
    <w:rsid w:val="00A63AFC"/>
    <w:rsid w:val="00A640DF"/>
    <w:rsid w:val="00A64B56"/>
    <w:rsid w:val="00A64C1B"/>
    <w:rsid w:val="00A64E24"/>
    <w:rsid w:val="00A64ECE"/>
    <w:rsid w:val="00A651ED"/>
    <w:rsid w:val="00A65899"/>
    <w:rsid w:val="00A65A62"/>
    <w:rsid w:val="00A65E10"/>
    <w:rsid w:val="00A66298"/>
    <w:rsid w:val="00A664FA"/>
    <w:rsid w:val="00A66569"/>
    <w:rsid w:val="00A66C85"/>
    <w:rsid w:val="00A66D3E"/>
    <w:rsid w:val="00A6711E"/>
    <w:rsid w:val="00A67DB0"/>
    <w:rsid w:val="00A70052"/>
    <w:rsid w:val="00A70280"/>
    <w:rsid w:val="00A70663"/>
    <w:rsid w:val="00A71D1E"/>
    <w:rsid w:val="00A72527"/>
    <w:rsid w:val="00A725AD"/>
    <w:rsid w:val="00A7299F"/>
    <w:rsid w:val="00A731A4"/>
    <w:rsid w:val="00A731FD"/>
    <w:rsid w:val="00A7381C"/>
    <w:rsid w:val="00A73919"/>
    <w:rsid w:val="00A73A65"/>
    <w:rsid w:val="00A73AF1"/>
    <w:rsid w:val="00A73B7B"/>
    <w:rsid w:val="00A73E6C"/>
    <w:rsid w:val="00A73F9D"/>
    <w:rsid w:val="00A74121"/>
    <w:rsid w:val="00A74155"/>
    <w:rsid w:val="00A741A0"/>
    <w:rsid w:val="00A74A9B"/>
    <w:rsid w:val="00A74DAC"/>
    <w:rsid w:val="00A74ED9"/>
    <w:rsid w:val="00A74F76"/>
    <w:rsid w:val="00A74F7C"/>
    <w:rsid w:val="00A74FC0"/>
    <w:rsid w:val="00A7521A"/>
    <w:rsid w:val="00A7548B"/>
    <w:rsid w:val="00A7595E"/>
    <w:rsid w:val="00A76787"/>
    <w:rsid w:val="00A76A08"/>
    <w:rsid w:val="00A76D0B"/>
    <w:rsid w:val="00A76E7F"/>
    <w:rsid w:val="00A770B0"/>
    <w:rsid w:val="00A7729E"/>
    <w:rsid w:val="00A77765"/>
    <w:rsid w:val="00A77870"/>
    <w:rsid w:val="00A800FE"/>
    <w:rsid w:val="00A8033E"/>
    <w:rsid w:val="00A8066C"/>
    <w:rsid w:val="00A807DC"/>
    <w:rsid w:val="00A814F1"/>
    <w:rsid w:val="00A8178E"/>
    <w:rsid w:val="00A81813"/>
    <w:rsid w:val="00A819DD"/>
    <w:rsid w:val="00A81C9F"/>
    <w:rsid w:val="00A82068"/>
    <w:rsid w:val="00A8235B"/>
    <w:rsid w:val="00A8240C"/>
    <w:rsid w:val="00A82535"/>
    <w:rsid w:val="00A826BE"/>
    <w:rsid w:val="00A82929"/>
    <w:rsid w:val="00A82A15"/>
    <w:rsid w:val="00A83306"/>
    <w:rsid w:val="00A83369"/>
    <w:rsid w:val="00A8372B"/>
    <w:rsid w:val="00A83C37"/>
    <w:rsid w:val="00A8403A"/>
    <w:rsid w:val="00A842A9"/>
    <w:rsid w:val="00A8463C"/>
    <w:rsid w:val="00A84643"/>
    <w:rsid w:val="00A84794"/>
    <w:rsid w:val="00A84E41"/>
    <w:rsid w:val="00A84FF8"/>
    <w:rsid w:val="00A850B3"/>
    <w:rsid w:val="00A8523B"/>
    <w:rsid w:val="00A8538A"/>
    <w:rsid w:val="00A85390"/>
    <w:rsid w:val="00A858BE"/>
    <w:rsid w:val="00A85C1B"/>
    <w:rsid w:val="00A86656"/>
    <w:rsid w:val="00A86735"/>
    <w:rsid w:val="00A8694D"/>
    <w:rsid w:val="00A869B4"/>
    <w:rsid w:val="00A869CE"/>
    <w:rsid w:val="00A86D81"/>
    <w:rsid w:val="00A86E88"/>
    <w:rsid w:val="00A86F92"/>
    <w:rsid w:val="00A87386"/>
    <w:rsid w:val="00A8768D"/>
    <w:rsid w:val="00A87808"/>
    <w:rsid w:val="00A87AC3"/>
    <w:rsid w:val="00A87E3D"/>
    <w:rsid w:val="00A87E5B"/>
    <w:rsid w:val="00A90214"/>
    <w:rsid w:val="00A9087B"/>
    <w:rsid w:val="00A90D2B"/>
    <w:rsid w:val="00A90EF2"/>
    <w:rsid w:val="00A90FFC"/>
    <w:rsid w:val="00A91261"/>
    <w:rsid w:val="00A913D0"/>
    <w:rsid w:val="00A916E4"/>
    <w:rsid w:val="00A916E9"/>
    <w:rsid w:val="00A92163"/>
    <w:rsid w:val="00A9227A"/>
    <w:rsid w:val="00A923AB"/>
    <w:rsid w:val="00A92485"/>
    <w:rsid w:val="00A92589"/>
    <w:rsid w:val="00A92686"/>
    <w:rsid w:val="00A92950"/>
    <w:rsid w:val="00A92954"/>
    <w:rsid w:val="00A92962"/>
    <w:rsid w:val="00A9299D"/>
    <w:rsid w:val="00A92AA6"/>
    <w:rsid w:val="00A92D1C"/>
    <w:rsid w:val="00A92E89"/>
    <w:rsid w:val="00A93044"/>
    <w:rsid w:val="00A93325"/>
    <w:rsid w:val="00A939E2"/>
    <w:rsid w:val="00A93BD1"/>
    <w:rsid w:val="00A93C39"/>
    <w:rsid w:val="00A93DF3"/>
    <w:rsid w:val="00A93FDD"/>
    <w:rsid w:val="00A93FF5"/>
    <w:rsid w:val="00A945A8"/>
    <w:rsid w:val="00A947B6"/>
    <w:rsid w:val="00A94991"/>
    <w:rsid w:val="00A949C3"/>
    <w:rsid w:val="00A94C0D"/>
    <w:rsid w:val="00A951B2"/>
    <w:rsid w:val="00A951EF"/>
    <w:rsid w:val="00A95489"/>
    <w:rsid w:val="00A95776"/>
    <w:rsid w:val="00A95834"/>
    <w:rsid w:val="00A95958"/>
    <w:rsid w:val="00A95DFD"/>
    <w:rsid w:val="00A9620B"/>
    <w:rsid w:val="00A962FF"/>
    <w:rsid w:val="00A966FD"/>
    <w:rsid w:val="00A96F7C"/>
    <w:rsid w:val="00A9714D"/>
    <w:rsid w:val="00A97275"/>
    <w:rsid w:val="00A973C0"/>
    <w:rsid w:val="00A9774E"/>
    <w:rsid w:val="00AA0056"/>
    <w:rsid w:val="00AA0193"/>
    <w:rsid w:val="00AA0361"/>
    <w:rsid w:val="00AA05AF"/>
    <w:rsid w:val="00AA05D7"/>
    <w:rsid w:val="00AA05F5"/>
    <w:rsid w:val="00AA068D"/>
    <w:rsid w:val="00AA06ED"/>
    <w:rsid w:val="00AA071B"/>
    <w:rsid w:val="00AA0A50"/>
    <w:rsid w:val="00AA0B08"/>
    <w:rsid w:val="00AA0EFC"/>
    <w:rsid w:val="00AA0F5E"/>
    <w:rsid w:val="00AA1458"/>
    <w:rsid w:val="00AA14B9"/>
    <w:rsid w:val="00AA16CD"/>
    <w:rsid w:val="00AA1881"/>
    <w:rsid w:val="00AA1951"/>
    <w:rsid w:val="00AA197C"/>
    <w:rsid w:val="00AA1B2C"/>
    <w:rsid w:val="00AA1B3D"/>
    <w:rsid w:val="00AA25B2"/>
    <w:rsid w:val="00AA266F"/>
    <w:rsid w:val="00AA2950"/>
    <w:rsid w:val="00AA2C38"/>
    <w:rsid w:val="00AA2DCB"/>
    <w:rsid w:val="00AA347C"/>
    <w:rsid w:val="00AA3A1C"/>
    <w:rsid w:val="00AA3FFD"/>
    <w:rsid w:val="00AA42F3"/>
    <w:rsid w:val="00AA432D"/>
    <w:rsid w:val="00AA45FF"/>
    <w:rsid w:val="00AA4B2E"/>
    <w:rsid w:val="00AA4DE1"/>
    <w:rsid w:val="00AA519D"/>
    <w:rsid w:val="00AA5205"/>
    <w:rsid w:val="00AA5EE3"/>
    <w:rsid w:val="00AA61D8"/>
    <w:rsid w:val="00AA626C"/>
    <w:rsid w:val="00AA62C6"/>
    <w:rsid w:val="00AA6494"/>
    <w:rsid w:val="00AA699D"/>
    <w:rsid w:val="00AA6A90"/>
    <w:rsid w:val="00AA6AF3"/>
    <w:rsid w:val="00AA6BB9"/>
    <w:rsid w:val="00AA6D84"/>
    <w:rsid w:val="00AA6EF0"/>
    <w:rsid w:val="00AA6F1D"/>
    <w:rsid w:val="00AA700D"/>
    <w:rsid w:val="00AA74CF"/>
    <w:rsid w:val="00AA74EA"/>
    <w:rsid w:val="00AA77EC"/>
    <w:rsid w:val="00AA7838"/>
    <w:rsid w:val="00AB0596"/>
    <w:rsid w:val="00AB0601"/>
    <w:rsid w:val="00AB10A0"/>
    <w:rsid w:val="00AB1498"/>
    <w:rsid w:val="00AB17E9"/>
    <w:rsid w:val="00AB18A6"/>
    <w:rsid w:val="00AB1A30"/>
    <w:rsid w:val="00AB1A65"/>
    <w:rsid w:val="00AB1B5F"/>
    <w:rsid w:val="00AB202C"/>
    <w:rsid w:val="00AB22C8"/>
    <w:rsid w:val="00AB23CE"/>
    <w:rsid w:val="00AB25AA"/>
    <w:rsid w:val="00AB25B4"/>
    <w:rsid w:val="00AB25D5"/>
    <w:rsid w:val="00AB2649"/>
    <w:rsid w:val="00AB2718"/>
    <w:rsid w:val="00AB28F2"/>
    <w:rsid w:val="00AB293A"/>
    <w:rsid w:val="00AB2F25"/>
    <w:rsid w:val="00AB32AE"/>
    <w:rsid w:val="00AB372B"/>
    <w:rsid w:val="00AB38D6"/>
    <w:rsid w:val="00AB4469"/>
    <w:rsid w:val="00AB4A86"/>
    <w:rsid w:val="00AB4BF7"/>
    <w:rsid w:val="00AB4C06"/>
    <w:rsid w:val="00AB4CBF"/>
    <w:rsid w:val="00AB52F0"/>
    <w:rsid w:val="00AB572B"/>
    <w:rsid w:val="00AB5847"/>
    <w:rsid w:val="00AB59AD"/>
    <w:rsid w:val="00AB5A1E"/>
    <w:rsid w:val="00AB5EED"/>
    <w:rsid w:val="00AB6413"/>
    <w:rsid w:val="00AB682F"/>
    <w:rsid w:val="00AB6D35"/>
    <w:rsid w:val="00AB6EF9"/>
    <w:rsid w:val="00AB7211"/>
    <w:rsid w:val="00AB7474"/>
    <w:rsid w:val="00AB7737"/>
    <w:rsid w:val="00AB7821"/>
    <w:rsid w:val="00AB78BE"/>
    <w:rsid w:val="00AB7995"/>
    <w:rsid w:val="00AC01EC"/>
    <w:rsid w:val="00AC08D9"/>
    <w:rsid w:val="00AC0A2E"/>
    <w:rsid w:val="00AC10EF"/>
    <w:rsid w:val="00AC14BC"/>
    <w:rsid w:val="00AC166C"/>
    <w:rsid w:val="00AC1944"/>
    <w:rsid w:val="00AC1ADE"/>
    <w:rsid w:val="00AC1C9B"/>
    <w:rsid w:val="00AC1F38"/>
    <w:rsid w:val="00AC2056"/>
    <w:rsid w:val="00AC24F7"/>
    <w:rsid w:val="00AC264A"/>
    <w:rsid w:val="00AC2670"/>
    <w:rsid w:val="00AC26E4"/>
    <w:rsid w:val="00AC2F82"/>
    <w:rsid w:val="00AC3141"/>
    <w:rsid w:val="00AC3490"/>
    <w:rsid w:val="00AC3C76"/>
    <w:rsid w:val="00AC3ED6"/>
    <w:rsid w:val="00AC4222"/>
    <w:rsid w:val="00AC48FB"/>
    <w:rsid w:val="00AC4B5F"/>
    <w:rsid w:val="00AC4E28"/>
    <w:rsid w:val="00AC5231"/>
    <w:rsid w:val="00AC5677"/>
    <w:rsid w:val="00AC57EC"/>
    <w:rsid w:val="00AC5C7E"/>
    <w:rsid w:val="00AC5F51"/>
    <w:rsid w:val="00AC61F9"/>
    <w:rsid w:val="00AC66D5"/>
    <w:rsid w:val="00AC6938"/>
    <w:rsid w:val="00AC6AEA"/>
    <w:rsid w:val="00AC6B55"/>
    <w:rsid w:val="00AC7862"/>
    <w:rsid w:val="00AC7D79"/>
    <w:rsid w:val="00AC7FB6"/>
    <w:rsid w:val="00AD0258"/>
    <w:rsid w:val="00AD02CE"/>
    <w:rsid w:val="00AD0487"/>
    <w:rsid w:val="00AD049F"/>
    <w:rsid w:val="00AD0534"/>
    <w:rsid w:val="00AD07D3"/>
    <w:rsid w:val="00AD09D5"/>
    <w:rsid w:val="00AD0F67"/>
    <w:rsid w:val="00AD13FE"/>
    <w:rsid w:val="00AD19C4"/>
    <w:rsid w:val="00AD1B1F"/>
    <w:rsid w:val="00AD2F4E"/>
    <w:rsid w:val="00AD313C"/>
    <w:rsid w:val="00AD35CE"/>
    <w:rsid w:val="00AD3997"/>
    <w:rsid w:val="00AD3B57"/>
    <w:rsid w:val="00AD3BA7"/>
    <w:rsid w:val="00AD3C15"/>
    <w:rsid w:val="00AD3CE4"/>
    <w:rsid w:val="00AD416E"/>
    <w:rsid w:val="00AD570A"/>
    <w:rsid w:val="00AD58A5"/>
    <w:rsid w:val="00AD5A2E"/>
    <w:rsid w:val="00AD5A39"/>
    <w:rsid w:val="00AD5A90"/>
    <w:rsid w:val="00AD5BF4"/>
    <w:rsid w:val="00AD5CE3"/>
    <w:rsid w:val="00AD5DB4"/>
    <w:rsid w:val="00AD6C04"/>
    <w:rsid w:val="00AD6CA9"/>
    <w:rsid w:val="00AD6CF0"/>
    <w:rsid w:val="00AD6D50"/>
    <w:rsid w:val="00AD7117"/>
    <w:rsid w:val="00AD778A"/>
    <w:rsid w:val="00AD77D2"/>
    <w:rsid w:val="00AD78A3"/>
    <w:rsid w:val="00AD7ED4"/>
    <w:rsid w:val="00AD7F1F"/>
    <w:rsid w:val="00AE00FE"/>
    <w:rsid w:val="00AE01C6"/>
    <w:rsid w:val="00AE02FB"/>
    <w:rsid w:val="00AE0467"/>
    <w:rsid w:val="00AE06E4"/>
    <w:rsid w:val="00AE0899"/>
    <w:rsid w:val="00AE0C97"/>
    <w:rsid w:val="00AE0E2B"/>
    <w:rsid w:val="00AE0E9C"/>
    <w:rsid w:val="00AE0EB4"/>
    <w:rsid w:val="00AE0EC9"/>
    <w:rsid w:val="00AE19CC"/>
    <w:rsid w:val="00AE1B39"/>
    <w:rsid w:val="00AE1C4D"/>
    <w:rsid w:val="00AE1EDB"/>
    <w:rsid w:val="00AE2751"/>
    <w:rsid w:val="00AE2C0E"/>
    <w:rsid w:val="00AE2D1F"/>
    <w:rsid w:val="00AE301A"/>
    <w:rsid w:val="00AE3399"/>
    <w:rsid w:val="00AE35F2"/>
    <w:rsid w:val="00AE3F4A"/>
    <w:rsid w:val="00AE42BD"/>
    <w:rsid w:val="00AE42D1"/>
    <w:rsid w:val="00AE4360"/>
    <w:rsid w:val="00AE47AB"/>
    <w:rsid w:val="00AE519C"/>
    <w:rsid w:val="00AE54A6"/>
    <w:rsid w:val="00AE555C"/>
    <w:rsid w:val="00AE561B"/>
    <w:rsid w:val="00AE59FE"/>
    <w:rsid w:val="00AE5AA2"/>
    <w:rsid w:val="00AE6219"/>
    <w:rsid w:val="00AE6221"/>
    <w:rsid w:val="00AE6227"/>
    <w:rsid w:val="00AE6284"/>
    <w:rsid w:val="00AE6376"/>
    <w:rsid w:val="00AE6697"/>
    <w:rsid w:val="00AE6818"/>
    <w:rsid w:val="00AE68CF"/>
    <w:rsid w:val="00AE6DEE"/>
    <w:rsid w:val="00AE6F22"/>
    <w:rsid w:val="00AE76C6"/>
    <w:rsid w:val="00AE7938"/>
    <w:rsid w:val="00AE7FA2"/>
    <w:rsid w:val="00AF0547"/>
    <w:rsid w:val="00AF085C"/>
    <w:rsid w:val="00AF139E"/>
    <w:rsid w:val="00AF13F6"/>
    <w:rsid w:val="00AF15C3"/>
    <w:rsid w:val="00AF23AB"/>
    <w:rsid w:val="00AF247E"/>
    <w:rsid w:val="00AF2CB1"/>
    <w:rsid w:val="00AF2F6A"/>
    <w:rsid w:val="00AF3320"/>
    <w:rsid w:val="00AF33EB"/>
    <w:rsid w:val="00AF3E11"/>
    <w:rsid w:val="00AF3F12"/>
    <w:rsid w:val="00AF3FC9"/>
    <w:rsid w:val="00AF4298"/>
    <w:rsid w:val="00AF4382"/>
    <w:rsid w:val="00AF4649"/>
    <w:rsid w:val="00AF49B5"/>
    <w:rsid w:val="00AF4C58"/>
    <w:rsid w:val="00AF512D"/>
    <w:rsid w:val="00AF522F"/>
    <w:rsid w:val="00AF581A"/>
    <w:rsid w:val="00AF5B93"/>
    <w:rsid w:val="00AF5C90"/>
    <w:rsid w:val="00AF626C"/>
    <w:rsid w:val="00AF693B"/>
    <w:rsid w:val="00AF6A01"/>
    <w:rsid w:val="00AF6A49"/>
    <w:rsid w:val="00AF6E11"/>
    <w:rsid w:val="00AF6EA2"/>
    <w:rsid w:val="00AF6FE9"/>
    <w:rsid w:val="00AF7050"/>
    <w:rsid w:val="00AF72C9"/>
    <w:rsid w:val="00AF77D0"/>
    <w:rsid w:val="00AF7C4F"/>
    <w:rsid w:val="00AF7DE2"/>
    <w:rsid w:val="00AF7E02"/>
    <w:rsid w:val="00AF7EA0"/>
    <w:rsid w:val="00B00107"/>
    <w:rsid w:val="00B001AE"/>
    <w:rsid w:val="00B00262"/>
    <w:rsid w:val="00B003FA"/>
    <w:rsid w:val="00B00475"/>
    <w:rsid w:val="00B005D9"/>
    <w:rsid w:val="00B00953"/>
    <w:rsid w:val="00B00C0B"/>
    <w:rsid w:val="00B00CDC"/>
    <w:rsid w:val="00B00E90"/>
    <w:rsid w:val="00B0113A"/>
    <w:rsid w:val="00B0127B"/>
    <w:rsid w:val="00B015D9"/>
    <w:rsid w:val="00B0167E"/>
    <w:rsid w:val="00B01843"/>
    <w:rsid w:val="00B01B56"/>
    <w:rsid w:val="00B01B87"/>
    <w:rsid w:val="00B01F24"/>
    <w:rsid w:val="00B02614"/>
    <w:rsid w:val="00B02753"/>
    <w:rsid w:val="00B027CE"/>
    <w:rsid w:val="00B0290F"/>
    <w:rsid w:val="00B02FF2"/>
    <w:rsid w:val="00B03088"/>
    <w:rsid w:val="00B034DA"/>
    <w:rsid w:val="00B03623"/>
    <w:rsid w:val="00B03B90"/>
    <w:rsid w:val="00B03E39"/>
    <w:rsid w:val="00B04200"/>
    <w:rsid w:val="00B04359"/>
    <w:rsid w:val="00B04612"/>
    <w:rsid w:val="00B0476F"/>
    <w:rsid w:val="00B0489C"/>
    <w:rsid w:val="00B04AE3"/>
    <w:rsid w:val="00B04BE2"/>
    <w:rsid w:val="00B050D2"/>
    <w:rsid w:val="00B0552D"/>
    <w:rsid w:val="00B0557E"/>
    <w:rsid w:val="00B059CE"/>
    <w:rsid w:val="00B05ED4"/>
    <w:rsid w:val="00B0613E"/>
    <w:rsid w:val="00B0621F"/>
    <w:rsid w:val="00B062E7"/>
    <w:rsid w:val="00B062FB"/>
    <w:rsid w:val="00B063A2"/>
    <w:rsid w:val="00B06444"/>
    <w:rsid w:val="00B064E5"/>
    <w:rsid w:val="00B06F3F"/>
    <w:rsid w:val="00B0707B"/>
    <w:rsid w:val="00B07277"/>
    <w:rsid w:val="00B07D0C"/>
    <w:rsid w:val="00B10200"/>
    <w:rsid w:val="00B10660"/>
    <w:rsid w:val="00B10E32"/>
    <w:rsid w:val="00B10F0F"/>
    <w:rsid w:val="00B11437"/>
    <w:rsid w:val="00B1153A"/>
    <w:rsid w:val="00B116D0"/>
    <w:rsid w:val="00B117A2"/>
    <w:rsid w:val="00B11A2E"/>
    <w:rsid w:val="00B11CBD"/>
    <w:rsid w:val="00B11ECA"/>
    <w:rsid w:val="00B12024"/>
    <w:rsid w:val="00B1204C"/>
    <w:rsid w:val="00B124F6"/>
    <w:rsid w:val="00B12503"/>
    <w:rsid w:val="00B1257F"/>
    <w:rsid w:val="00B126A6"/>
    <w:rsid w:val="00B12B59"/>
    <w:rsid w:val="00B12C28"/>
    <w:rsid w:val="00B130C6"/>
    <w:rsid w:val="00B138B9"/>
    <w:rsid w:val="00B13ADB"/>
    <w:rsid w:val="00B13C36"/>
    <w:rsid w:val="00B13E37"/>
    <w:rsid w:val="00B1415F"/>
    <w:rsid w:val="00B14781"/>
    <w:rsid w:val="00B147FB"/>
    <w:rsid w:val="00B1505A"/>
    <w:rsid w:val="00B1562E"/>
    <w:rsid w:val="00B15F12"/>
    <w:rsid w:val="00B160EA"/>
    <w:rsid w:val="00B16459"/>
    <w:rsid w:val="00B165EB"/>
    <w:rsid w:val="00B16774"/>
    <w:rsid w:val="00B167EE"/>
    <w:rsid w:val="00B167F6"/>
    <w:rsid w:val="00B16C12"/>
    <w:rsid w:val="00B16C29"/>
    <w:rsid w:val="00B16F91"/>
    <w:rsid w:val="00B16FB5"/>
    <w:rsid w:val="00B1721D"/>
    <w:rsid w:val="00B17418"/>
    <w:rsid w:val="00B17469"/>
    <w:rsid w:val="00B17925"/>
    <w:rsid w:val="00B17BC5"/>
    <w:rsid w:val="00B200DB"/>
    <w:rsid w:val="00B203B8"/>
    <w:rsid w:val="00B203F7"/>
    <w:rsid w:val="00B20719"/>
    <w:rsid w:val="00B20975"/>
    <w:rsid w:val="00B20CA3"/>
    <w:rsid w:val="00B20D37"/>
    <w:rsid w:val="00B21049"/>
    <w:rsid w:val="00B21249"/>
    <w:rsid w:val="00B212B2"/>
    <w:rsid w:val="00B21532"/>
    <w:rsid w:val="00B21B5C"/>
    <w:rsid w:val="00B21F12"/>
    <w:rsid w:val="00B22258"/>
    <w:rsid w:val="00B22374"/>
    <w:rsid w:val="00B22557"/>
    <w:rsid w:val="00B2278E"/>
    <w:rsid w:val="00B22830"/>
    <w:rsid w:val="00B228B2"/>
    <w:rsid w:val="00B229F3"/>
    <w:rsid w:val="00B22A68"/>
    <w:rsid w:val="00B22AB6"/>
    <w:rsid w:val="00B23326"/>
    <w:rsid w:val="00B2340F"/>
    <w:rsid w:val="00B236B1"/>
    <w:rsid w:val="00B23AAE"/>
    <w:rsid w:val="00B23D21"/>
    <w:rsid w:val="00B24104"/>
    <w:rsid w:val="00B24B50"/>
    <w:rsid w:val="00B24CF8"/>
    <w:rsid w:val="00B25D95"/>
    <w:rsid w:val="00B25F63"/>
    <w:rsid w:val="00B2626D"/>
    <w:rsid w:val="00B26599"/>
    <w:rsid w:val="00B26A5C"/>
    <w:rsid w:val="00B26B76"/>
    <w:rsid w:val="00B26CD9"/>
    <w:rsid w:val="00B26CED"/>
    <w:rsid w:val="00B26D75"/>
    <w:rsid w:val="00B26DA9"/>
    <w:rsid w:val="00B26E0B"/>
    <w:rsid w:val="00B26E6A"/>
    <w:rsid w:val="00B27492"/>
    <w:rsid w:val="00B278F0"/>
    <w:rsid w:val="00B279DE"/>
    <w:rsid w:val="00B27AB5"/>
    <w:rsid w:val="00B27C29"/>
    <w:rsid w:val="00B27CF8"/>
    <w:rsid w:val="00B27D62"/>
    <w:rsid w:val="00B27FED"/>
    <w:rsid w:val="00B30037"/>
    <w:rsid w:val="00B3044C"/>
    <w:rsid w:val="00B30509"/>
    <w:rsid w:val="00B306BF"/>
    <w:rsid w:val="00B30AD0"/>
    <w:rsid w:val="00B310FD"/>
    <w:rsid w:val="00B3149F"/>
    <w:rsid w:val="00B31AB3"/>
    <w:rsid w:val="00B31B56"/>
    <w:rsid w:val="00B31FDA"/>
    <w:rsid w:val="00B3208A"/>
    <w:rsid w:val="00B32366"/>
    <w:rsid w:val="00B32569"/>
    <w:rsid w:val="00B32893"/>
    <w:rsid w:val="00B32B79"/>
    <w:rsid w:val="00B32CAF"/>
    <w:rsid w:val="00B330F6"/>
    <w:rsid w:val="00B3332C"/>
    <w:rsid w:val="00B33540"/>
    <w:rsid w:val="00B33CB6"/>
    <w:rsid w:val="00B33F63"/>
    <w:rsid w:val="00B341CA"/>
    <w:rsid w:val="00B346CC"/>
    <w:rsid w:val="00B349E3"/>
    <w:rsid w:val="00B34BFD"/>
    <w:rsid w:val="00B34E8B"/>
    <w:rsid w:val="00B34F5A"/>
    <w:rsid w:val="00B3503F"/>
    <w:rsid w:val="00B352D8"/>
    <w:rsid w:val="00B358CD"/>
    <w:rsid w:val="00B35A9A"/>
    <w:rsid w:val="00B35ADC"/>
    <w:rsid w:val="00B35BBF"/>
    <w:rsid w:val="00B35EB6"/>
    <w:rsid w:val="00B36151"/>
    <w:rsid w:val="00B36454"/>
    <w:rsid w:val="00B365EC"/>
    <w:rsid w:val="00B36795"/>
    <w:rsid w:val="00B368B5"/>
    <w:rsid w:val="00B36AEB"/>
    <w:rsid w:val="00B36D2F"/>
    <w:rsid w:val="00B3736D"/>
    <w:rsid w:val="00B3773A"/>
    <w:rsid w:val="00B37887"/>
    <w:rsid w:val="00B3793D"/>
    <w:rsid w:val="00B404F7"/>
    <w:rsid w:val="00B40630"/>
    <w:rsid w:val="00B407F7"/>
    <w:rsid w:val="00B40DC5"/>
    <w:rsid w:val="00B4115B"/>
    <w:rsid w:val="00B4131A"/>
    <w:rsid w:val="00B413A3"/>
    <w:rsid w:val="00B415A5"/>
    <w:rsid w:val="00B41903"/>
    <w:rsid w:val="00B421F2"/>
    <w:rsid w:val="00B42698"/>
    <w:rsid w:val="00B43334"/>
    <w:rsid w:val="00B433B3"/>
    <w:rsid w:val="00B433D4"/>
    <w:rsid w:val="00B43421"/>
    <w:rsid w:val="00B44299"/>
    <w:rsid w:val="00B44C72"/>
    <w:rsid w:val="00B450AE"/>
    <w:rsid w:val="00B45370"/>
    <w:rsid w:val="00B4569B"/>
    <w:rsid w:val="00B456EE"/>
    <w:rsid w:val="00B45FD7"/>
    <w:rsid w:val="00B46471"/>
    <w:rsid w:val="00B46779"/>
    <w:rsid w:val="00B46A55"/>
    <w:rsid w:val="00B46BC2"/>
    <w:rsid w:val="00B47123"/>
    <w:rsid w:val="00B471A8"/>
    <w:rsid w:val="00B47591"/>
    <w:rsid w:val="00B475B2"/>
    <w:rsid w:val="00B47825"/>
    <w:rsid w:val="00B47867"/>
    <w:rsid w:val="00B47FB3"/>
    <w:rsid w:val="00B50037"/>
    <w:rsid w:val="00B5017D"/>
    <w:rsid w:val="00B505A6"/>
    <w:rsid w:val="00B50965"/>
    <w:rsid w:val="00B50C09"/>
    <w:rsid w:val="00B51178"/>
    <w:rsid w:val="00B5127C"/>
    <w:rsid w:val="00B515A2"/>
    <w:rsid w:val="00B516FC"/>
    <w:rsid w:val="00B51946"/>
    <w:rsid w:val="00B51AD1"/>
    <w:rsid w:val="00B51BD7"/>
    <w:rsid w:val="00B51C93"/>
    <w:rsid w:val="00B51D17"/>
    <w:rsid w:val="00B51EAD"/>
    <w:rsid w:val="00B51ED2"/>
    <w:rsid w:val="00B51F1D"/>
    <w:rsid w:val="00B5248D"/>
    <w:rsid w:val="00B5254A"/>
    <w:rsid w:val="00B52820"/>
    <w:rsid w:val="00B528F8"/>
    <w:rsid w:val="00B52971"/>
    <w:rsid w:val="00B52CB9"/>
    <w:rsid w:val="00B52DA4"/>
    <w:rsid w:val="00B52EF7"/>
    <w:rsid w:val="00B52F15"/>
    <w:rsid w:val="00B52FED"/>
    <w:rsid w:val="00B53C3B"/>
    <w:rsid w:val="00B53D67"/>
    <w:rsid w:val="00B53DDD"/>
    <w:rsid w:val="00B540A7"/>
    <w:rsid w:val="00B54199"/>
    <w:rsid w:val="00B547CC"/>
    <w:rsid w:val="00B548AC"/>
    <w:rsid w:val="00B54B4B"/>
    <w:rsid w:val="00B54F34"/>
    <w:rsid w:val="00B552DD"/>
    <w:rsid w:val="00B553EF"/>
    <w:rsid w:val="00B55D38"/>
    <w:rsid w:val="00B55DB0"/>
    <w:rsid w:val="00B5608F"/>
    <w:rsid w:val="00B562A8"/>
    <w:rsid w:val="00B5653F"/>
    <w:rsid w:val="00B5671E"/>
    <w:rsid w:val="00B56728"/>
    <w:rsid w:val="00B56799"/>
    <w:rsid w:val="00B56FA8"/>
    <w:rsid w:val="00B5767C"/>
    <w:rsid w:val="00B576EB"/>
    <w:rsid w:val="00B5794F"/>
    <w:rsid w:val="00B57CD2"/>
    <w:rsid w:val="00B57D28"/>
    <w:rsid w:val="00B57FA9"/>
    <w:rsid w:val="00B6011C"/>
    <w:rsid w:val="00B6036E"/>
    <w:rsid w:val="00B60395"/>
    <w:rsid w:val="00B60809"/>
    <w:rsid w:val="00B60855"/>
    <w:rsid w:val="00B60F5D"/>
    <w:rsid w:val="00B611E2"/>
    <w:rsid w:val="00B61AEA"/>
    <w:rsid w:val="00B61D15"/>
    <w:rsid w:val="00B61EBD"/>
    <w:rsid w:val="00B62782"/>
    <w:rsid w:val="00B62A09"/>
    <w:rsid w:val="00B633F8"/>
    <w:rsid w:val="00B63579"/>
    <w:rsid w:val="00B63DDD"/>
    <w:rsid w:val="00B63EF7"/>
    <w:rsid w:val="00B64070"/>
    <w:rsid w:val="00B64E0F"/>
    <w:rsid w:val="00B653EF"/>
    <w:rsid w:val="00B65753"/>
    <w:rsid w:val="00B657A5"/>
    <w:rsid w:val="00B65BC0"/>
    <w:rsid w:val="00B65CC9"/>
    <w:rsid w:val="00B66107"/>
    <w:rsid w:val="00B6623A"/>
    <w:rsid w:val="00B665D8"/>
    <w:rsid w:val="00B66999"/>
    <w:rsid w:val="00B66AA5"/>
    <w:rsid w:val="00B66BE4"/>
    <w:rsid w:val="00B66CF5"/>
    <w:rsid w:val="00B67479"/>
    <w:rsid w:val="00B674B1"/>
    <w:rsid w:val="00B6797E"/>
    <w:rsid w:val="00B67B7F"/>
    <w:rsid w:val="00B67CAE"/>
    <w:rsid w:val="00B67F9C"/>
    <w:rsid w:val="00B70252"/>
    <w:rsid w:val="00B702E4"/>
    <w:rsid w:val="00B70480"/>
    <w:rsid w:val="00B7097E"/>
    <w:rsid w:val="00B70D5A"/>
    <w:rsid w:val="00B70F52"/>
    <w:rsid w:val="00B71020"/>
    <w:rsid w:val="00B713DB"/>
    <w:rsid w:val="00B715B7"/>
    <w:rsid w:val="00B71851"/>
    <w:rsid w:val="00B718E1"/>
    <w:rsid w:val="00B71906"/>
    <w:rsid w:val="00B71C39"/>
    <w:rsid w:val="00B71D9F"/>
    <w:rsid w:val="00B722A2"/>
    <w:rsid w:val="00B7239A"/>
    <w:rsid w:val="00B723D8"/>
    <w:rsid w:val="00B7282F"/>
    <w:rsid w:val="00B72846"/>
    <w:rsid w:val="00B72967"/>
    <w:rsid w:val="00B72BE7"/>
    <w:rsid w:val="00B72D6C"/>
    <w:rsid w:val="00B72E41"/>
    <w:rsid w:val="00B72E4C"/>
    <w:rsid w:val="00B72F8A"/>
    <w:rsid w:val="00B73106"/>
    <w:rsid w:val="00B7331E"/>
    <w:rsid w:val="00B7332E"/>
    <w:rsid w:val="00B735A3"/>
    <w:rsid w:val="00B7370A"/>
    <w:rsid w:val="00B73B45"/>
    <w:rsid w:val="00B745AA"/>
    <w:rsid w:val="00B747C9"/>
    <w:rsid w:val="00B74FA8"/>
    <w:rsid w:val="00B75083"/>
    <w:rsid w:val="00B75831"/>
    <w:rsid w:val="00B759AB"/>
    <w:rsid w:val="00B75E03"/>
    <w:rsid w:val="00B75E6B"/>
    <w:rsid w:val="00B76A82"/>
    <w:rsid w:val="00B76BF6"/>
    <w:rsid w:val="00B76F17"/>
    <w:rsid w:val="00B77355"/>
    <w:rsid w:val="00B77939"/>
    <w:rsid w:val="00B7799E"/>
    <w:rsid w:val="00B77F99"/>
    <w:rsid w:val="00B8015A"/>
    <w:rsid w:val="00B80BD9"/>
    <w:rsid w:val="00B80BDB"/>
    <w:rsid w:val="00B80CF3"/>
    <w:rsid w:val="00B80D54"/>
    <w:rsid w:val="00B80F12"/>
    <w:rsid w:val="00B80F71"/>
    <w:rsid w:val="00B80FFE"/>
    <w:rsid w:val="00B8130C"/>
    <w:rsid w:val="00B8187D"/>
    <w:rsid w:val="00B81A79"/>
    <w:rsid w:val="00B81ADA"/>
    <w:rsid w:val="00B81B75"/>
    <w:rsid w:val="00B81CE0"/>
    <w:rsid w:val="00B81DE1"/>
    <w:rsid w:val="00B81F57"/>
    <w:rsid w:val="00B822EB"/>
    <w:rsid w:val="00B8239C"/>
    <w:rsid w:val="00B82669"/>
    <w:rsid w:val="00B8269E"/>
    <w:rsid w:val="00B8270F"/>
    <w:rsid w:val="00B83464"/>
    <w:rsid w:val="00B83479"/>
    <w:rsid w:val="00B83618"/>
    <w:rsid w:val="00B8361A"/>
    <w:rsid w:val="00B843F9"/>
    <w:rsid w:val="00B8452A"/>
    <w:rsid w:val="00B84BB6"/>
    <w:rsid w:val="00B8517A"/>
    <w:rsid w:val="00B855F1"/>
    <w:rsid w:val="00B86206"/>
    <w:rsid w:val="00B864F4"/>
    <w:rsid w:val="00B8657C"/>
    <w:rsid w:val="00B8665C"/>
    <w:rsid w:val="00B86897"/>
    <w:rsid w:val="00B869B8"/>
    <w:rsid w:val="00B869D3"/>
    <w:rsid w:val="00B86DDC"/>
    <w:rsid w:val="00B86DEE"/>
    <w:rsid w:val="00B8705C"/>
    <w:rsid w:val="00B87071"/>
    <w:rsid w:val="00B8742D"/>
    <w:rsid w:val="00B875CC"/>
    <w:rsid w:val="00B875CE"/>
    <w:rsid w:val="00B876DB"/>
    <w:rsid w:val="00B877D4"/>
    <w:rsid w:val="00B87988"/>
    <w:rsid w:val="00B87DDD"/>
    <w:rsid w:val="00B87FF2"/>
    <w:rsid w:val="00B9029C"/>
    <w:rsid w:val="00B904B3"/>
    <w:rsid w:val="00B904CB"/>
    <w:rsid w:val="00B9054A"/>
    <w:rsid w:val="00B90594"/>
    <w:rsid w:val="00B9066B"/>
    <w:rsid w:val="00B906CC"/>
    <w:rsid w:val="00B90A0B"/>
    <w:rsid w:val="00B90CC2"/>
    <w:rsid w:val="00B90DC6"/>
    <w:rsid w:val="00B90E3C"/>
    <w:rsid w:val="00B910BF"/>
    <w:rsid w:val="00B91193"/>
    <w:rsid w:val="00B9169E"/>
    <w:rsid w:val="00B91C7A"/>
    <w:rsid w:val="00B91EAB"/>
    <w:rsid w:val="00B9232A"/>
    <w:rsid w:val="00B923AC"/>
    <w:rsid w:val="00B9246D"/>
    <w:rsid w:val="00B9270C"/>
    <w:rsid w:val="00B92710"/>
    <w:rsid w:val="00B92777"/>
    <w:rsid w:val="00B929B1"/>
    <w:rsid w:val="00B92F13"/>
    <w:rsid w:val="00B930C2"/>
    <w:rsid w:val="00B93853"/>
    <w:rsid w:val="00B93AC8"/>
    <w:rsid w:val="00B93C45"/>
    <w:rsid w:val="00B93F0C"/>
    <w:rsid w:val="00B93F2D"/>
    <w:rsid w:val="00B9410A"/>
    <w:rsid w:val="00B94206"/>
    <w:rsid w:val="00B94233"/>
    <w:rsid w:val="00B946D3"/>
    <w:rsid w:val="00B94823"/>
    <w:rsid w:val="00B94EA0"/>
    <w:rsid w:val="00B952D9"/>
    <w:rsid w:val="00B9562B"/>
    <w:rsid w:val="00B959FC"/>
    <w:rsid w:val="00B95B59"/>
    <w:rsid w:val="00B95E8C"/>
    <w:rsid w:val="00B95FEB"/>
    <w:rsid w:val="00B9603C"/>
    <w:rsid w:val="00B9614C"/>
    <w:rsid w:val="00B96353"/>
    <w:rsid w:val="00B963DA"/>
    <w:rsid w:val="00B96D5E"/>
    <w:rsid w:val="00B96DA2"/>
    <w:rsid w:val="00B96F89"/>
    <w:rsid w:val="00B977D5"/>
    <w:rsid w:val="00BA010A"/>
    <w:rsid w:val="00BA013D"/>
    <w:rsid w:val="00BA026E"/>
    <w:rsid w:val="00BA02A3"/>
    <w:rsid w:val="00BA02EC"/>
    <w:rsid w:val="00BA0352"/>
    <w:rsid w:val="00BA03F5"/>
    <w:rsid w:val="00BA0480"/>
    <w:rsid w:val="00BA04F4"/>
    <w:rsid w:val="00BA08D4"/>
    <w:rsid w:val="00BA0956"/>
    <w:rsid w:val="00BA095D"/>
    <w:rsid w:val="00BA1721"/>
    <w:rsid w:val="00BA1A8E"/>
    <w:rsid w:val="00BA1D17"/>
    <w:rsid w:val="00BA1D4B"/>
    <w:rsid w:val="00BA1E18"/>
    <w:rsid w:val="00BA1EF9"/>
    <w:rsid w:val="00BA1FE9"/>
    <w:rsid w:val="00BA2011"/>
    <w:rsid w:val="00BA2290"/>
    <w:rsid w:val="00BA2995"/>
    <w:rsid w:val="00BA2CFB"/>
    <w:rsid w:val="00BA2F8D"/>
    <w:rsid w:val="00BA31F9"/>
    <w:rsid w:val="00BA32B1"/>
    <w:rsid w:val="00BA3390"/>
    <w:rsid w:val="00BA3897"/>
    <w:rsid w:val="00BA3B42"/>
    <w:rsid w:val="00BA3B43"/>
    <w:rsid w:val="00BA48BD"/>
    <w:rsid w:val="00BA48F4"/>
    <w:rsid w:val="00BA49FA"/>
    <w:rsid w:val="00BA4DB3"/>
    <w:rsid w:val="00BA4EDA"/>
    <w:rsid w:val="00BA4FDC"/>
    <w:rsid w:val="00BA4FF1"/>
    <w:rsid w:val="00BA5086"/>
    <w:rsid w:val="00BA54D6"/>
    <w:rsid w:val="00BA550F"/>
    <w:rsid w:val="00BA551D"/>
    <w:rsid w:val="00BA5988"/>
    <w:rsid w:val="00BA6144"/>
    <w:rsid w:val="00BA6286"/>
    <w:rsid w:val="00BA6AB5"/>
    <w:rsid w:val="00BA6AC5"/>
    <w:rsid w:val="00BA6BDB"/>
    <w:rsid w:val="00BA6CB8"/>
    <w:rsid w:val="00BA7668"/>
    <w:rsid w:val="00BA79DB"/>
    <w:rsid w:val="00BB046F"/>
    <w:rsid w:val="00BB0813"/>
    <w:rsid w:val="00BB08BD"/>
    <w:rsid w:val="00BB0B13"/>
    <w:rsid w:val="00BB0D42"/>
    <w:rsid w:val="00BB1403"/>
    <w:rsid w:val="00BB1454"/>
    <w:rsid w:val="00BB1526"/>
    <w:rsid w:val="00BB152D"/>
    <w:rsid w:val="00BB1772"/>
    <w:rsid w:val="00BB1C89"/>
    <w:rsid w:val="00BB1DB2"/>
    <w:rsid w:val="00BB216B"/>
    <w:rsid w:val="00BB2B7D"/>
    <w:rsid w:val="00BB30BB"/>
    <w:rsid w:val="00BB3330"/>
    <w:rsid w:val="00BB3881"/>
    <w:rsid w:val="00BB39C1"/>
    <w:rsid w:val="00BB3A6B"/>
    <w:rsid w:val="00BB3E16"/>
    <w:rsid w:val="00BB4072"/>
    <w:rsid w:val="00BB4371"/>
    <w:rsid w:val="00BB4456"/>
    <w:rsid w:val="00BB48D2"/>
    <w:rsid w:val="00BB4DB2"/>
    <w:rsid w:val="00BB5711"/>
    <w:rsid w:val="00BB5965"/>
    <w:rsid w:val="00BB59BC"/>
    <w:rsid w:val="00BB60AB"/>
    <w:rsid w:val="00BB64FE"/>
    <w:rsid w:val="00BB6A2D"/>
    <w:rsid w:val="00BB7023"/>
    <w:rsid w:val="00BB75D3"/>
    <w:rsid w:val="00BB7890"/>
    <w:rsid w:val="00BB78E4"/>
    <w:rsid w:val="00BB7ABC"/>
    <w:rsid w:val="00BB7BAF"/>
    <w:rsid w:val="00BB7C3C"/>
    <w:rsid w:val="00BB7D7B"/>
    <w:rsid w:val="00BB7DFD"/>
    <w:rsid w:val="00BB7E6F"/>
    <w:rsid w:val="00BB7FB4"/>
    <w:rsid w:val="00BC007F"/>
    <w:rsid w:val="00BC00DC"/>
    <w:rsid w:val="00BC03DE"/>
    <w:rsid w:val="00BC083E"/>
    <w:rsid w:val="00BC093C"/>
    <w:rsid w:val="00BC09EC"/>
    <w:rsid w:val="00BC0C77"/>
    <w:rsid w:val="00BC0D62"/>
    <w:rsid w:val="00BC10E0"/>
    <w:rsid w:val="00BC11FA"/>
    <w:rsid w:val="00BC1384"/>
    <w:rsid w:val="00BC1D27"/>
    <w:rsid w:val="00BC1D4E"/>
    <w:rsid w:val="00BC234A"/>
    <w:rsid w:val="00BC2A46"/>
    <w:rsid w:val="00BC2CAC"/>
    <w:rsid w:val="00BC323A"/>
    <w:rsid w:val="00BC37AF"/>
    <w:rsid w:val="00BC3A23"/>
    <w:rsid w:val="00BC3C2B"/>
    <w:rsid w:val="00BC3C47"/>
    <w:rsid w:val="00BC3D58"/>
    <w:rsid w:val="00BC41BD"/>
    <w:rsid w:val="00BC4548"/>
    <w:rsid w:val="00BC45BC"/>
    <w:rsid w:val="00BC4708"/>
    <w:rsid w:val="00BC486A"/>
    <w:rsid w:val="00BC4D50"/>
    <w:rsid w:val="00BC5423"/>
    <w:rsid w:val="00BC551D"/>
    <w:rsid w:val="00BC58D6"/>
    <w:rsid w:val="00BC58FD"/>
    <w:rsid w:val="00BC5F9E"/>
    <w:rsid w:val="00BC6799"/>
    <w:rsid w:val="00BC67C6"/>
    <w:rsid w:val="00BC6B66"/>
    <w:rsid w:val="00BC6D5B"/>
    <w:rsid w:val="00BC7016"/>
    <w:rsid w:val="00BC7881"/>
    <w:rsid w:val="00BC7B84"/>
    <w:rsid w:val="00BD04DC"/>
    <w:rsid w:val="00BD05D5"/>
    <w:rsid w:val="00BD0739"/>
    <w:rsid w:val="00BD0A22"/>
    <w:rsid w:val="00BD0BFF"/>
    <w:rsid w:val="00BD0C1D"/>
    <w:rsid w:val="00BD0F83"/>
    <w:rsid w:val="00BD13E7"/>
    <w:rsid w:val="00BD1738"/>
    <w:rsid w:val="00BD187E"/>
    <w:rsid w:val="00BD1CDF"/>
    <w:rsid w:val="00BD1F2A"/>
    <w:rsid w:val="00BD2254"/>
    <w:rsid w:val="00BD2920"/>
    <w:rsid w:val="00BD2AE0"/>
    <w:rsid w:val="00BD2B57"/>
    <w:rsid w:val="00BD2CE1"/>
    <w:rsid w:val="00BD301B"/>
    <w:rsid w:val="00BD30D6"/>
    <w:rsid w:val="00BD3A28"/>
    <w:rsid w:val="00BD3D67"/>
    <w:rsid w:val="00BD40FE"/>
    <w:rsid w:val="00BD417D"/>
    <w:rsid w:val="00BD42D2"/>
    <w:rsid w:val="00BD4A21"/>
    <w:rsid w:val="00BD4B8C"/>
    <w:rsid w:val="00BD4F62"/>
    <w:rsid w:val="00BD54AA"/>
    <w:rsid w:val="00BD5E57"/>
    <w:rsid w:val="00BD625E"/>
    <w:rsid w:val="00BD646F"/>
    <w:rsid w:val="00BD688A"/>
    <w:rsid w:val="00BD6BAF"/>
    <w:rsid w:val="00BD6F94"/>
    <w:rsid w:val="00BD704D"/>
    <w:rsid w:val="00BD70E2"/>
    <w:rsid w:val="00BD71AD"/>
    <w:rsid w:val="00BD7498"/>
    <w:rsid w:val="00BD7ED0"/>
    <w:rsid w:val="00BD7F69"/>
    <w:rsid w:val="00BE00BD"/>
    <w:rsid w:val="00BE03D2"/>
    <w:rsid w:val="00BE0490"/>
    <w:rsid w:val="00BE0F68"/>
    <w:rsid w:val="00BE107D"/>
    <w:rsid w:val="00BE14EA"/>
    <w:rsid w:val="00BE1B80"/>
    <w:rsid w:val="00BE20F5"/>
    <w:rsid w:val="00BE2660"/>
    <w:rsid w:val="00BE26BD"/>
    <w:rsid w:val="00BE2767"/>
    <w:rsid w:val="00BE28F1"/>
    <w:rsid w:val="00BE28FA"/>
    <w:rsid w:val="00BE2B30"/>
    <w:rsid w:val="00BE2B3C"/>
    <w:rsid w:val="00BE2B66"/>
    <w:rsid w:val="00BE2E4C"/>
    <w:rsid w:val="00BE3057"/>
    <w:rsid w:val="00BE332A"/>
    <w:rsid w:val="00BE3D54"/>
    <w:rsid w:val="00BE4206"/>
    <w:rsid w:val="00BE4B58"/>
    <w:rsid w:val="00BE57DA"/>
    <w:rsid w:val="00BE5A8E"/>
    <w:rsid w:val="00BE5B20"/>
    <w:rsid w:val="00BE5F19"/>
    <w:rsid w:val="00BE5FE8"/>
    <w:rsid w:val="00BE6042"/>
    <w:rsid w:val="00BE60E5"/>
    <w:rsid w:val="00BE6218"/>
    <w:rsid w:val="00BE6A5C"/>
    <w:rsid w:val="00BE6AE5"/>
    <w:rsid w:val="00BE6EA8"/>
    <w:rsid w:val="00BE6EF1"/>
    <w:rsid w:val="00BE6F05"/>
    <w:rsid w:val="00BE7924"/>
    <w:rsid w:val="00BF05BC"/>
    <w:rsid w:val="00BF0AF1"/>
    <w:rsid w:val="00BF0BD7"/>
    <w:rsid w:val="00BF0E13"/>
    <w:rsid w:val="00BF0FF8"/>
    <w:rsid w:val="00BF179E"/>
    <w:rsid w:val="00BF1A7B"/>
    <w:rsid w:val="00BF2060"/>
    <w:rsid w:val="00BF20B8"/>
    <w:rsid w:val="00BF22B4"/>
    <w:rsid w:val="00BF24B2"/>
    <w:rsid w:val="00BF269F"/>
    <w:rsid w:val="00BF271A"/>
    <w:rsid w:val="00BF271D"/>
    <w:rsid w:val="00BF2B4E"/>
    <w:rsid w:val="00BF2BE0"/>
    <w:rsid w:val="00BF2D80"/>
    <w:rsid w:val="00BF2E44"/>
    <w:rsid w:val="00BF309E"/>
    <w:rsid w:val="00BF31E5"/>
    <w:rsid w:val="00BF348C"/>
    <w:rsid w:val="00BF34F7"/>
    <w:rsid w:val="00BF353E"/>
    <w:rsid w:val="00BF3927"/>
    <w:rsid w:val="00BF3B23"/>
    <w:rsid w:val="00BF405C"/>
    <w:rsid w:val="00BF40B0"/>
    <w:rsid w:val="00BF44C3"/>
    <w:rsid w:val="00BF4AC9"/>
    <w:rsid w:val="00BF4D00"/>
    <w:rsid w:val="00BF4EE4"/>
    <w:rsid w:val="00BF4F62"/>
    <w:rsid w:val="00BF5180"/>
    <w:rsid w:val="00BF5361"/>
    <w:rsid w:val="00BF55C3"/>
    <w:rsid w:val="00BF583B"/>
    <w:rsid w:val="00BF58F8"/>
    <w:rsid w:val="00BF5B62"/>
    <w:rsid w:val="00BF5C07"/>
    <w:rsid w:val="00BF62A9"/>
    <w:rsid w:val="00BF6C39"/>
    <w:rsid w:val="00BF6D8A"/>
    <w:rsid w:val="00BF6F93"/>
    <w:rsid w:val="00BF72F4"/>
    <w:rsid w:val="00BF7507"/>
    <w:rsid w:val="00BF7642"/>
    <w:rsid w:val="00BF786D"/>
    <w:rsid w:val="00BF7B89"/>
    <w:rsid w:val="00BF7BA8"/>
    <w:rsid w:val="00BF7FF9"/>
    <w:rsid w:val="00C00441"/>
    <w:rsid w:val="00C0077D"/>
    <w:rsid w:val="00C007F1"/>
    <w:rsid w:val="00C00AA0"/>
    <w:rsid w:val="00C01223"/>
    <w:rsid w:val="00C012C8"/>
    <w:rsid w:val="00C01350"/>
    <w:rsid w:val="00C017C7"/>
    <w:rsid w:val="00C018D6"/>
    <w:rsid w:val="00C01BB5"/>
    <w:rsid w:val="00C01CDC"/>
    <w:rsid w:val="00C01DBB"/>
    <w:rsid w:val="00C01F1D"/>
    <w:rsid w:val="00C0239E"/>
    <w:rsid w:val="00C02988"/>
    <w:rsid w:val="00C029D2"/>
    <w:rsid w:val="00C02DBC"/>
    <w:rsid w:val="00C02E3B"/>
    <w:rsid w:val="00C03059"/>
    <w:rsid w:val="00C030BD"/>
    <w:rsid w:val="00C03C4E"/>
    <w:rsid w:val="00C045A1"/>
    <w:rsid w:val="00C04734"/>
    <w:rsid w:val="00C048C6"/>
    <w:rsid w:val="00C049D7"/>
    <w:rsid w:val="00C04BFD"/>
    <w:rsid w:val="00C04C3F"/>
    <w:rsid w:val="00C04ECF"/>
    <w:rsid w:val="00C04F03"/>
    <w:rsid w:val="00C05121"/>
    <w:rsid w:val="00C055AF"/>
    <w:rsid w:val="00C058EE"/>
    <w:rsid w:val="00C05B6F"/>
    <w:rsid w:val="00C05E64"/>
    <w:rsid w:val="00C062A8"/>
    <w:rsid w:val="00C069AA"/>
    <w:rsid w:val="00C06C50"/>
    <w:rsid w:val="00C06CBB"/>
    <w:rsid w:val="00C06F0D"/>
    <w:rsid w:val="00C06FA3"/>
    <w:rsid w:val="00C07ABC"/>
    <w:rsid w:val="00C10226"/>
    <w:rsid w:val="00C10A18"/>
    <w:rsid w:val="00C10B01"/>
    <w:rsid w:val="00C10DD7"/>
    <w:rsid w:val="00C10EBF"/>
    <w:rsid w:val="00C11805"/>
    <w:rsid w:val="00C11954"/>
    <w:rsid w:val="00C11AB8"/>
    <w:rsid w:val="00C11B96"/>
    <w:rsid w:val="00C11BD8"/>
    <w:rsid w:val="00C11BE9"/>
    <w:rsid w:val="00C11F20"/>
    <w:rsid w:val="00C11FDA"/>
    <w:rsid w:val="00C12710"/>
    <w:rsid w:val="00C12FD3"/>
    <w:rsid w:val="00C1332A"/>
    <w:rsid w:val="00C133B8"/>
    <w:rsid w:val="00C1399D"/>
    <w:rsid w:val="00C14356"/>
    <w:rsid w:val="00C1452E"/>
    <w:rsid w:val="00C147EA"/>
    <w:rsid w:val="00C14A4E"/>
    <w:rsid w:val="00C14AA1"/>
    <w:rsid w:val="00C14F11"/>
    <w:rsid w:val="00C151EC"/>
    <w:rsid w:val="00C15202"/>
    <w:rsid w:val="00C15941"/>
    <w:rsid w:val="00C15A8D"/>
    <w:rsid w:val="00C15CFF"/>
    <w:rsid w:val="00C15E80"/>
    <w:rsid w:val="00C161C8"/>
    <w:rsid w:val="00C162E1"/>
    <w:rsid w:val="00C168C7"/>
    <w:rsid w:val="00C168EF"/>
    <w:rsid w:val="00C16AF1"/>
    <w:rsid w:val="00C16CF1"/>
    <w:rsid w:val="00C16D6F"/>
    <w:rsid w:val="00C171BB"/>
    <w:rsid w:val="00C1738A"/>
    <w:rsid w:val="00C177F3"/>
    <w:rsid w:val="00C1797C"/>
    <w:rsid w:val="00C17AF4"/>
    <w:rsid w:val="00C17B53"/>
    <w:rsid w:val="00C17B63"/>
    <w:rsid w:val="00C206AC"/>
    <w:rsid w:val="00C209FA"/>
    <w:rsid w:val="00C20B00"/>
    <w:rsid w:val="00C20D78"/>
    <w:rsid w:val="00C20FAA"/>
    <w:rsid w:val="00C211EB"/>
    <w:rsid w:val="00C212C1"/>
    <w:rsid w:val="00C214D9"/>
    <w:rsid w:val="00C21738"/>
    <w:rsid w:val="00C217AC"/>
    <w:rsid w:val="00C21B53"/>
    <w:rsid w:val="00C21C6E"/>
    <w:rsid w:val="00C21DD0"/>
    <w:rsid w:val="00C228D8"/>
    <w:rsid w:val="00C228F3"/>
    <w:rsid w:val="00C22A31"/>
    <w:rsid w:val="00C22CA3"/>
    <w:rsid w:val="00C23133"/>
    <w:rsid w:val="00C236A9"/>
    <w:rsid w:val="00C23E3D"/>
    <w:rsid w:val="00C240CA"/>
    <w:rsid w:val="00C24345"/>
    <w:rsid w:val="00C24368"/>
    <w:rsid w:val="00C244AE"/>
    <w:rsid w:val="00C24DC3"/>
    <w:rsid w:val="00C25578"/>
    <w:rsid w:val="00C25623"/>
    <w:rsid w:val="00C25728"/>
    <w:rsid w:val="00C25C70"/>
    <w:rsid w:val="00C25D45"/>
    <w:rsid w:val="00C2675E"/>
    <w:rsid w:val="00C26DA4"/>
    <w:rsid w:val="00C27CC9"/>
    <w:rsid w:val="00C27FB4"/>
    <w:rsid w:val="00C304B3"/>
    <w:rsid w:val="00C30879"/>
    <w:rsid w:val="00C30911"/>
    <w:rsid w:val="00C30A81"/>
    <w:rsid w:val="00C30C93"/>
    <w:rsid w:val="00C31220"/>
    <w:rsid w:val="00C312C8"/>
    <w:rsid w:val="00C31719"/>
    <w:rsid w:val="00C3191C"/>
    <w:rsid w:val="00C3192A"/>
    <w:rsid w:val="00C3195E"/>
    <w:rsid w:val="00C31BF5"/>
    <w:rsid w:val="00C3229F"/>
    <w:rsid w:val="00C322EA"/>
    <w:rsid w:val="00C3232C"/>
    <w:rsid w:val="00C32C53"/>
    <w:rsid w:val="00C32FC3"/>
    <w:rsid w:val="00C33125"/>
    <w:rsid w:val="00C33126"/>
    <w:rsid w:val="00C33247"/>
    <w:rsid w:val="00C33286"/>
    <w:rsid w:val="00C3337F"/>
    <w:rsid w:val="00C336E8"/>
    <w:rsid w:val="00C33903"/>
    <w:rsid w:val="00C33950"/>
    <w:rsid w:val="00C340D1"/>
    <w:rsid w:val="00C342E6"/>
    <w:rsid w:val="00C34A04"/>
    <w:rsid w:val="00C34ABB"/>
    <w:rsid w:val="00C34E1A"/>
    <w:rsid w:val="00C359A7"/>
    <w:rsid w:val="00C35A2B"/>
    <w:rsid w:val="00C35FAF"/>
    <w:rsid w:val="00C361EA"/>
    <w:rsid w:val="00C36D77"/>
    <w:rsid w:val="00C37053"/>
    <w:rsid w:val="00C3709C"/>
    <w:rsid w:val="00C37135"/>
    <w:rsid w:val="00C37D4F"/>
    <w:rsid w:val="00C40E6E"/>
    <w:rsid w:val="00C40E78"/>
    <w:rsid w:val="00C40F3A"/>
    <w:rsid w:val="00C40F9F"/>
    <w:rsid w:val="00C41295"/>
    <w:rsid w:val="00C413F6"/>
    <w:rsid w:val="00C418D2"/>
    <w:rsid w:val="00C4207A"/>
    <w:rsid w:val="00C4222A"/>
    <w:rsid w:val="00C4241A"/>
    <w:rsid w:val="00C426C6"/>
    <w:rsid w:val="00C4272A"/>
    <w:rsid w:val="00C427F8"/>
    <w:rsid w:val="00C430A8"/>
    <w:rsid w:val="00C4325A"/>
    <w:rsid w:val="00C43627"/>
    <w:rsid w:val="00C437F6"/>
    <w:rsid w:val="00C4387F"/>
    <w:rsid w:val="00C438FE"/>
    <w:rsid w:val="00C43A2E"/>
    <w:rsid w:val="00C43AA0"/>
    <w:rsid w:val="00C43AA5"/>
    <w:rsid w:val="00C43EEC"/>
    <w:rsid w:val="00C43EFB"/>
    <w:rsid w:val="00C43F4E"/>
    <w:rsid w:val="00C448B7"/>
    <w:rsid w:val="00C450E7"/>
    <w:rsid w:val="00C460D4"/>
    <w:rsid w:val="00C46249"/>
    <w:rsid w:val="00C467FC"/>
    <w:rsid w:val="00C46886"/>
    <w:rsid w:val="00C46DD5"/>
    <w:rsid w:val="00C46EAB"/>
    <w:rsid w:val="00C4767C"/>
    <w:rsid w:val="00C476D1"/>
    <w:rsid w:val="00C47732"/>
    <w:rsid w:val="00C4780B"/>
    <w:rsid w:val="00C479D3"/>
    <w:rsid w:val="00C47AB2"/>
    <w:rsid w:val="00C5006C"/>
    <w:rsid w:val="00C50205"/>
    <w:rsid w:val="00C5055E"/>
    <w:rsid w:val="00C507EF"/>
    <w:rsid w:val="00C50F19"/>
    <w:rsid w:val="00C51B74"/>
    <w:rsid w:val="00C51C95"/>
    <w:rsid w:val="00C52023"/>
    <w:rsid w:val="00C5219B"/>
    <w:rsid w:val="00C521EF"/>
    <w:rsid w:val="00C523EE"/>
    <w:rsid w:val="00C52403"/>
    <w:rsid w:val="00C52861"/>
    <w:rsid w:val="00C52AC5"/>
    <w:rsid w:val="00C52BFC"/>
    <w:rsid w:val="00C52D64"/>
    <w:rsid w:val="00C52FCB"/>
    <w:rsid w:val="00C5328F"/>
    <w:rsid w:val="00C53489"/>
    <w:rsid w:val="00C537C0"/>
    <w:rsid w:val="00C537D2"/>
    <w:rsid w:val="00C53A19"/>
    <w:rsid w:val="00C53E62"/>
    <w:rsid w:val="00C53F68"/>
    <w:rsid w:val="00C53FD1"/>
    <w:rsid w:val="00C54001"/>
    <w:rsid w:val="00C54247"/>
    <w:rsid w:val="00C5445F"/>
    <w:rsid w:val="00C54909"/>
    <w:rsid w:val="00C54AF9"/>
    <w:rsid w:val="00C54E3D"/>
    <w:rsid w:val="00C55600"/>
    <w:rsid w:val="00C55E35"/>
    <w:rsid w:val="00C56203"/>
    <w:rsid w:val="00C56322"/>
    <w:rsid w:val="00C56379"/>
    <w:rsid w:val="00C56ADA"/>
    <w:rsid w:val="00C56BBF"/>
    <w:rsid w:val="00C56FE2"/>
    <w:rsid w:val="00C5716A"/>
    <w:rsid w:val="00C571C4"/>
    <w:rsid w:val="00C572A5"/>
    <w:rsid w:val="00C573C1"/>
    <w:rsid w:val="00C57659"/>
    <w:rsid w:val="00C57D7F"/>
    <w:rsid w:val="00C57ED2"/>
    <w:rsid w:val="00C57FEC"/>
    <w:rsid w:val="00C57FED"/>
    <w:rsid w:val="00C60419"/>
    <w:rsid w:val="00C605CE"/>
    <w:rsid w:val="00C60839"/>
    <w:rsid w:val="00C60997"/>
    <w:rsid w:val="00C60B96"/>
    <w:rsid w:val="00C60B9E"/>
    <w:rsid w:val="00C60BAC"/>
    <w:rsid w:val="00C60BAF"/>
    <w:rsid w:val="00C6107A"/>
    <w:rsid w:val="00C61C2C"/>
    <w:rsid w:val="00C61E4C"/>
    <w:rsid w:val="00C61ED2"/>
    <w:rsid w:val="00C62213"/>
    <w:rsid w:val="00C626F1"/>
    <w:rsid w:val="00C62834"/>
    <w:rsid w:val="00C629C9"/>
    <w:rsid w:val="00C629EF"/>
    <w:rsid w:val="00C62A10"/>
    <w:rsid w:val="00C62AD3"/>
    <w:rsid w:val="00C63A39"/>
    <w:rsid w:val="00C63BA4"/>
    <w:rsid w:val="00C63C82"/>
    <w:rsid w:val="00C63D53"/>
    <w:rsid w:val="00C64110"/>
    <w:rsid w:val="00C645C4"/>
    <w:rsid w:val="00C646DD"/>
    <w:rsid w:val="00C646F5"/>
    <w:rsid w:val="00C648E3"/>
    <w:rsid w:val="00C64966"/>
    <w:rsid w:val="00C64DB2"/>
    <w:rsid w:val="00C64F76"/>
    <w:rsid w:val="00C6535D"/>
    <w:rsid w:val="00C65596"/>
    <w:rsid w:val="00C657FD"/>
    <w:rsid w:val="00C658E8"/>
    <w:rsid w:val="00C65A06"/>
    <w:rsid w:val="00C65A29"/>
    <w:rsid w:val="00C65B13"/>
    <w:rsid w:val="00C65F33"/>
    <w:rsid w:val="00C661F8"/>
    <w:rsid w:val="00C6633D"/>
    <w:rsid w:val="00C669B9"/>
    <w:rsid w:val="00C66AD8"/>
    <w:rsid w:val="00C66B7A"/>
    <w:rsid w:val="00C66CB6"/>
    <w:rsid w:val="00C67238"/>
    <w:rsid w:val="00C67804"/>
    <w:rsid w:val="00C67F23"/>
    <w:rsid w:val="00C7012D"/>
    <w:rsid w:val="00C701F0"/>
    <w:rsid w:val="00C70436"/>
    <w:rsid w:val="00C7055D"/>
    <w:rsid w:val="00C70634"/>
    <w:rsid w:val="00C70850"/>
    <w:rsid w:val="00C708A6"/>
    <w:rsid w:val="00C715F1"/>
    <w:rsid w:val="00C7170F"/>
    <w:rsid w:val="00C717B6"/>
    <w:rsid w:val="00C7187E"/>
    <w:rsid w:val="00C719F7"/>
    <w:rsid w:val="00C71A8D"/>
    <w:rsid w:val="00C71BD4"/>
    <w:rsid w:val="00C72A32"/>
    <w:rsid w:val="00C72B1A"/>
    <w:rsid w:val="00C72CCA"/>
    <w:rsid w:val="00C72E0B"/>
    <w:rsid w:val="00C731A9"/>
    <w:rsid w:val="00C73A4A"/>
    <w:rsid w:val="00C73DDC"/>
    <w:rsid w:val="00C743C8"/>
    <w:rsid w:val="00C748DA"/>
    <w:rsid w:val="00C74D73"/>
    <w:rsid w:val="00C74D9C"/>
    <w:rsid w:val="00C74EBC"/>
    <w:rsid w:val="00C74F1C"/>
    <w:rsid w:val="00C74FC5"/>
    <w:rsid w:val="00C75171"/>
    <w:rsid w:val="00C753C0"/>
    <w:rsid w:val="00C75916"/>
    <w:rsid w:val="00C75AFC"/>
    <w:rsid w:val="00C760AA"/>
    <w:rsid w:val="00C76218"/>
    <w:rsid w:val="00C76370"/>
    <w:rsid w:val="00C76F5D"/>
    <w:rsid w:val="00C773F2"/>
    <w:rsid w:val="00C77626"/>
    <w:rsid w:val="00C77646"/>
    <w:rsid w:val="00C77796"/>
    <w:rsid w:val="00C7780B"/>
    <w:rsid w:val="00C77F7D"/>
    <w:rsid w:val="00C80294"/>
    <w:rsid w:val="00C80558"/>
    <w:rsid w:val="00C80865"/>
    <w:rsid w:val="00C80985"/>
    <w:rsid w:val="00C809B8"/>
    <w:rsid w:val="00C80A19"/>
    <w:rsid w:val="00C80AAA"/>
    <w:rsid w:val="00C812C4"/>
    <w:rsid w:val="00C81775"/>
    <w:rsid w:val="00C81E4F"/>
    <w:rsid w:val="00C823B2"/>
    <w:rsid w:val="00C826DD"/>
    <w:rsid w:val="00C827F6"/>
    <w:rsid w:val="00C82D3A"/>
    <w:rsid w:val="00C831BF"/>
    <w:rsid w:val="00C83710"/>
    <w:rsid w:val="00C83AF7"/>
    <w:rsid w:val="00C83EE7"/>
    <w:rsid w:val="00C8430E"/>
    <w:rsid w:val="00C8458C"/>
    <w:rsid w:val="00C8489F"/>
    <w:rsid w:val="00C84AAD"/>
    <w:rsid w:val="00C84AD8"/>
    <w:rsid w:val="00C852A7"/>
    <w:rsid w:val="00C853A7"/>
    <w:rsid w:val="00C85422"/>
    <w:rsid w:val="00C856C2"/>
    <w:rsid w:val="00C85B9E"/>
    <w:rsid w:val="00C860AC"/>
    <w:rsid w:val="00C86427"/>
    <w:rsid w:val="00C86590"/>
    <w:rsid w:val="00C86683"/>
    <w:rsid w:val="00C86A88"/>
    <w:rsid w:val="00C86B7A"/>
    <w:rsid w:val="00C86D6E"/>
    <w:rsid w:val="00C87019"/>
    <w:rsid w:val="00C87596"/>
    <w:rsid w:val="00C87606"/>
    <w:rsid w:val="00C87B81"/>
    <w:rsid w:val="00C87DCD"/>
    <w:rsid w:val="00C87DE7"/>
    <w:rsid w:val="00C87E10"/>
    <w:rsid w:val="00C87EBE"/>
    <w:rsid w:val="00C87EC7"/>
    <w:rsid w:val="00C9014A"/>
    <w:rsid w:val="00C9017D"/>
    <w:rsid w:val="00C90252"/>
    <w:rsid w:val="00C90AB2"/>
    <w:rsid w:val="00C90AC3"/>
    <w:rsid w:val="00C90C92"/>
    <w:rsid w:val="00C90E0B"/>
    <w:rsid w:val="00C90F1A"/>
    <w:rsid w:val="00C90F7B"/>
    <w:rsid w:val="00C9112D"/>
    <w:rsid w:val="00C91C36"/>
    <w:rsid w:val="00C91E9F"/>
    <w:rsid w:val="00C92158"/>
    <w:rsid w:val="00C92656"/>
    <w:rsid w:val="00C930A8"/>
    <w:rsid w:val="00C930A9"/>
    <w:rsid w:val="00C933BE"/>
    <w:rsid w:val="00C93523"/>
    <w:rsid w:val="00C935E5"/>
    <w:rsid w:val="00C937AA"/>
    <w:rsid w:val="00C938C2"/>
    <w:rsid w:val="00C93C5B"/>
    <w:rsid w:val="00C945C7"/>
    <w:rsid w:val="00C948D2"/>
    <w:rsid w:val="00C948FF"/>
    <w:rsid w:val="00C9499A"/>
    <w:rsid w:val="00C94AD7"/>
    <w:rsid w:val="00C951CD"/>
    <w:rsid w:val="00C952F2"/>
    <w:rsid w:val="00C95856"/>
    <w:rsid w:val="00C959A3"/>
    <w:rsid w:val="00C96168"/>
    <w:rsid w:val="00C962CB"/>
    <w:rsid w:val="00C967AD"/>
    <w:rsid w:val="00C96B35"/>
    <w:rsid w:val="00C96B4D"/>
    <w:rsid w:val="00C96BFE"/>
    <w:rsid w:val="00C96E2A"/>
    <w:rsid w:val="00C9728C"/>
    <w:rsid w:val="00C9742B"/>
    <w:rsid w:val="00C9760C"/>
    <w:rsid w:val="00C9787B"/>
    <w:rsid w:val="00C97905"/>
    <w:rsid w:val="00C97CAE"/>
    <w:rsid w:val="00C97FCA"/>
    <w:rsid w:val="00CA0365"/>
    <w:rsid w:val="00CA05DF"/>
    <w:rsid w:val="00CA0E1F"/>
    <w:rsid w:val="00CA1080"/>
    <w:rsid w:val="00CA11C2"/>
    <w:rsid w:val="00CA11CE"/>
    <w:rsid w:val="00CA14ED"/>
    <w:rsid w:val="00CA2600"/>
    <w:rsid w:val="00CA2A17"/>
    <w:rsid w:val="00CA2D53"/>
    <w:rsid w:val="00CA3069"/>
    <w:rsid w:val="00CA30FE"/>
    <w:rsid w:val="00CA37F6"/>
    <w:rsid w:val="00CA39C0"/>
    <w:rsid w:val="00CA3D60"/>
    <w:rsid w:val="00CA4437"/>
    <w:rsid w:val="00CA453D"/>
    <w:rsid w:val="00CA4638"/>
    <w:rsid w:val="00CA4B09"/>
    <w:rsid w:val="00CA564E"/>
    <w:rsid w:val="00CA5B4D"/>
    <w:rsid w:val="00CA5B7D"/>
    <w:rsid w:val="00CA5CD7"/>
    <w:rsid w:val="00CA5DB2"/>
    <w:rsid w:val="00CA60EE"/>
    <w:rsid w:val="00CA615E"/>
    <w:rsid w:val="00CA671C"/>
    <w:rsid w:val="00CA6BD5"/>
    <w:rsid w:val="00CA6F15"/>
    <w:rsid w:val="00CA7013"/>
    <w:rsid w:val="00CA719B"/>
    <w:rsid w:val="00CA72BA"/>
    <w:rsid w:val="00CA74ED"/>
    <w:rsid w:val="00CA785B"/>
    <w:rsid w:val="00CA7978"/>
    <w:rsid w:val="00CA7B7D"/>
    <w:rsid w:val="00CA7CA5"/>
    <w:rsid w:val="00CB0229"/>
    <w:rsid w:val="00CB0252"/>
    <w:rsid w:val="00CB0342"/>
    <w:rsid w:val="00CB068B"/>
    <w:rsid w:val="00CB09E6"/>
    <w:rsid w:val="00CB0FCB"/>
    <w:rsid w:val="00CB10D4"/>
    <w:rsid w:val="00CB11B2"/>
    <w:rsid w:val="00CB131D"/>
    <w:rsid w:val="00CB19EA"/>
    <w:rsid w:val="00CB19F4"/>
    <w:rsid w:val="00CB1B7B"/>
    <w:rsid w:val="00CB1F7C"/>
    <w:rsid w:val="00CB20AB"/>
    <w:rsid w:val="00CB28B2"/>
    <w:rsid w:val="00CB29FC"/>
    <w:rsid w:val="00CB2B8E"/>
    <w:rsid w:val="00CB2E56"/>
    <w:rsid w:val="00CB32EF"/>
    <w:rsid w:val="00CB3781"/>
    <w:rsid w:val="00CB385D"/>
    <w:rsid w:val="00CB39C8"/>
    <w:rsid w:val="00CB39F6"/>
    <w:rsid w:val="00CB3DB9"/>
    <w:rsid w:val="00CB42C2"/>
    <w:rsid w:val="00CB458E"/>
    <w:rsid w:val="00CB4C33"/>
    <w:rsid w:val="00CB5304"/>
    <w:rsid w:val="00CB59AA"/>
    <w:rsid w:val="00CB5F3C"/>
    <w:rsid w:val="00CB6460"/>
    <w:rsid w:val="00CB6510"/>
    <w:rsid w:val="00CB658C"/>
    <w:rsid w:val="00CB6FBB"/>
    <w:rsid w:val="00CB792A"/>
    <w:rsid w:val="00CB79F1"/>
    <w:rsid w:val="00CB7D9F"/>
    <w:rsid w:val="00CB7E09"/>
    <w:rsid w:val="00CC007F"/>
    <w:rsid w:val="00CC035C"/>
    <w:rsid w:val="00CC082D"/>
    <w:rsid w:val="00CC0AEB"/>
    <w:rsid w:val="00CC1A17"/>
    <w:rsid w:val="00CC1C4C"/>
    <w:rsid w:val="00CC1E15"/>
    <w:rsid w:val="00CC20B9"/>
    <w:rsid w:val="00CC27C6"/>
    <w:rsid w:val="00CC27E0"/>
    <w:rsid w:val="00CC2A81"/>
    <w:rsid w:val="00CC2BBF"/>
    <w:rsid w:val="00CC31BD"/>
    <w:rsid w:val="00CC344B"/>
    <w:rsid w:val="00CC37D1"/>
    <w:rsid w:val="00CC3A5A"/>
    <w:rsid w:val="00CC3AA3"/>
    <w:rsid w:val="00CC3CB6"/>
    <w:rsid w:val="00CC3CEB"/>
    <w:rsid w:val="00CC4491"/>
    <w:rsid w:val="00CC4559"/>
    <w:rsid w:val="00CC4637"/>
    <w:rsid w:val="00CC47B3"/>
    <w:rsid w:val="00CC4869"/>
    <w:rsid w:val="00CC488A"/>
    <w:rsid w:val="00CC48C5"/>
    <w:rsid w:val="00CC4A43"/>
    <w:rsid w:val="00CC4AAF"/>
    <w:rsid w:val="00CC4FC6"/>
    <w:rsid w:val="00CC51B3"/>
    <w:rsid w:val="00CC5234"/>
    <w:rsid w:val="00CC5283"/>
    <w:rsid w:val="00CC52F8"/>
    <w:rsid w:val="00CC5E78"/>
    <w:rsid w:val="00CC5F83"/>
    <w:rsid w:val="00CC5FDD"/>
    <w:rsid w:val="00CC6127"/>
    <w:rsid w:val="00CC6542"/>
    <w:rsid w:val="00CC753F"/>
    <w:rsid w:val="00CC7699"/>
    <w:rsid w:val="00CC792C"/>
    <w:rsid w:val="00CC796B"/>
    <w:rsid w:val="00CC7D59"/>
    <w:rsid w:val="00CC7FB1"/>
    <w:rsid w:val="00CD018C"/>
    <w:rsid w:val="00CD0317"/>
    <w:rsid w:val="00CD07C5"/>
    <w:rsid w:val="00CD0BA3"/>
    <w:rsid w:val="00CD0BBA"/>
    <w:rsid w:val="00CD0CDA"/>
    <w:rsid w:val="00CD0E81"/>
    <w:rsid w:val="00CD0FBE"/>
    <w:rsid w:val="00CD1022"/>
    <w:rsid w:val="00CD1194"/>
    <w:rsid w:val="00CD11B6"/>
    <w:rsid w:val="00CD131E"/>
    <w:rsid w:val="00CD1818"/>
    <w:rsid w:val="00CD18CF"/>
    <w:rsid w:val="00CD23F3"/>
    <w:rsid w:val="00CD266F"/>
    <w:rsid w:val="00CD292C"/>
    <w:rsid w:val="00CD2BDF"/>
    <w:rsid w:val="00CD2BEB"/>
    <w:rsid w:val="00CD2CA8"/>
    <w:rsid w:val="00CD30F5"/>
    <w:rsid w:val="00CD3566"/>
    <w:rsid w:val="00CD37B2"/>
    <w:rsid w:val="00CD3894"/>
    <w:rsid w:val="00CD3B92"/>
    <w:rsid w:val="00CD4461"/>
    <w:rsid w:val="00CD4722"/>
    <w:rsid w:val="00CD53DF"/>
    <w:rsid w:val="00CD57D3"/>
    <w:rsid w:val="00CD57FD"/>
    <w:rsid w:val="00CD58AA"/>
    <w:rsid w:val="00CD5A04"/>
    <w:rsid w:val="00CD5DAF"/>
    <w:rsid w:val="00CD6024"/>
    <w:rsid w:val="00CD627B"/>
    <w:rsid w:val="00CD6345"/>
    <w:rsid w:val="00CD668C"/>
    <w:rsid w:val="00CD6A88"/>
    <w:rsid w:val="00CD6E8C"/>
    <w:rsid w:val="00CD6EC8"/>
    <w:rsid w:val="00CD72B9"/>
    <w:rsid w:val="00CD7498"/>
    <w:rsid w:val="00CD7B0A"/>
    <w:rsid w:val="00CE023A"/>
    <w:rsid w:val="00CE048F"/>
    <w:rsid w:val="00CE0582"/>
    <w:rsid w:val="00CE0CE2"/>
    <w:rsid w:val="00CE1029"/>
    <w:rsid w:val="00CE123E"/>
    <w:rsid w:val="00CE19A7"/>
    <w:rsid w:val="00CE19DD"/>
    <w:rsid w:val="00CE2308"/>
    <w:rsid w:val="00CE25D7"/>
    <w:rsid w:val="00CE2AD8"/>
    <w:rsid w:val="00CE3235"/>
    <w:rsid w:val="00CE3249"/>
    <w:rsid w:val="00CE3E6C"/>
    <w:rsid w:val="00CE413C"/>
    <w:rsid w:val="00CE4397"/>
    <w:rsid w:val="00CE45BC"/>
    <w:rsid w:val="00CE49C5"/>
    <w:rsid w:val="00CE4C02"/>
    <w:rsid w:val="00CE4D9C"/>
    <w:rsid w:val="00CE5023"/>
    <w:rsid w:val="00CE530E"/>
    <w:rsid w:val="00CE56B1"/>
    <w:rsid w:val="00CE570E"/>
    <w:rsid w:val="00CE5A89"/>
    <w:rsid w:val="00CE5AE2"/>
    <w:rsid w:val="00CE5F27"/>
    <w:rsid w:val="00CE6070"/>
    <w:rsid w:val="00CE6181"/>
    <w:rsid w:val="00CE621C"/>
    <w:rsid w:val="00CE6638"/>
    <w:rsid w:val="00CE6640"/>
    <w:rsid w:val="00CE6716"/>
    <w:rsid w:val="00CE6A50"/>
    <w:rsid w:val="00CE6F44"/>
    <w:rsid w:val="00CE6F65"/>
    <w:rsid w:val="00CE6F97"/>
    <w:rsid w:val="00CE73FB"/>
    <w:rsid w:val="00CE7651"/>
    <w:rsid w:val="00CE7758"/>
    <w:rsid w:val="00CE78DE"/>
    <w:rsid w:val="00CE797C"/>
    <w:rsid w:val="00CF0228"/>
    <w:rsid w:val="00CF0686"/>
    <w:rsid w:val="00CF076D"/>
    <w:rsid w:val="00CF08FA"/>
    <w:rsid w:val="00CF0D28"/>
    <w:rsid w:val="00CF1057"/>
    <w:rsid w:val="00CF16E7"/>
    <w:rsid w:val="00CF1804"/>
    <w:rsid w:val="00CF1ADC"/>
    <w:rsid w:val="00CF226A"/>
    <w:rsid w:val="00CF22B0"/>
    <w:rsid w:val="00CF2355"/>
    <w:rsid w:val="00CF26A2"/>
    <w:rsid w:val="00CF2B39"/>
    <w:rsid w:val="00CF2FC2"/>
    <w:rsid w:val="00CF3B1B"/>
    <w:rsid w:val="00CF3DB7"/>
    <w:rsid w:val="00CF4018"/>
    <w:rsid w:val="00CF40A9"/>
    <w:rsid w:val="00CF43C3"/>
    <w:rsid w:val="00CF4741"/>
    <w:rsid w:val="00CF4778"/>
    <w:rsid w:val="00CF4876"/>
    <w:rsid w:val="00CF4AB6"/>
    <w:rsid w:val="00CF4E4B"/>
    <w:rsid w:val="00CF5172"/>
    <w:rsid w:val="00CF5193"/>
    <w:rsid w:val="00CF521D"/>
    <w:rsid w:val="00CF538B"/>
    <w:rsid w:val="00CF5561"/>
    <w:rsid w:val="00CF5944"/>
    <w:rsid w:val="00CF5B80"/>
    <w:rsid w:val="00CF5BB9"/>
    <w:rsid w:val="00CF631D"/>
    <w:rsid w:val="00CF6814"/>
    <w:rsid w:val="00CF6AC4"/>
    <w:rsid w:val="00CF6AD3"/>
    <w:rsid w:val="00CF6D52"/>
    <w:rsid w:val="00CF6DF7"/>
    <w:rsid w:val="00CF7053"/>
    <w:rsid w:val="00CF70ED"/>
    <w:rsid w:val="00CF7455"/>
    <w:rsid w:val="00CF76E2"/>
    <w:rsid w:val="00D00001"/>
    <w:rsid w:val="00D00461"/>
    <w:rsid w:val="00D00569"/>
    <w:rsid w:val="00D007AA"/>
    <w:rsid w:val="00D012FA"/>
    <w:rsid w:val="00D01495"/>
    <w:rsid w:val="00D014B9"/>
    <w:rsid w:val="00D01801"/>
    <w:rsid w:val="00D01D3B"/>
    <w:rsid w:val="00D01F7A"/>
    <w:rsid w:val="00D02250"/>
    <w:rsid w:val="00D0240B"/>
    <w:rsid w:val="00D0242D"/>
    <w:rsid w:val="00D02B17"/>
    <w:rsid w:val="00D02B8D"/>
    <w:rsid w:val="00D02CAE"/>
    <w:rsid w:val="00D0329A"/>
    <w:rsid w:val="00D033CC"/>
    <w:rsid w:val="00D035D3"/>
    <w:rsid w:val="00D03719"/>
    <w:rsid w:val="00D03906"/>
    <w:rsid w:val="00D039D3"/>
    <w:rsid w:val="00D03AE1"/>
    <w:rsid w:val="00D03CAD"/>
    <w:rsid w:val="00D03CF8"/>
    <w:rsid w:val="00D03DC0"/>
    <w:rsid w:val="00D03DC7"/>
    <w:rsid w:val="00D040FA"/>
    <w:rsid w:val="00D04105"/>
    <w:rsid w:val="00D04579"/>
    <w:rsid w:val="00D04674"/>
    <w:rsid w:val="00D04BA5"/>
    <w:rsid w:val="00D0515E"/>
    <w:rsid w:val="00D052FC"/>
    <w:rsid w:val="00D05440"/>
    <w:rsid w:val="00D05596"/>
    <w:rsid w:val="00D057C9"/>
    <w:rsid w:val="00D05925"/>
    <w:rsid w:val="00D05C56"/>
    <w:rsid w:val="00D05D5B"/>
    <w:rsid w:val="00D06053"/>
    <w:rsid w:val="00D063BD"/>
    <w:rsid w:val="00D0642F"/>
    <w:rsid w:val="00D064E5"/>
    <w:rsid w:val="00D0697F"/>
    <w:rsid w:val="00D06EBD"/>
    <w:rsid w:val="00D06EEC"/>
    <w:rsid w:val="00D071C8"/>
    <w:rsid w:val="00D072FA"/>
    <w:rsid w:val="00D078D8"/>
    <w:rsid w:val="00D07CC0"/>
    <w:rsid w:val="00D07F0B"/>
    <w:rsid w:val="00D103FD"/>
    <w:rsid w:val="00D1040B"/>
    <w:rsid w:val="00D1073C"/>
    <w:rsid w:val="00D10C91"/>
    <w:rsid w:val="00D10D4E"/>
    <w:rsid w:val="00D11126"/>
    <w:rsid w:val="00D11502"/>
    <w:rsid w:val="00D115B8"/>
    <w:rsid w:val="00D1194E"/>
    <w:rsid w:val="00D11995"/>
    <w:rsid w:val="00D11A8A"/>
    <w:rsid w:val="00D11ADB"/>
    <w:rsid w:val="00D11BB8"/>
    <w:rsid w:val="00D11E71"/>
    <w:rsid w:val="00D12035"/>
    <w:rsid w:val="00D120F3"/>
    <w:rsid w:val="00D123FF"/>
    <w:rsid w:val="00D12478"/>
    <w:rsid w:val="00D125B2"/>
    <w:rsid w:val="00D126BB"/>
    <w:rsid w:val="00D12966"/>
    <w:rsid w:val="00D12E30"/>
    <w:rsid w:val="00D12E34"/>
    <w:rsid w:val="00D1349E"/>
    <w:rsid w:val="00D13A81"/>
    <w:rsid w:val="00D13B53"/>
    <w:rsid w:val="00D13C3E"/>
    <w:rsid w:val="00D13E81"/>
    <w:rsid w:val="00D13ECC"/>
    <w:rsid w:val="00D14046"/>
    <w:rsid w:val="00D14181"/>
    <w:rsid w:val="00D1427B"/>
    <w:rsid w:val="00D146EE"/>
    <w:rsid w:val="00D14737"/>
    <w:rsid w:val="00D1478A"/>
    <w:rsid w:val="00D14817"/>
    <w:rsid w:val="00D14858"/>
    <w:rsid w:val="00D14C35"/>
    <w:rsid w:val="00D14C58"/>
    <w:rsid w:val="00D14E1B"/>
    <w:rsid w:val="00D14EC7"/>
    <w:rsid w:val="00D14F55"/>
    <w:rsid w:val="00D14F67"/>
    <w:rsid w:val="00D15099"/>
    <w:rsid w:val="00D153AB"/>
    <w:rsid w:val="00D15A9E"/>
    <w:rsid w:val="00D15AB3"/>
    <w:rsid w:val="00D15B79"/>
    <w:rsid w:val="00D161AF"/>
    <w:rsid w:val="00D16271"/>
    <w:rsid w:val="00D16272"/>
    <w:rsid w:val="00D16581"/>
    <w:rsid w:val="00D16831"/>
    <w:rsid w:val="00D1711B"/>
    <w:rsid w:val="00D17325"/>
    <w:rsid w:val="00D174C7"/>
    <w:rsid w:val="00D17507"/>
    <w:rsid w:val="00D1761A"/>
    <w:rsid w:val="00D17716"/>
    <w:rsid w:val="00D1776D"/>
    <w:rsid w:val="00D17928"/>
    <w:rsid w:val="00D17A42"/>
    <w:rsid w:val="00D17C62"/>
    <w:rsid w:val="00D2007B"/>
    <w:rsid w:val="00D2017D"/>
    <w:rsid w:val="00D201FF"/>
    <w:rsid w:val="00D209DD"/>
    <w:rsid w:val="00D20B07"/>
    <w:rsid w:val="00D20FD5"/>
    <w:rsid w:val="00D20FF2"/>
    <w:rsid w:val="00D21270"/>
    <w:rsid w:val="00D21352"/>
    <w:rsid w:val="00D214D1"/>
    <w:rsid w:val="00D21ADB"/>
    <w:rsid w:val="00D21C35"/>
    <w:rsid w:val="00D21FF9"/>
    <w:rsid w:val="00D22057"/>
    <w:rsid w:val="00D2206E"/>
    <w:rsid w:val="00D22231"/>
    <w:rsid w:val="00D222DC"/>
    <w:rsid w:val="00D22465"/>
    <w:rsid w:val="00D2257C"/>
    <w:rsid w:val="00D22B6E"/>
    <w:rsid w:val="00D22C98"/>
    <w:rsid w:val="00D22D09"/>
    <w:rsid w:val="00D22E32"/>
    <w:rsid w:val="00D2305C"/>
    <w:rsid w:val="00D2329D"/>
    <w:rsid w:val="00D23691"/>
    <w:rsid w:val="00D23920"/>
    <w:rsid w:val="00D23C1B"/>
    <w:rsid w:val="00D2423F"/>
    <w:rsid w:val="00D244D0"/>
    <w:rsid w:val="00D24BC7"/>
    <w:rsid w:val="00D24D33"/>
    <w:rsid w:val="00D24D8E"/>
    <w:rsid w:val="00D24F0D"/>
    <w:rsid w:val="00D2523E"/>
    <w:rsid w:val="00D2528E"/>
    <w:rsid w:val="00D254AA"/>
    <w:rsid w:val="00D25708"/>
    <w:rsid w:val="00D2575C"/>
    <w:rsid w:val="00D2589D"/>
    <w:rsid w:val="00D2592C"/>
    <w:rsid w:val="00D259BB"/>
    <w:rsid w:val="00D25A44"/>
    <w:rsid w:val="00D25C75"/>
    <w:rsid w:val="00D25C9D"/>
    <w:rsid w:val="00D261B6"/>
    <w:rsid w:val="00D27141"/>
    <w:rsid w:val="00D27BE1"/>
    <w:rsid w:val="00D27E6C"/>
    <w:rsid w:val="00D27F66"/>
    <w:rsid w:val="00D30124"/>
    <w:rsid w:val="00D30A50"/>
    <w:rsid w:val="00D30C24"/>
    <w:rsid w:val="00D30E02"/>
    <w:rsid w:val="00D30F7E"/>
    <w:rsid w:val="00D31039"/>
    <w:rsid w:val="00D3128D"/>
    <w:rsid w:val="00D31406"/>
    <w:rsid w:val="00D314FE"/>
    <w:rsid w:val="00D316D9"/>
    <w:rsid w:val="00D316F8"/>
    <w:rsid w:val="00D31753"/>
    <w:rsid w:val="00D3181F"/>
    <w:rsid w:val="00D32019"/>
    <w:rsid w:val="00D32232"/>
    <w:rsid w:val="00D32980"/>
    <w:rsid w:val="00D329BE"/>
    <w:rsid w:val="00D32B79"/>
    <w:rsid w:val="00D32C9D"/>
    <w:rsid w:val="00D32EB6"/>
    <w:rsid w:val="00D336F4"/>
    <w:rsid w:val="00D33C64"/>
    <w:rsid w:val="00D3477B"/>
    <w:rsid w:val="00D34828"/>
    <w:rsid w:val="00D34876"/>
    <w:rsid w:val="00D3488D"/>
    <w:rsid w:val="00D348E6"/>
    <w:rsid w:val="00D34C24"/>
    <w:rsid w:val="00D34F79"/>
    <w:rsid w:val="00D35021"/>
    <w:rsid w:val="00D3502D"/>
    <w:rsid w:val="00D3530A"/>
    <w:rsid w:val="00D35705"/>
    <w:rsid w:val="00D35949"/>
    <w:rsid w:val="00D35D9F"/>
    <w:rsid w:val="00D35E5F"/>
    <w:rsid w:val="00D360D8"/>
    <w:rsid w:val="00D36238"/>
    <w:rsid w:val="00D3648B"/>
    <w:rsid w:val="00D36779"/>
    <w:rsid w:val="00D367B4"/>
    <w:rsid w:val="00D367D9"/>
    <w:rsid w:val="00D36AA3"/>
    <w:rsid w:val="00D36D60"/>
    <w:rsid w:val="00D36D83"/>
    <w:rsid w:val="00D377F4"/>
    <w:rsid w:val="00D3788A"/>
    <w:rsid w:val="00D37D15"/>
    <w:rsid w:val="00D37DA6"/>
    <w:rsid w:val="00D37DEE"/>
    <w:rsid w:val="00D37E0C"/>
    <w:rsid w:val="00D40361"/>
    <w:rsid w:val="00D40429"/>
    <w:rsid w:val="00D407B0"/>
    <w:rsid w:val="00D4089B"/>
    <w:rsid w:val="00D408B6"/>
    <w:rsid w:val="00D408C2"/>
    <w:rsid w:val="00D40A13"/>
    <w:rsid w:val="00D40D18"/>
    <w:rsid w:val="00D40F7B"/>
    <w:rsid w:val="00D41236"/>
    <w:rsid w:val="00D4164C"/>
    <w:rsid w:val="00D4176A"/>
    <w:rsid w:val="00D4242A"/>
    <w:rsid w:val="00D428D4"/>
    <w:rsid w:val="00D42ADC"/>
    <w:rsid w:val="00D42DF5"/>
    <w:rsid w:val="00D4308E"/>
    <w:rsid w:val="00D430B6"/>
    <w:rsid w:val="00D4379F"/>
    <w:rsid w:val="00D43D24"/>
    <w:rsid w:val="00D43EF9"/>
    <w:rsid w:val="00D43FF2"/>
    <w:rsid w:val="00D44163"/>
    <w:rsid w:val="00D446AB"/>
    <w:rsid w:val="00D449E5"/>
    <w:rsid w:val="00D44AF4"/>
    <w:rsid w:val="00D44BCC"/>
    <w:rsid w:val="00D45665"/>
    <w:rsid w:val="00D45694"/>
    <w:rsid w:val="00D45817"/>
    <w:rsid w:val="00D459FA"/>
    <w:rsid w:val="00D45A98"/>
    <w:rsid w:val="00D45B74"/>
    <w:rsid w:val="00D45D63"/>
    <w:rsid w:val="00D46277"/>
    <w:rsid w:val="00D46287"/>
    <w:rsid w:val="00D46A65"/>
    <w:rsid w:val="00D46D9F"/>
    <w:rsid w:val="00D46E33"/>
    <w:rsid w:val="00D4746C"/>
    <w:rsid w:val="00D47489"/>
    <w:rsid w:val="00D475C9"/>
    <w:rsid w:val="00D47A6D"/>
    <w:rsid w:val="00D47D08"/>
    <w:rsid w:val="00D47E17"/>
    <w:rsid w:val="00D503B2"/>
    <w:rsid w:val="00D503F8"/>
    <w:rsid w:val="00D508D9"/>
    <w:rsid w:val="00D5094E"/>
    <w:rsid w:val="00D50ECE"/>
    <w:rsid w:val="00D51A5B"/>
    <w:rsid w:val="00D51ADE"/>
    <w:rsid w:val="00D51CCB"/>
    <w:rsid w:val="00D51DE3"/>
    <w:rsid w:val="00D51DE6"/>
    <w:rsid w:val="00D523AC"/>
    <w:rsid w:val="00D524D0"/>
    <w:rsid w:val="00D525F4"/>
    <w:rsid w:val="00D5279D"/>
    <w:rsid w:val="00D52808"/>
    <w:rsid w:val="00D53146"/>
    <w:rsid w:val="00D536DC"/>
    <w:rsid w:val="00D537FD"/>
    <w:rsid w:val="00D53AE1"/>
    <w:rsid w:val="00D53AFE"/>
    <w:rsid w:val="00D54364"/>
    <w:rsid w:val="00D547CA"/>
    <w:rsid w:val="00D557CD"/>
    <w:rsid w:val="00D55FF4"/>
    <w:rsid w:val="00D568C1"/>
    <w:rsid w:val="00D56A2C"/>
    <w:rsid w:val="00D56DD8"/>
    <w:rsid w:val="00D577E5"/>
    <w:rsid w:val="00D578E8"/>
    <w:rsid w:val="00D57B89"/>
    <w:rsid w:val="00D57C5E"/>
    <w:rsid w:val="00D601C3"/>
    <w:rsid w:val="00D60751"/>
    <w:rsid w:val="00D60A5F"/>
    <w:rsid w:val="00D61379"/>
    <w:rsid w:val="00D6148F"/>
    <w:rsid w:val="00D61E80"/>
    <w:rsid w:val="00D6204B"/>
    <w:rsid w:val="00D62341"/>
    <w:rsid w:val="00D62421"/>
    <w:rsid w:val="00D6276F"/>
    <w:rsid w:val="00D6319B"/>
    <w:rsid w:val="00D632B7"/>
    <w:rsid w:val="00D63C5E"/>
    <w:rsid w:val="00D6422D"/>
    <w:rsid w:val="00D647D0"/>
    <w:rsid w:val="00D64B4D"/>
    <w:rsid w:val="00D6582C"/>
    <w:rsid w:val="00D65A54"/>
    <w:rsid w:val="00D65A6C"/>
    <w:rsid w:val="00D65D7E"/>
    <w:rsid w:val="00D65EE6"/>
    <w:rsid w:val="00D66181"/>
    <w:rsid w:val="00D6627F"/>
    <w:rsid w:val="00D66396"/>
    <w:rsid w:val="00D6657C"/>
    <w:rsid w:val="00D666DA"/>
    <w:rsid w:val="00D668C1"/>
    <w:rsid w:val="00D66A1F"/>
    <w:rsid w:val="00D66C82"/>
    <w:rsid w:val="00D67415"/>
    <w:rsid w:val="00D67499"/>
    <w:rsid w:val="00D675FE"/>
    <w:rsid w:val="00D678CF"/>
    <w:rsid w:val="00D678E3"/>
    <w:rsid w:val="00D67BD9"/>
    <w:rsid w:val="00D67C08"/>
    <w:rsid w:val="00D70093"/>
    <w:rsid w:val="00D7039D"/>
    <w:rsid w:val="00D70719"/>
    <w:rsid w:val="00D70A61"/>
    <w:rsid w:val="00D70C36"/>
    <w:rsid w:val="00D712FA"/>
    <w:rsid w:val="00D71575"/>
    <w:rsid w:val="00D71BA8"/>
    <w:rsid w:val="00D71E90"/>
    <w:rsid w:val="00D72071"/>
    <w:rsid w:val="00D721B7"/>
    <w:rsid w:val="00D72FEA"/>
    <w:rsid w:val="00D7321C"/>
    <w:rsid w:val="00D7335A"/>
    <w:rsid w:val="00D733B7"/>
    <w:rsid w:val="00D734BE"/>
    <w:rsid w:val="00D73601"/>
    <w:rsid w:val="00D73639"/>
    <w:rsid w:val="00D73837"/>
    <w:rsid w:val="00D738BA"/>
    <w:rsid w:val="00D73A98"/>
    <w:rsid w:val="00D73FE1"/>
    <w:rsid w:val="00D745A2"/>
    <w:rsid w:val="00D745F2"/>
    <w:rsid w:val="00D74B65"/>
    <w:rsid w:val="00D74D9C"/>
    <w:rsid w:val="00D75D48"/>
    <w:rsid w:val="00D75D94"/>
    <w:rsid w:val="00D75E2F"/>
    <w:rsid w:val="00D76119"/>
    <w:rsid w:val="00D765E5"/>
    <w:rsid w:val="00D76687"/>
    <w:rsid w:val="00D769A4"/>
    <w:rsid w:val="00D76D6A"/>
    <w:rsid w:val="00D76E2F"/>
    <w:rsid w:val="00D76F70"/>
    <w:rsid w:val="00D776A8"/>
    <w:rsid w:val="00D77C28"/>
    <w:rsid w:val="00D77E09"/>
    <w:rsid w:val="00D803C7"/>
    <w:rsid w:val="00D80443"/>
    <w:rsid w:val="00D80841"/>
    <w:rsid w:val="00D810B8"/>
    <w:rsid w:val="00D811E7"/>
    <w:rsid w:val="00D815DC"/>
    <w:rsid w:val="00D81872"/>
    <w:rsid w:val="00D81BE4"/>
    <w:rsid w:val="00D81C51"/>
    <w:rsid w:val="00D829F5"/>
    <w:rsid w:val="00D82B97"/>
    <w:rsid w:val="00D82C5C"/>
    <w:rsid w:val="00D82D14"/>
    <w:rsid w:val="00D830A1"/>
    <w:rsid w:val="00D8333E"/>
    <w:rsid w:val="00D8359C"/>
    <w:rsid w:val="00D83A33"/>
    <w:rsid w:val="00D83F64"/>
    <w:rsid w:val="00D84405"/>
    <w:rsid w:val="00D84494"/>
    <w:rsid w:val="00D8467C"/>
    <w:rsid w:val="00D84752"/>
    <w:rsid w:val="00D849BA"/>
    <w:rsid w:val="00D84ED6"/>
    <w:rsid w:val="00D853DF"/>
    <w:rsid w:val="00D85435"/>
    <w:rsid w:val="00D85832"/>
    <w:rsid w:val="00D85F36"/>
    <w:rsid w:val="00D86281"/>
    <w:rsid w:val="00D8632B"/>
    <w:rsid w:val="00D86688"/>
    <w:rsid w:val="00D876A4"/>
    <w:rsid w:val="00D87AE8"/>
    <w:rsid w:val="00D87C09"/>
    <w:rsid w:val="00D90023"/>
    <w:rsid w:val="00D9041B"/>
    <w:rsid w:val="00D90793"/>
    <w:rsid w:val="00D90A7E"/>
    <w:rsid w:val="00D90C9B"/>
    <w:rsid w:val="00D90E3D"/>
    <w:rsid w:val="00D90E40"/>
    <w:rsid w:val="00D90E4D"/>
    <w:rsid w:val="00D910C6"/>
    <w:rsid w:val="00D91303"/>
    <w:rsid w:val="00D91468"/>
    <w:rsid w:val="00D9189B"/>
    <w:rsid w:val="00D91932"/>
    <w:rsid w:val="00D919EF"/>
    <w:rsid w:val="00D91C8F"/>
    <w:rsid w:val="00D9205F"/>
    <w:rsid w:val="00D92179"/>
    <w:rsid w:val="00D9241A"/>
    <w:rsid w:val="00D92497"/>
    <w:rsid w:val="00D92C0C"/>
    <w:rsid w:val="00D92C6C"/>
    <w:rsid w:val="00D93015"/>
    <w:rsid w:val="00D9323B"/>
    <w:rsid w:val="00D9337B"/>
    <w:rsid w:val="00D9338D"/>
    <w:rsid w:val="00D9354D"/>
    <w:rsid w:val="00D935B8"/>
    <w:rsid w:val="00D93698"/>
    <w:rsid w:val="00D938AB"/>
    <w:rsid w:val="00D93B68"/>
    <w:rsid w:val="00D93F8B"/>
    <w:rsid w:val="00D93FCF"/>
    <w:rsid w:val="00D94239"/>
    <w:rsid w:val="00D942E4"/>
    <w:rsid w:val="00D9447D"/>
    <w:rsid w:val="00D94DA3"/>
    <w:rsid w:val="00D94DE9"/>
    <w:rsid w:val="00D9532E"/>
    <w:rsid w:val="00D9578C"/>
    <w:rsid w:val="00D9588D"/>
    <w:rsid w:val="00D95A96"/>
    <w:rsid w:val="00D95E74"/>
    <w:rsid w:val="00D962B3"/>
    <w:rsid w:val="00D967D0"/>
    <w:rsid w:val="00D96882"/>
    <w:rsid w:val="00D96AB6"/>
    <w:rsid w:val="00D9759F"/>
    <w:rsid w:val="00D97657"/>
    <w:rsid w:val="00D97757"/>
    <w:rsid w:val="00D97B82"/>
    <w:rsid w:val="00DA0039"/>
    <w:rsid w:val="00DA01D3"/>
    <w:rsid w:val="00DA047F"/>
    <w:rsid w:val="00DA062B"/>
    <w:rsid w:val="00DA0855"/>
    <w:rsid w:val="00DA0D0F"/>
    <w:rsid w:val="00DA1937"/>
    <w:rsid w:val="00DA197A"/>
    <w:rsid w:val="00DA1B7F"/>
    <w:rsid w:val="00DA23E5"/>
    <w:rsid w:val="00DA269C"/>
    <w:rsid w:val="00DA287F"/>
    <w:rsid w:val="00DA28F1"/>
    <w:rsid w:val="00DA2A4D"/>
    <w:rsid w:val="00DA2C71"/>
    <w:rsid w:val="00DA32CC"/>
    <w:rsid w:val="00DA3BD4"/>
    <w:rsid w:val="00DA3C0D"/>
    <w:rsid w:val="00DA49E1"/>
    <w:rsid w:val="00DA5310"/>
    <w:rsid w:val="00DA533F"/>
    <w:rsid w:val="00DA53B2"/>
    <w:rsid w:val="00DA5490"/>
    <w:rsid w:val="00DA5559"/>
    <w:rsid w:val="00DA55FB"/>
    <w:rsid w:val="00DA57F2"/>
    <w:rsid w:val="00DA592C"/>
    <w:rsid w:val="00DA59FF"/>
    <w:rsid w:val="00DA5C7E"/>
    <w:rsid w:val="00DA5DB2"/>
    <w:rsid w:val="00DA5EAF"/>
    <w:rsid w:val="00DA60E2"/>
    <w:rsid w:val="00DA625B"/>
    <w:rsid w:val="00DA6436"/>
    <w:rsid w:val="00DA67CE"/>
    <w:rsid w:val="00DA6A22"/>
    <w:rsid w:val="00DA6AB7"/>
    <w:rsid w:val="00DA6EA4"/>
    <w:rsid w:val="00DA6F29"/>
    <w:rsid w:val="00DA7193"/>
    <w:rsid w:val="00DA738E"/>
    <w:rsid w:val="00DA7464"/>
    <w:rsid w:val="00DA7614"/>
    <w:rsid w:val="00DA76DF"/>
    <w:rsid w:val="00DA7D7B"/>
    <w:rsid w:val="00DA7EE8"/>
    <w:rsid w:val="00DB0F17"/>
    <w:rsid w:val="00DB11B5"/>
    <w:rsid w:val="00DB144B"/>
    <w:rsid w:val="00DB155D"/>
    <w:rsid w:val="00DB1C5A"/>
    <w:rsid w:val="00DB1CC4"/>
    <w:rsid w:val="00DB246C"/>
    <w:rsid w:val="00DB262A"/>
    <w:rsid w:val="00DB265E"/>
    <w:rsid w:val="00DB295F"/>
    <w:rsid w:val="00DB3746"/>
    <w:rsid w:val="00DB3F68"/>
    <w:rsid w:val="00DB4B99"/>
    <w:rsid w:val="00DB50DF"/>
    <w:rsid w:val="00DB54E4"/>
    <w:rsid w:val="00DB5543"/>
    <w:rsid w:val="00DB5C5D"/>
    <w:rsid w:val="00DB5ECB"/>
    <w:rsid w:val="00DB5F69"/>
    <w:rsid w:val="00DB60FF"/>
    <w:rsid w:val="00DB6566"/>
    <w:rsid w:val="00DB668A"/>
    <w:rsid w:val="00DB6E59"/>
    <w:rsid w:val="00DB7A3C"/>
    <w:rsid w:val="00DB7A7F"/>
    <w:rsid w:val="00DC0029"/>
    <w:rsid w:val="00DC0752"/>
    <w:rsid w:val="00DC0849"/>
    <w:rsid w:val="00DC0F20"/>
    <w:rsid w:val="00DC105E"/>
    <w:rsid w:val="00DC1274"/>
    <w:rsid w:val="00DC1285"/>
    <w:rsid w:val="00DC138D"/>
    <w:rsid w:val="00DC13DB"/>
    <w:rsid w:val="00DC1940"/>
    <w:rsid w:val="00DC1B42"/>
    <w:rsid w:val="00DC1BFF"/>
    <w:rsid w:val="00DC20F1"/>
    <w:rsid w:val="00DC228B"/>
    <w:rsid w:val="00DC2829"/>
    <w:rsid w:val="00DC29F2"/>
    <w:rsid w:val="00DC2B14"/>
    <w:rsid w:val="00DC307C"/>
    <w:rsid w:val="00DC364A"/>
    <w:rsid w:val="00DC37F3"/>
    <w:rsid w:val="00DC3C11"/>
    <w:rsid w:val="00DC3C59"/>
    <w:rsid w:val="00DC3EA4"/>
    <w:rsid w:val="00DC4228"/>
    <w:rsid w:val="00DC4AD0"/>
    <w:rsid w:val="00DC4C32"/>
    <w:rsid w:val="00DC4F88"/>
    <w:rsid w:val="00DC514D"/>
    <w:rsid w:val="00DC516A"/>
    <w:rsid w:val="00DC557F"/>
    <w:rsid w:val="00DC5B5D"/>
    <w:rsid w:val="00DC5BB0"/>
    <w:rsid w:val="00DC6346"/>
    <w:rsid w:val="00DC63AD"/>
    <w:rsid w:val="00DC653E"/>
    <w:rsid w:val="00DC68B5"/>
    <w:rsid w:val="00DC69AD"/>
    <w:rsid w:val="00DC727F"/>
    <w:rsid w:val="00DC7379"/>
    <w:rsid w:val="00DC75EA"/>
    <w:rsid w:val="00DC769C"/>
    <w:rsid w:val="00DC7839"/>
    <w:rsid w:val="00DD0184"/>
    <w:rsid w:val="00DD02B6"/>
    <w:rsid w:val="00DD0654"/>
    <w:rsid w:val="00DD073B"/>
    <w:rsid w:val="00DD13B8"/>
    <w:rsid w:val="00DD155D"/>
    <w:rsid w:val="00DD1658"/>
    <w:rsid w:val="00DD1CC1"/>
    <w:rsid w:val="00DD1CFE"/>
    <w:rsid w:val="00DD1F17"/>
    <w:rsid w:val="00DD1FE9"/>
    <w:rsid w:val="00DD1FEF"/>
    <w:rsid w:val="00DD2006"/>
    <w:rsid w:val="00DD2309"/>
    <w:rsid w:val="00DD32C7"/>
    <w:rsid w:val="00DD3341"/>
    <w:rsid w:val="00DD35A1"/>
    <w:rsid w:val="00DD43B8"/>
    <w:rsid w:val="00DD43CC"/>
    <w:rsid w:val="00DD445B"/>
    <w:rsid w:val="00DD44C7"/>
    <w:rsid w:val="00DD4900"/>
    <w:rsid w:val="00DD4CBC"/>
    <w:rsid w:val="00DD5317"/>
    <w:rsid w:val="00DD5B63"/>
    <w:rsid w:val="00DD5EDE"/>
    <w:rsid w:val="00DD5F7A"/>
    <w:rsid w:val="00DD62B2"/>
    <w:rsid w:val="00DD63BF"/>
    <w:rsid w:val="00DD69A4"/>
    <w:rsid w:val="00DD6B69"/>
    <w:rsid w:val="00DD6C4E"/>
    <w:rsid w:val="00DD6CCF"/>
    <w:rsid w:val="00DD6CE5"/>
    <w:rsid w:val="00DD6F7A"/>
    <w:rsid w:val="00DD6FFA"/>
    <w:rsid w:val="00DD77A6"/>
    <w:rsid w:val="00DD77F0"/>
    <w:rsid w:val="00DD780C"/>
    <w:rsid w:val="00DD79F3"/>
    <w:rsid w:val="00DD7D9F"/>
    <w:rsid w:val="00DE0068"/>
    <w:rsid w:val="00DE010F"/>
    <w:rsid w:val="00DE01EE"/>
    <w:rsid w:val="00DE0520"/>
    <w:rsid w:val="00DE073B"/>
    <w:rsid w:val="00DE0827"/>
    <w:rsid w:val="00DE0A11"/>
    <w:rsid w:val="00DE0EFA"/>
    <w:rsid w:val="00DE10BE"/>
    <w:rsid w:val="00DE1536"/>
    <w:rsid w:val="00DE1572"/>
    <w:rsid w:val="00DE1580"/>
    <w:rsid w:val="00DE161D"/>
    <w:rsid w:val="00DE1C4A"/>
    <w:rsid w:val="00DE1D1A"/>
    <w:rsid w:val="00DE26BA"/>
    <w:rsid w:val="00DE2D82"/>
    <w:rsid w:val="00DE32E7"/>
    <w:rsid w:val="00DE332A"/>
    <w:rsid w:val="00DE3603"/>
    <w:rsid w:val="00DE3CB6"/>
    <w:rsid w:val="00DE411C"/>
    <w:rsid w:val="00DE47D0"/>
    <w:rsid w:val="00DE4AC0"/>
    <w:rsid w:val="00DE4D7E"/>
    <w:rsid w:val="00DE4FA2"/>
    <w:rsid w:val="00DE5273"/>
    <w:rsid w:val="00DE5291"/>
    <w:rsid w:val="00DE5323"/>
    <w:rsid w:val="00DE5396"/>
    <w:rsid w:val="00DE553E"/>
    <w:rsid w:val="00DE5882"/>
    <w:rsid w:val="00DE5FC9"/>
    <w:rsid w:val="00DE61E6"/>
    <w:rsid w:val="00DE636A"/>
    <w:rsid w:val="00DE63D0"/>
    <w:rsid w:val="00DE6806"/>
    <w:rsid w:val="00DE6A21"/>
    <w:rsid w:val="00DE6C61"/>
    <w:rsid w:val="00DE6F32"/>
    <w:rsid w:val="00DE7DA8"/>
    <w:rsid w:val="00DE7E06"/>
    <w:rsid w:val="00DF0248"/>
    <w:rsid w:val="00DF0AB8"/>
    <w:rsid w:val="00DF0E4F"/>
    <w:rsid w:val="00DF0ED6"/>
    <w:rsid w:val="00DF1726"/>
    <w:rsid w:val="00DF184B"/>
    <w:rsid w:val="00DF1B18"/>
    <w:rsid w:val="00DF1B53"/>
    <w:rsid w:val="00DF1B5F"/>
    <w:rsid w:val="00DF1D38"/>
    <w:rsid w:val="00DF1F06"/>
    <w:rsid w:val="00DF20AD"/>
    <w:rsid w:val="00DF23E3"/>
    <w:rsid w:val="00DF2569"/>
    <w:rsid w:val="00DF2578"/>
    <w:rsid w:val="00DF2A84"/>
    <w:rsid w:val="00DF2ABE"/>
    <w:rsid w:val="00DF2D3D"/>
    <w:rsid w:val="00DF3A9D"/>
    <w:rsid w:val="00DF3AD3"/>
    <w:rsid w:val="00DF3CFE"/>
    <w:rsid w:val="00DF451E"/>
    <w:rsid w:val="00DF4835"/>
    <w:rsid w:val="00DF4A25"/>
    <w:rsid w:val="00DF4D66"/>
    <w:rsid w:val="00DF4E73"/>
    <w:rsid w:val="00DF4F2A"/>
    <w:rsid w:val="00DF52C3"/>
    <w:rsid w:val="00DF53E2"/>
    <w:rsid w:val="00DF5694"/>
    <w:rsid w:val="00DF577D"/>
    <w:rsid w:val="00DF59F0"/>
    <w:rsid w:val="00DF5A2B"/>
    <w:rsid w:val="00DF5A38"/>
    <w:rsid w:val="00DF5D7C"/>
    <w:rsid w:val="00DF5FB1"/>
    <w:rsid w:val="00DF601C"/>
    <w:rsid w:val="00DF6535"/>
    <w:rsid w:val="00DF67F1"/>
    <w:rsid w:val="00DF698B"/>
    <w:rsid w:val="00DF6A34"/>
    <w:rsid w:val="00DF6A84"/>
    <w:rsid w:val="00DF6BFD"/>
    <w:rsid w:val="00DF715E"/>
    <w:rsid w:val="00DF72C6"/>
    <w:rsid w:val="00DF7304"/>
    <w:rsid w:val="00DF73B0"/>
    <w:rsid w:val="00DF7408"/>
    <w:rsid w:val="00DF7524"/>
    <w:rsid w:val="00DF7700"/>
    <w:rsid w:val="00DF785E"/>
    <w:rsid w:val="00DF7A32"/>
    <w:rsid w:val="00DF7B37"/>
    <w:rsid w:val="00DF7B98"/>
    <w:rsid w:val="00DF7C4C"/>
    <w:rsid w:val="00E0019E"/>
    <w:rsid w:val="00E004C0"/>
    <w:rsid w:val="00E00545"/>
    <w:rsid w:val="00E0077D"/>
    <w:rsid w:val="00E00A10"/>
    <w:rsid w:val="00E00D2C"/>
    <w:rsid w:val="00E00F3E"/>
    <w:rsid w:val="00E01121"/>
    <w:rsid w:val="00E01301"/>
    <w:rsid w:val="00E015D0"/>
    <w:rsid w:val="00E01819"/>
    <w:rsid w:val="00E0191D"/>
    <w:rsid w:val="00E02825"/>
    <w:rsid w:val="00E02C0E"/>
    <w:rsid w:val="00E02F9C"/>
    <w:rsid w:val="00E030D4"/>
    <w:rsid w:val="00E037B5"/>
    <w:rsid w:val="00E03A2F"/>
    <w:rsid w:val="00E03D62"/>
    <w:rsid w:val="00E03FDE"/>
    <w:rsid w:val="00E059BA"/>
    <w:rsid w:val="00E059BC"/>
    <w:rsid w:val="00E05B5E"/>
    <w:rsid w:val="00E05C3E"/>
    <w:rsid w:val="00E06269"/>
    <w:rsid w:val="00E066CD"/>
    <w:rsid w:val="00E067CD"/>
    <w:rsid w:val="00E067F9"/>
    <w:rsid w:val="00E068EA"/>
    <w:rsid w:val="00E07130"/>
    <w:rsid w:val="00E076EA"/>
    <w:rsid w:val="00E07ABA"/>
    <w:rsid w:val="00E07DAE"/>
    <w:rsid w:val="00E07EA3"/>
    <w:rsid w:val="00E07FD9"/>
    <w:rsid w:val="00E100F5"/>
    <w:rsid w:val="00E10278"/>
    <w:rsid w:val="00E1050C"/>
    <w:rsid w:val="00E108E6"/>
    <w:rsid w:val="00E10B40"/>
    <w:rsid w:val="00E1116F"/>
    <w:rsid w:val="00E112E2"/>
    <w:rsid w:val="00E114FB"/>
    <w:rsid w:val="00E1161D"/>
    <w:rsid w:val="00E11C0C"/>
    <w:rsid w:val="00E11F14"/>
    <w:rsid w:val="00E12821"/>
    <w:rsid w:val="00E12877"/>
    <w:rsid w:val="00E12901"/>
    <w:rsid w:val="00E12EA2"/>
    <w:rsid w:val="00E1303A"/>
    <w:rsid w:val="00E13875"/>
    <w:rsid w:val="00E13A12"/>
    <w:rsid w:val="00E13A45"/>
    <w:rsid w:val="00E13BC6"/>
    <w:rsid w:val="00E13CA5"/>
    <w:rsid w:val="00E142C7"/>
    <w:rsid w:val="00E148DC"/>
    <w:rsid w:val="00E1499E"/>
    <w:rsid w:val="00E149DF"/>
    <w:rsid w:val="00E14A7C"/>
    <w:rsid w:val="00E14F04"/>
    <w:rsid w:val="00E154E9"/>
    <w:rsid w:val="00E155A9"/>
    <w:rsid w:val="00E155EE"/>
    <w:rsid w:val="00E159A3"/>
    <w:rsid w:val="00E15CC2"/>
    <w:rsid w:val="00E15EA7"/>
    <w:rsid w:val="00E16069"/>
    <w:rsid w:val="00E160B1"/>
    <w:rsid w:val="00E16B0F"/>
    <w:rsid w:val="00E17210"/>
    <w:rsid w:val="00E17455"/>
    <w:rsid w:val="00E17729"/>
    <w:rsid w:val="00E17748"/>
    <w:rsid w:val="00E17ED2"/>
    <w:rsid w:val="00E202D4"/>
    <w:rsid w:val="00E204D9"/>
    <w:rsid w:val="00E20842"/>
    <w:rsid w:val="00E2089D"/>
    <w:rsid w:val="00E20BCB"/>
    <w:rsid w:val="00E20F55"/>
    <w:rsid w:val="00E2149B"/>
    <w:rsid w:val="00E2182B"/>
    <w:rsid w:val="00E21D4D"/>
    <w:rsid w:val="00E22121"/>
    <w:rsid w:val="00E22427"/>
    <w:rsid w:val="00E22938"/>
    <w:rsid w:val="00E229CF"/>
    <w:rsid w:val="00E22A78"/>
    <w:rsid w:val="00E22ADA"/>
    <w:rsid w:val="00E22B62"/>
    <w:rsid w:val="00E22BE9"/>
    <w:rsid w:val="00E22D96"/>
    <w:rsid w:val="00E22E1B"/>
    <w:rsid w:val="00E2305E"/>
    <w:rsid w:val="00E2309B"/>
    <w:rsid w:val="00E23125"/>
    <w:rsid w:val="00E231C2"/>
    <w:rsid w:val="00E23469"/>
    <w:rsid w:val="00E23D99"/>
    <w:rsid w:val="00E23F63"/>
    <w:rsid w:val="00E2451A"/>
    <w:rsid w:val="00E247E9"/>
    <w:rsid w:val="00E24865"/>
    <w:rsid w:val="00E24D67"/>
    <w:rsid w:val="00E24D86"/>
    <w:rsid w:val="00E24EE5"/>
    <w:rsid w:val="00E254F8"/>
    <w:rsid w:val="00E258D2"/>
    <w:rsid w:val="00E25D9C"/>
    <w:rsid w:val="00E25F00"/>
    <w:rsid w:val="00E26300"/>
    <w:rsid w:val="00E26681"/>
    <w:rsid w:val="00E270D9"/>
    <w:rsid w:val="00E270F8"/>
    <w:rsid w:val="00E2711C"/>
    <w:rsid w:val="00E2741B"/>
    <w:rsid w:val="00E27445"/>
    <w:rsid w:val="00E279F5"/>
    <w:rsid w:val="00E27E99"/>
    <w:rsid w:val="00E300BD"/>
    <w:rsid w:val="00E3046B"/>
    <w:rsid w:val="00E30522"/>
    <w:rsid w:val="00E307C1"/>
    <w:rsid w:val="00E30880"/>
    <w:rsid w:val="00E30E03"/>
    <w:rsid w:val="00E312D6"/>
    <w:rsid w:val="00E316EA"/>
    <w:rsid w:val="00E31A00"/>
    <w:rsid w:val="00E31D76"/>
    <w:rsid w:val="00E31E9E"/>
    <w:rsid w:val="00E32381"/>
    <w:rsid w:val="00E324EA"/>
    <w:rsid w:val="00E325F0"/>
    <w:rsid w:val="00E33080"/>
    <w:rsid w:val="00E33092"/>
    <w:rsid w:val="00E33240"/>
    <w:rsid w:val="00E33F4A"/>
    <w:rsid w:val="00E33FE1"/>
    <w:rsid w:val="00E34012"/>
    <w:rsid w:val="00E343EE"/>
    <w:rsid w:val="00E34892"/>
    <w:rsid w:val="00E349C6"/>
    <w:rsid w:val="00E34D15"/>
    <w:rsid w:val="00E35028"/>
    <w:rsid w:val="00E35273"/>
    <w:rsid w:val="00E35383"/>
    <w:rsid w:val="00E353B2"/>
    <w:rsid w:val="00E35453"/>
    <w:rsid w:val="00E35A80"/>
    <w:rsid w:val="00E35B2C"/>
    <w:rsid w:val="00E35B84"/>
    <w:rsid w:val="00E3619E"/>
    <w:rsid w:val="00E36AC8"/>
    <w:rsid w:val="00E36B3C"/>
    <w:rsid w:val="00E36DAA"/>
    <w:rsid w:val="00E36EF9"/>
    <w:rsid w:val="00E36FE6"/>
    <w:rsid w:val="00E3700A"/>
    <w:rsid w:val="00E3701A"/>
    <w:rsid w:val="00E37052"/>
    <w:rsid w:val="00E3714B"/>
    <w:rsid w:val="00E371EB"/>
    <w:rsid w:val="00E377EF"/>
    <w:rsid w:val="00E37A7E"/>
    <w:rsid w:val="00E37DCF"/>
    <w:rsid w:val="00E37EF0"/>
    <w:rsid w:val="00E37F19"/>
    <w:rsid w:val="00E37F1C"/>
    <w:rsid w:val="00E40084"/>
    <w:rsid w:val="00E400B0"/>
    <w:rsid w:val="00E400F1"/>
    <w:rsid w:val="00E403BB"/>
    <w:rsid w:val="00E40463"/>
    <w:rsid w:val="00E4052A"/>
    <w:rsid w:val="00E40581"/>
    <w:rsid w:val="00E40692"/>
    <w:rsid w:val="00E40A94"/>
    <w:rsid w:val="00E40E3E"/>
    <w:rsid w:val="00E4131D"/>
    <w:rsid w:val="00E4168A"/>
    <w:rsid w:val="00E41A23"/>
    <w:rsid w:val="00E41E13"/>
    <w:rsid w:val="00E4226F"/>
    <w:rsid w:val="00E42358"/>
    <w:rsid w:val="00E42F80"/>
    <w:rsid w:val="00E43506"/>
    <w:rsid w:val="00E4354F"/>
    <w:rsid w:val="00E43B13"/>
    <w:rsid w:val="00E43FD0"/>
    <w:rsid w:val="00E44665"/>
    <w:rsid w:val="00E449DE"/>
    <w:rsid w:val="00E449EB"/>
    <w:rsid w:val="00E44D1C"/>
    <w:rsid w:val="00E44D2E"/>
    <w:rsid w:val="00E44F21"/>
    <w:rsid w:val="00E45235"/>
    <w:rsid w:val="00E45D02"/>
    <w:rsid w:val="00E45E10"/>
    <w:rsid w:val="00E46022"/>
    <w:rsid w:val="00E46570"/>
    <w:rsid w:val="00E4680D"/>
    <w:rsid w:val="00E4697D"/>
    <w:rsid w:val="00E46E81"/>
    <w:rsid w:val="00E46EB7"/>
    <w:rsid w:val="00E47612"/>
    <w:rsid w:val="00E47626"/>
    <w:rsid w:val="00E4766D"/>
    <w:rsid w:val="00E47979"/>
    <w:rsid w:val="00E47BAE"/>
    <w:rsid w:val="00E47E9C"/>
    <w:rsid w:val="00E500BF"/>
    <w:rsid w:val="00E501F5"/>
    <w:rsid w:val="00E5027C"/>
    <w:rsid w:val="00E505A7"/>
    <w:rsid w:val="00E50A2D"/>
    <w:rsid w:val="00E51218"/>
    <w:rsid w:val="00E51B54"/>
    <w:rsid w:val="00E51B5C"/>
    <w:rsid w:val="00E51C4C"/>
    <w:rsid w:val="00E51F72"/>
    <w:rsid w:val="00E52254"/>
    <w:rsid w:val="00E52458"/>
    <w:rsid w:val="00E52761"/>
    <w:rsid w:val="00E52A80"/>
    <w:rsid w:val="00E52AA2"/>
    <w:rsid w:val="00E52BB5"/>
    <w:rsid w:val="00E52E84"/>
    <w:rsid w:val="00E5305D"/>
    <w:rsid w:val="00E5399C"/>
    <w:rsid w:val="00E53AD4"/>
    <w:rsid w:val="00E53F92"/>
    <w:rsid w:val="00E54175"/>
    <w:rsid w:val="00E543B6"/>
    <w:rsid w:val="00E543FA"/>
    <w:rsid w:val="00E547C1"/>
    <w:rsid w:val="00E5499F"/>
    <w:rsid w:val="00E54DF8"/>
    <w:rsid w:val="00E54E58"/>
    <w:rsid w:val="00E550E3"/>
    <w:rsid w:val="00E5527E"/>
    <w:rsid w:val="00E553EC"/>
    <w:rsid w:val="00E557A6"/>
    <w:rsid w:val="00E55B18"/>
    <w:rsid w:val="00E55CA3"/>
    <w:rsid w:val="00E55D22"/>
    <w:rsid w:val="00E565A5"/>
    <w:rsid w:val="00E566EE"/>
    <w:rsid w:val="00E56C64"/>
    <w:rsid w:val="00E56F3A"/>
    <w:rsid w:val="00E56F57"/>
    <w:rsid w:val="00E56FA9"/>
    <w:rsid w:val="00E57474"/>
    <w:rsid w:val="00E575BA"/>
    <w:rsid w:val="00E57CB8"/>
    <w:rsid w:val="00E57E38"/>
    <w:rsid w:val="00E57E41"/>
    <w:rsid w:val="00E60060"/>
    <w:rsid w:val="00E601D8"/>
    <w:rsid w:val="00E60B06"/>
    <w:rsid w:val="00E6127F"/>
    <w:rsid w:val="00E614BD"/>
    <w:rsid w:val="00E61665"/>
    <w:rsid w:val="00E618AD"/>
    <w:rsid w:val="00E61958"/>
    <w:rsid w:val="00E61CCA"/>
    <w:rsid w:val="00E61EEB"/>
    <w:rsid w:val="00E6214A"/>
    <w:rsid w:val="00E629BF"/>
    <w:rsid w:val="00E634ED"/>
    <w:rsid w:val="00E63BA2"/>
    <w:rsid w:val="00E642B5"/>
    <w:rsid w:val="00E6474B"/>
    <w:rsid w:val="00E647CE"/>
    <w:rsid w:val="00E64ABC"/>
    <w:rsid w:val="00E64D82"/>
    <w:rsid w:val="00E64F69"/>
    <w:rsid w:val="00E65400"/>
    <w:rsid w:val="00E65632"/>
    <w:rsid w:val="00E65BC8"/>
    <w:rsid w:val="00E65BD4"/>
    <w:rsid w:val="00E664E0"/>
    <w:rsid w:val="00E664E2"/>
    <w:rsid w:val="00E6662F"/>
    <w:rsid w:val="00E66711"/>
    <w:rsid w:val="00E667C0"/>
    <w:rsid w:val="00E66B44"/>
    <w:rsid w:val="00E66C7C"/>
    <w:rsid w:val="00E66E5C"/>
    <w:rsid w:val="00E670F7"/>
    <w:rsid w:val="00E6710E"/>
    <w:rsid w:val="00E67284"/>
    <w:rsid w:val="00E674E6"/>
    <w:rsid w:val="00E67549"/>
    <w:rsid w:val="00E67747"/>
    <w:rsid w:val="00E677F1"/>
    <w:rsid w:val="00E70008"/>
    <w:rsid w:val="00E703C2"/>
    <w:rsid w:val="00E7053C"/>
    <w:rsid w:val="00E705B6"/>
    <w:rsid w:val="00E70BDA"/>
    <w:rsid w:val="00E70D24"/>
    <w:rsid w:val="00E710AD"/>
    <w:rsid w:val="00E7195A"/>
    <w:rsid w:val="00E71D66"/>
    <w:rsid w:val="00E7217A"/>
    <w:rsid w:val="00E72384"/>
    <w:rsid w:val="00E726D8"/>
    <w:rsid w:val="00E7271E"/>
    <w:rsid w:val="00E72806"/>
    <w:rsid w:val="00E72CBB"/>
    <w:rsid w:val="00E72D9F"/>
    <w:rsid w:val="00E72FD4"/>
    <w:rsid w:val="00E73243"/>
    <w:rsid w:val="00E7334B"/>
    <w:rsid w:val="00E733F8"/>
    <w:rsid w:val="00E73460"/>
    <w:rsid w:val="00E7388E"/>
    <w:rsid w:val="00E738A3"/>
    <w:rsid w:val="00E73BCB"/>
    <w:rsid w:val="00E73EE7"/>
    <w:rsid w:val="00E74036"/>
    <w:rsid w:val="00E7444B"/>
    <w:rsid w:val="00E744A0"/>
    <w:rsid w:val="00E74726"/>
    <w:rsid w:val="00E748F0"/>
    <w:rsid w:val="00E74DC8"/>
    <w:rsid w:val="00E74E10"/>
    <w:rsid w:val="00E74E77"/>
    <w:rsid w:val="00E752CA"/>
    <w:rsid w:val="00E75838"/>
    <w:rsid w:val="00E7585F"/>
    <w:rsid w:val="00E75C97"/>
    <w:rsid w:val="00E7607C"/>
    <w:rsid w:val="00E766F9"/>
    <w:rsid w:val="00E76773"/>
    <w:rsid w:val="00E76CEE"/>
    <w:rsid w:val="00E76D34"/>
    <w:rsid w:val="00E777A8"/>
    <w:rsid w:val="00E777F9"/>
    <w:rsid w:val="00E80097"/>
    <w:rsid w:val="00E801B7"/>
    <w:rsid w:val="00E8023A"/>
    <w:rsid w:val="00E80D73"/>
    <w:rsid w:val="00E811A3"/>
    <w:rsid w:val="00E81394"/>
    <w:rsid w:val="00E8199A"/>
    <w:rsid w:val="00E81AC6"/>
    <w:rsid w:val="00E81E24"/>
    <w:rsid w:val="00E81E37"/>
    <w:rsid w:val="00E8204F"/>
    <w:rsid w:val="00E8257C"/>
    <w:rsid w:val="00E82B57"/>
    <w:rsid w:val="00E82C3C"/>
    <w:rsid w:val="00E82C91"/>
    <w:rsid w:val="00E83222"/>
    <w:rsid w:val="00E83924"/>
    <w:rsid w:val="00E83962"/>
    <w:rsid w:val="00E83F40"/>
    <w:rsid w:val="00E84076"/>
    <w:rsid w:val="00E84110"/>
    <w:rsid w:val="00E84783"/>
    <w:rsid w:val="00E84841"/>
    <w:rsid w:val="00E851C9"/>
    <w:rsid w:val="00E852BB"/>
    <w:rsid w:val="00E8539E"/>
    <w:rsid w:val="00E853AA"/>
    <w:rsid w:val="00E8542B"/>
    <w:rsid w:val="00E85EE0"/>
    <w:rsid w:val="00E8609F"/>
    <w:rsid w:val="00E86449"/>
    <w:rsid w:val="00E86496"/>
    <w:rsid w:val="00E86919"/>
    <w:rsid w:val="00E86A78"/>
    <w:rsid w:val="00E86A7E"/>
    <w:rsid w:val="00E86BDA"/>
    <w:rsid w:val="00E86F9B"/>
    <w:rsid w:val="00E8723A"/>
    <w:rsid w:val="00E87250"/>
    <w:rsid w:val="00E87280"/>
    <w:rsid w:val="00E874CC"/>
    <w:rsid w:val="00E876E3"/>
    <w:rsid w:val="00E8785B"/>
    <w:rsid w:val="00E87C34"/>
    <w:rsid w:val="00E87F51"/>
    <w:rsid w:val="00E9025C"/>
    <w:rsid w:val="00E90414"/>
    <w:rsid w:val="00E90723"/>
    <w:rsid w:val="00E90D30"/>
    <w:rsid w:val="00E91522"/>
    <w:rsid w:val="00E9181D"/>
    <w:rsid w:val="00E91A4D"/>
    <w:rsid w:val="00E91E35"/>
    <w:rsid w:val="00E91F00"/>
    <w:rsid w:val="00E91F08"/>
    <w:rsid w:val="00E9278F"/>
    <w:rsid w:val="00E92910"/>
    <w:rsid w:val="00E92D48"/>
    <w:rsid w:val="00E93067"/>
    <w:rsid w:val="00E93523"/>
    <w:rsid w:val="00E93881"/>
    <w:rsid w:val="00E9393E"/>
    <w:rsid w:val="00E940A3"/>
    <w:rsid w:val="00E94308"/>
    <w:rsid w:val="00E94363"/>
    <w:rsid w:val="00E94ABD"/>
    <w:rsid w:val="00E94CD1"/>
    <w:rsid w:val="00E95954"/>
    <w:rsid w:val="00E95983"/>
    <w:rsid w:val="00E95BB4"/>
    <w:rsid w:val="00E95C25"/>
    <w:rsid w:val="00E9602B"/>
    <w:rsid w:val="00E96527"/>
    <w:rsid w:val="00E96C38"/>
    <w:rsid w:val="00E96C5D"/>
    <w:rsid w:val="00E96C76"/>
    <w:rsid w:val="00E96DF2"/>
    <w:rsid w:val="00E96E7F"/>
    <w:rsid w:val="00E972AD"/>
    <w:rsid w:val="00E9741A"/>
    <w:rsid w:val="00E979EE"/>
    <w:rsid w:val="00E97B7E"/>
    <w:rsid w:val="00E97D33"/>
    <w:rsid w:val="00EA0022"/>
    <w:rsid w:val="00EA01A7"/>
    <w:rsid w:val="00EA02BD"/>
    <w:rsid w:val="00EA030E"/>
    <w:rsid w:val="00EA039F"/>
    <w:rsid w:val="00EA04B4"/>
    <w:rsid w:val="00EA04EB"/>
    <w:rsid w:val="00EA09E8"/>
    <w:rsid w:val="00EA0C15"/>
    <w:rsid w:val="00EA0D73"/>
    <w:rsid w:val="00EA10BC"/>
    <w:rsid w:val="00EA10EE"/>
    <w:rsid w:val="00EA132F"/>
    <w:rsid w:val="00EA1352"/>
    <w:rsid w:val="00EA1AD7"/>
    <w:rsid w:val="00EA1DE5"/>
    <w:rsid w:val="00EA1DF4"/>
    <w:rsid w:val="00EA24AC"/>
    <w:rsid w:val="00EA2737"/>
    <w:rsid w:val="00EA29AA"/>
    <w:rsid w:val="00EA2AB1"/>
    <w:rsid w:val="00EA2E21"/>
    <w:rsid w:val="00EA3041"/>
    <w:rsid w:val="00EA3311"/>
    <w:rsid w:val="00EA34ED"/>
    <w:rsid w:val="00EA3615"/>
    <w:rsid w:val="00EA368E"/>
    <w:rsid w:val="00EA37C7"/>
    <w:rsid w:val="00EA3937"/>
    <w:rsid w:val="00EA3A29"/>
    <w:rsid w:val="00EA3A94"/>
    <w:rsid w:val="00EA3E06"/>
    <w:rsid w:val="00EA3E88"/>
    <w:rsid w:val="00EA3FD4"/>
    <w:rsid w:val="00EA406A"/>
    <w:rsid w:val="00EA431F"/>
    <w:rsid w:val="00EA45E0"/>
    <w:rsid w:val="00EA472D"/>
    <w:rsid w:val="00EA4754"/>
    <w:rsid w:val="00EA4836"/>
    <w:rsid w:val="00EA4972"/>
    <w:rsid w:val="00EA4B9B"/>
    <w:rsid w:val="00EA4D1D"/>
    <w:rsid w:val="00EA5132"/>
    <w:rsid w:val="00EA564B"/>
    <w:rsid w:val="00EA5E54"/>
    <w:rsid w:val="00EA614B"/>
    <w:rsid w:val="00EA6386"/>
    <w:rsid w:val="00EA6434"/>
    <w:rsid w:val="00EA6972"/>
    <w:rsid w:val="00EA69EF"/>
    <w:rsid w:val="00EA6AA5"/>
    <w:rsid w:val="00EA7BAD"/>
    <w:rsid w:val="00EA7BF4"/>
    <w:rsid w:val="00EB003B"/>
    <w:rsid w:val="00EB02A7"/>
    <w:rsid w:val="00EB0629"/>
    <w:rsid w:val="00EB077B"/>
    <w:rsid w:val="00EB0B59"/>
    <w:rsid w:val="00EB0CD0"/>
    <w:rsid w:val="00EB0FAD"/>
    <w:rsid w:val="00EB115B"/>
    <w:rsid w:val="00EB1865"/>
    <w:rsid w:val="00EB1CCF"/>
    <w:rsid w:val="00EB216E"/>
    <w:rsid w:val="00EB21BD"/>
    <w:rsid w:val="00EB25DB"/>
    <w:rsid w:val="00EB2754"/>
    <w:rsid w:val="00EB28F5"/>
    <w:rsid w:val="00EB2B3F"/>
    <w:rsid w:val="00EB2C45"/>
    <w:rsid w:val="00EB2FE2"/>
    <w:rsid w:val="00EB3071"/>
    <w:rsid w:val="00EB31DF"/>
    <w:rsid w:val="00EB3362"/>
    <w:rsid w:val="00EB368E"/>
    <w:rsid w:val="00EB384B"/>
    <w:rsid w:val="00EB3B8E"/>
    <w:rsid w:val="00EB3BDB"/>
    <w:rsid w:val="00EB3F0C"/>
    <w:rsid w:val="00EB469D"/>
    <w:rsid w:val="00EB475B"/>
    <w:rsid w:val="00EB4837"/>
    <w:rsid w:val="00EB4888"/>
    <w:rsid w:val="00EB4C49"/>
    <w:rsid w:val="00EB4D36"/>
    <w:rsid w:val="00EB4E7F"/>
    <w:rsid w:val="00EB4EEE"/>
    <w:rsid w:val="00EB5749"/>
    <w:rsid w:val="00EB5A08"/>
    <w:rsid w:val="00EB5A10"/>
    <w:rsid w:val="00EB5CFE"/>
    <w:rsid w:val="00EB611B"/>
    <w:rsid w:val="00EB6198"/>
    <w:rsid w:val="00EB62DF"/>
    <w:rsid w:val="00EB6605"/>
    <w:rsid w:val="00EB67D5"/>
    <w:rsid w:val="00EB684A"/>
    <w:rsid w:val="00EB689A"/>
    <w:rsid w:val="00EB6B8A"/>
    <w:rsid w:val="00EB6DBF"/>
    <w:rsid w:val="00EB6ED5"/>
    <w:rsid w:val="00EB6F9C"/>
    <w:rsid w:val="00EB767E"/>
    <w:rsid w:val="00EB7772"/>
    <w:rsid w:val="00EB7D2F"/>
    <w:rsid w:val="00EB7E98"/>
    <w:rsid w:val="00EC02A9"/>
    <w:rsid w:val="00EC06EB"/>
    <w:rsid w:val="00EC0C6A"/>
    <w:rsid w:val="00EC1039"/>
    <w:rsid w:val="00EC10D2"/>
    <w:rsid w:val="00EC1694"/>
    <w:rsid w:val="00EC1783"/>
    <w:rsid w:val="00EC1D76"/>
    <w:rsid w:val="00EC2652"/>
    <w:rsid w:val="00EC2696"/>
    <w:rsid w:val="00EC28D7"/>
    <w:rsid w:val="00EC2BA9"/>
    <w:rsid w:val="00EC328B"/>
    <w:rsid w:val="00EC3322"/>
    <w:rsid w:val="00EC357F"/>
    <w:rsid w:val="00EC3FDC"/>
    <w:rsid w:val="00EC4343"/>
    <w:rsid w:val="00EC46A4"/>
    <w:rsid w:val="00EC4E19"/>
    <w:rsid w:val="00EC5219"/>
    <w:rsid w:val="00EC5354"/>
    <w:rsid w:val="00EC56C0"/>
    <w:rsid w:val="00EC5727"/>
    <w:rsid w:val="00EC5C58"/>
    <w:rsid w:val="00EC5D90"/>
    <w:rsid w:val="00EC5F45"/>
    <w:rsid w:val="00EC5F69"/>
    <w:rsid w:val="00EC62D4"/>
    <w:rsid w:val="00EC6449"/>
    <w:rsid w:val="00EC6576"/>
    <w:rsid w:val="00EC726F"/>
    <w:rsid w:val="00EC72BE"/>
    <w:rsid w:val="00EC7FA8"/>
    <w:rsid w:val="00ED05BD"/>
    <w:rsid w:val="00ED11E4"/>
    <w:rsid w:val="00ED1772"/>
    <w:rsid w:val="00ED1850"/>
    <w:rsid w:val="00ED1A02"/>
    <w:rsid w:val="00ED1A86"/>
    <w:rsid w:val="00ED1AD4"/>
    <w:rsid w:val="00ED1F23"/>
    <w:rsid w:val="00ED2057"/>
    <w:rsid w:val="00ED212A"/>
    <w:rsid w:val="00ED2FF0"/>
    <w:rsid w:val="00ED3032"/>
    <w:rsid w:val="00ED3603"/>
    <w:rsid w:val="00ED3643"/>
    <w:rsid w:val="00ED375D"/>
    <w:rsid w:val="00ED38E5"/>
    <w:rsid w:val="00ED3970"/>
    <w:rsid w:val="00ED3B54"/>
    <w:rsid w:val="00ED3C50"/>
    <w:rsid w:val="00ED3EEF"/>
    <w:rsid w:val="00ED4654"/>
    <w:rsid w:val="00ED4925"/>
    <w:rsid w:val="00ED4A08"/>
    <w:rsid w:val="00ED4B7A"/>
    <w:rsid w:val="00ED514A"/>
    <w:rsid w:val="00ED51CB"/>
    <w:rsid w:val="00ED53CF"/>
    <w:rsid w:val="00ED5D6B"/>
    <w:rsid w:val="00ED62BB"/>
    <w:rsid w:val="00ED648C"/>
    <w:rsid w:val="00ED65D8"/>
    <w:rsid w:val="00ED67A3"/>
    <w:rsid w:val="00ED6922"/>
    <w:rsid w:val="00ED6B7A"/>
    <w:rsid w:val="00ED6C12"/>
    <w:rsid w:val="00ED6D90"/>
    <w:rsid w:val="00ED70E8"/>
    <w:rsid w:val="00ED7255"/>
    <w:rsid w:val="00ED73FD"/>
    <w:rsid w:val="00ED7505"/>
    <w:rsid w:val="00ED7527"/>
    <w:rsid w:val="00ED7548"/>
    <w:rsid w:val="00ED7B9B"/>
    <w:rsid w:val="00ED7C31"/>
    <w:rsid w:val="00ED7D8E"/>
    <w:rsid w:val="00ED7DAE"/>
    <w:rsid w:val="00EE0406"/>
    <w:rsid w:val="00EE04F0"/>
    <w:rsid w:val="00EE07DC"/>
    <w:rsid w:val="00EE08DA"/>
    <w:rsid w:val="00EE1033"/>
    <w:rsid w:val="00EE10EF"/>
    <w:rsid w:val="00EE161D"/>
    <w:rsid w:val="00EE19AD"/>
    <w:rsid w:val="00EE1D4F"/>
    <w:rsid w:val="00EE1DB2"/>
    <w:rsid w:val="00EE1E01"/>
    <w:rsid w:val="00EE201E"/>
    <w:rsid w:val="00EE2145"/>
    <w:rsid w:val="00EE223A"/>
    <w:rsid w:val="00EE232B"/>
    <w:rsid w:val="00EE2A74"/>
    <w:rsid w:val="00EE2B5C"/>
    <w:rsid w:val="00EE324B"/>
    <w:rsid w:val="00EE3639"/>
    <w:rsid w:val="00EE365E"/>
    <w:rsid w:val="00EE3AE2"/>
    <w:rsid w:val="00EE3C0A"/>
    <w:rsid w:val="00EE3F8C"/>
    <w:rsid w:val="00EE41B0"/>
    <w:rsid w:val="00EE451A"/>
    <w:rsid w:val="00EE462F"/>
    <w:rsid w:val="00EE4828"/>
    <w:rsid w:val="00EE4AEE"/>
    <w:rsid w:val="00EE4C81"/>
    <w:rsid w:val="00EE4CD6"/>
    <w:rsid w:val="00EE4DD2"/>
    <w:rsid w:val="00EE4EAA"/>
    <w:rsid w:val="00EE506F"/>
    <w:rsid w:val="00EE5097"/>
    <w:rsid w:val="00EE5168"/>
    <w:rsid w:val="00EE52F5"/>
    <w:rsid w:val="00EE5325"/>
    <w:rsid w:val="00EE564F"/>
    <w:rsid w:val="00EE581E"/>
    <w:rsid w:val="00EE58DC"/>
    <w:rsid w:val="00EE5D85"/>
    <w:rsid w:val="00EE623B"/>
    <w:rsid w:val="00EE65A1"/>
    <w:rsid w:val="00EE6711"/>
    <w:rsid w:val="00EE6838"/>
    <w:rsid w:val="00EE68D0"/>
    <w:rsid w:val="00EE70E9"/>
    <w:rsid w:val="00EE7184"/>
    <w:rsid w:val="00EE779C"/>
    <w:rsid w:val="00EE77A8"/>
    <w:rsid w:val="00EF008F"/>
    <w:rsid w:val="00EF03D0"/>
    <w:rsid w:val="00EF03DD"/>
    <w:rsid w:val="00EF05F5"/>
    <w:rsid w:val="00EF0D57"/>
    <w:rsid w:val="00EF14A5"/>
    <w:rsid w:val="00EF1676"/>
    <w:rsid w:val="00EF17E9"/>
    <w:rsid w:val="00EF1B57"/>
    <w:rsid w:val="00EF1BCF"/>
    <w:rsid w:val="00EF1C44"/>
    <w:rsid w:val="00EF26F4"/>
    <w:rsid w:val="00EF2961"/>
    <w:rsid w:val="00EF2B95"/>
    <w:rsid w:val="00EF2CB6"/>
    <w:rsid w:val="00EF2D92"/>
    <w:rsid w:val="00EF3180"/>
    <w:rsid w:val="00EF3465"/>
    <w:rsid w:val="00EF3714"/>
    <w:rsid w:val="00EF382C"/>
    <w:rsid w:val="00EF4069"/>
    <w:rsid w:val="00EF489E"/>
    <w:rsid w:val="00EF4AAE"/>
    <w:rsid w:val="00EF4B0A"/>
    <w:rsid w:val="00EF4C7D"/>
    <w:rsid w:val="00EF4E6E"/>
    <w:rsid w:val="00EF5097"/>
    <w:rsid w:val="00EF51BB"/>
    <w:rsid w:val="00EF5232"/>
    <w:rsid w:val="00EF52B9"/>
    <w:rsid w:val="00EF52E5"/>
    <w:rsid w:val="00EF5340"/>
    <w:rsid w:val="00EF5790"/>
    <w:rsid w:val="00EF582F"/>
    <w:rsid w:val="00EF58E0"/>
    <w:rsid w:val="00EF5CA6"/>
    <w:rsid w:val="00EF5D9C"/>
    <w:rsid w:val="00EF5E80"/>
    <w:rsid w:val="00EF61F8"/>
    <w:rsid w:val="00EF6370"/>
    <w:rsid w:val="00EF6ABE"/>
    <w:rsid w:val="00EF6B45"/>
    <w:rsid w:val="00EF6FE8"/>
    <w:rsid w:val="00EF6FEC"/>
    <w:rsid w:val="00EF73E1"/>
    <w:rsid w:val="00EF7447"/>
    <w:rsid w:val="00EF7461"/>
    <w:rsid w:val="00EF74F3"/>
    <w:rsid w:val="00EF7616"/>
    <w:rsid w:val="00EF7F14"/>
    <w:rsid w:val="00F007B0"/>
    <w:rsid w:val="00F007C2"/>
    <w:rsid w:val="00F01022"/>
    <w:rsid w:val="00F011D1"/>
    <w:rsid w:val="00F01B55"/>
    <w:rsid w:val="00F01C21"/>
    <w:rsid w:val="00F01E31"/>
    <w:rsid w:val="00F01E36"/>
    <w:rsid w:val="00F01E7C"/>
    <w:rsid w:val="00F024D2"/>
    <w:rsid w:val="00F024EE"/>
    <w:rsid w:val="00F027A7"/>
    <w:rsid w:val="00F0289C"/>
    <w:rsid w:val="00F03183"/>
    <w:rsid w:val="00F03269"/>
    <w:rsid w:val="00F035D0"/>
    <w:rsid w:val="00F037F3"/>
    <w:rsid w:val="00F0395A"/>
    <w:rsid w:val="00F039A5"/>
    <w:rsid w:val="00F039E6"/>
    <w:rsid w:val="00F03BA8"/>
    <w:rsid w:val="00F03BC3"/>
    <w:rsid w:val="00F03F0A"/>
    <w:rsid w:val="00F04323"/>
    <w:rsid w:val="00F04405"/>
    <w:rsid w:val="00F048AB"/>
    <w:rsid w:val="00F05313"/>
    <w:rsid w:val="00F05446"/>
    <w:rsid w:val="00F05488"/>
    <w:rsid w:val="00F05574"/>
    <w:rsid w:val="00F05895"/>
    <w:rsid w:val="00F05925"/>
    <w:rsid w:val="00F05968"/>
    <w:rsid w:val="00F0614C"/>
    <w:rsid w:val="00F06180"/>
    <w:rsid w:val="00F0625B"/>
    <w:rsid w:val="00F06370"/>
    <w:rsid w:val="00F06651"/>
    <w:rsid w:val="00F0689C"/>
    <w:rsid w:val="00F068CB"/>
    <w:rsid w:val="00F06E47"/>
    <w:rsid w:val="00F06E8D"/>
    <w:rsid w:val="00F071F3"/>
    <w:rsid w:val="00F07213"/>
    <w:rsid w:val="00F0754A"/>
    <w:rsid w:val="00F07606"/>
    <w:rsid w:val="00F07700"/>
    <w:rsid w:val="00F07743"/>
    <w:rsid w:val="00F1047A"/>
    <w:rsid w:val="00F1098A"/>
    <w:rsid w:val="00F10A5F"/>
    <w:rsid w:val="00F10D0B"/>
    <w:rsid w:val="00F113CA"/>
    <w:rsid w:val="00F113FB"/>
    <w:rsid w:val="00F11AD6"/>
    <w:rsid w:val="00F11D19"/>
    <w:rsid w:val="00F11DA6"/>
    <w:rsid w:val="00F120F9"/>
    <w:rsid w:val="00F1221E"/>
    <w:rsid w:val="00F1233D"/>
    <w:rsid w:val="00F1259D"/>
    <w:rsid w:val="00F12657"/>
    <w:rsid w:val="00F1275C"/>
    <w:rsid w:val="00F12C42"/>
    <w:rsid w:val="00F1391F"/>
    <w:rsid w:val="00F13978"/>
    <w:rsid w:val="00F13A58"/>
    <w:rsid w:val="00F144A7"/>
    <w:rsid w:val="00F14555"/>
    <w:rsid w:val="00F145E5"/>
    <w:rsid w:val="00F14686"/>
    <w:rsid w:val="00F14876"/>
    <w:rsid w:val="00F150D5"/>
    <w:rsid w:val="00F15127"/>
    <w:rsid w:val="00F1517D"/>
    <w:rsid w:val="00F155A7"/>
    <w:rsid w:val="00F156A9"/>
    <w:rsid w:val="00F156DE"/>
    <w:rsid w:val="00F15DE6"/>
    <w:rsid w:val="00F15FA8"/>
    <w:rsid w:val="00F161F6"/>
    <w:rsid w:val="00F16612"/>
    <w:rsid w:val="00F1698D"/>
    <w:rsid w:val="00F16D9A"/>
    <w:rsid w:val="00F16DBF"/>
    <w:rsid w:val="00F16F49"/>
    <w:rsid w:val="00F17107"/>
    <w:rsid w:val="00F1710C"/>
    <w:rsid w:val="00F171F3"/>
    <w:rsid w:val="00F175F0"/>
    <w:rsid w:val="00F17773"/>
    <w:rsid w:val="00F17CB0"/>
    <w:rsid w:val="00F17E8F"/>
    <w:rsid w:val="00F17F65"/>
    <w:rsid w:val="00F2005F"/>
    <w:rsid w:val="00F200CF"/>
    <w:rsid w:val="00F20105"/>
    <w:rsid w:val="00F20199"/>
    <w:rsid w:val="00F208D0"/>
    <w:rsid w:val="00F20C53"/>
    <w:rsid w:val="00F20C7A"/>
    <w:rsid w:val="00F20C8C"/>
    <w:rsid w:val="00F21640"/>
    <w:rsid w:val="00F21826"/>
    <w:rsid w:val="00F222C2"/>
    <w:rsid w:val="00F22459"/>
    <w:rsid w:val="00F2271C"/>
    <w:rsid w:val="00F22AA4"/>
    <w:rsid w:val="00F22B21"/>
    <w:rsid w:val="00F22B29"/>
    <w:rsid w:val="00F22BAC"/>
    <w:rsid w:val="00F22BDD"/>
    <w:rsid w:val="00F22FFA"/>
    <w:rsid w:val="00F2316D"/>
    <w:rsid w:val="00F232AC"/>
    <w:rsid w:val="00F23455"/>
    <w:rsid w:val="00F23521"/>
    <w:rsid w:val="00F23929"/>
    <w:rsid w:val="00F23A79"/>
    <w:rsid w:val="00F23E53"/>
    <w:rsid w:val="00F24031"/>
    <w:rsid w:val="00F24B86"/>
    <w:rsid w:val="00F24D04"/>
    <w:rsid w:val="00F24D1C"/>
    <w:rsid w:val="00F25714"/>
    <w:rsid w:val="00F25A38"/>
    <w:rsid w:val="00F25F4E"/>
    <w:rsid w:val="00F26048"/>
    <w:rsid w:val="00F26747"/>
    <w:rsid w:val="00F268B3"/>
    <w:rsid w:val="00F26F8C"/>
    <w:rsid w:val="00F2702B"/>
    <w:rsid w:val="00F2712B"/>
    <w:rsid w:val="00F276FC"/>
    <w:rsid w:val="00F2791B"/>
    <w:rsid w:val="00F27B72"/>
    <w:rsid w:val="00F27D01"/>
    <w:rsid w:val="00F27DDF"/>
    <w:rsid w:val="00F30727"/>
    <w:rsid w:val="00F3083E"/>
    <w:rsid w:val="00F3098F"/>
    <w:rsid w:val="00F309BB"/>
    <w:rsid w:val="00F30A8E"/>
    <w:rsid w:val="00F30D65"/>
    <w:rsid w:val="00F31213"/>
    <w:rsid w:val="00F3132D"/>
    <w:rsid w:val="00F31565"/>
    <w:rsid w:val="00F316CC"/>
    <w:rsid w:val="00F31735"/>
    <w:rsid w:val="00F318DE"/>
    <w:rsid w:val="00F31E17"/>
    <w:rsid w:val="00F3213D"/>
    <w:rsid w:val="00F32CF3"/>
    <w:rsid w:val="00F32DC7"/>
    <w:rsid w:val="00F3343D"/>
    <w:rsid w:val="00F33870"/>
    <w:rsid w:val="00F3393C"/>
    <w:rsid w:val="00F33974"/>
    <w:rsid w:val="00F3398E"/>
    <w:rsid w:val="00F33B10"/>
    <w:rsid w:val="00F34024"/>
    <w:rsid w:val="00F34195"/>
    <w:rsid w:val="00F3500E"/>
    <w:rsid w:val="00F35088"/>
    <w:rsid w:val="00F35153"/>
    <w:rsid w:val="00F3526D"/>
    <w:rsid w:val="00F35322"/>
    <w:rsid w:val="00F35680"/>
    <w:rsid w:val="00F356B9"/>
    <w:rsid w:val="00F3591F"/>
    <w:rsid w:val="00F35A86"/>
    <w:rsid w:val="00F35DB2"/>
    <w:rsid w:val="00F35E20"/>
    <w:rsid w:val="00F35F17"/>
    <w:rsid w:val="00F3610D"/>
    <w:rsid w:val="00F3628D"/>
    <w:rsid w:val="00F362EA"/>
    <w:rsid w:val="00F36330"/>
    <w:rsid w:val="00F3645E"/>
    <w:rsid w:val="00F36BF9"/>
    <w:rsid w:val="00F370D4"/>
    <w:rsid w:val="00F3711A"/>
    <w:rsid w:val="00F37224"/>
    <w:rsid w:val="00F37229"/>
    <w:rsid w:val="00F3726C"/>
    <w:rsid w:val="00F37465"/>
    <w:rsid w:val="00F37EDE"/>
    <w:rsid w:val="00F40062"/>
    <w:rsid w:val="00F401FF"/>
    <w:rsid w:val="00F40222"/>
    <w:rsid w:val="00F40380"/>
    <w:rsid w:val="00F4055C"/>
    <w:rsid w:val="00F406D4"/>
    <w:rsid w:val="00F40A79"/>
    <w:rsid w:val="00F40B06"/>
    <w:rsid w:val="00F40B64"/>
    <w:rsid w:val="00F410DA"/>
    <w:rsid w:val="00F411B1"/>
    <w:rsid w:val="00F4175A"/>
    <w:rsid w:val="00F41886"/>
    <w:rsid w:val="00F418D9"/>
    <w:rsid w:val="00F41F0A"/>
    <w:rsid w:val="00F42392"/>
    <w:rsid w:val="00F423F5"/>
    <w:rsid w:val="00F4259F"/>
    <w:rsid w:val="00F42AE8"/>
    <w:rsid w:val="00F42AFD"/>
    <w:rsid w:val="00F42C96"/>
    <w:rsid w:val="00F433DB"/>
    <w:rsid w:val="00F43789"/>
    <w:rsid w:val="00F4387F"/>
    <w:rsid w:val="00F4395D"/>
    <w:rsid w:val="00F439B6"/>
    <w:rsid w:val="00F44012"/>
    <w:rsid w:val="00F44309"/>
    <w:rsid w:val="00F44683"/>
    <w:rsid w:val="00F446C5"/>
    <w:rsid w:val="00F44B2D"/>
    <w:rsid w:val="00F44C57"/>
    <w:rsid w:val="00F44DDC"/>
    <w:rsid w:val="00F44FCF"/>
    <w:rsid w:val="00F4573D"/>
    <w:rsid w:val="00F45C14"/>
    <w:rsid w:val="00F45C29"/>
    <w:rsid w:val="00F4604E"/>
    <w:rsid w:val="00F46736"/>
    <w:rsid w:val="00F46BF1"/>
    <w:rsid w:val="00F46F2A"/>
    <w:rsid w:val="00F479DA"/>
    <w:rsid w:val="00F47EE1"/>
    <w:rsid w:val="00F50704"/>
    <w:rsid w:val="00F50DC0"/>
    <w:rsid w:val="00F510F3"/>
    <w:rsid w:val="00F512EE"/>
    <w:rsid w:val="00F5152F"/>
    <w:rsid w:val="00F51565"/>
    <w:rsid w:val="00F51BF8"/>
    <w:rsid w:val="00F51E8E"/>
    <w:rsid w:val="00F51F0B"/>
    <w:rsid w:val="00F5201E"/>
    <w:rsid w:val="00F522DD"/>
    <w:rsid w:val="00F52AD0"/>
    <w:rsid w:val="00F52EC0"/>
    <w:rsid w:val="00F52FE2"/>
    <w:rsid w:val="00F53108"/>
    <w:rsid w:val="00F5374C"/>
    <w:rsid w:val="00F537F7"/>
    <w:rsid w:val="00F53AF5"/>
    <w:rsid w:val="00F53DCC"/>
    <w:rsid w:val="00F53DDC"/>
    <w:rsid w:val="00F54471"/>
    <w:rsid w:val="00F545A0"/>
    <w:rsid w:val="00F54757"/>
    <w:rsid w:val="00F54D2E"/>
    <w:rsid w:val="00F54E10"/>
    <w:rsid w:val="00F5548F"/>
    <w:rsid w:val="00F55986"/>
    <w:rsid w:val="00F55CE0"/>
    <w:rsid w:val="00F55DB5"/>
    <w:rsid w:val="00F560BA"/>
    <w:rsid w:val="00F56630"/>
    <w:rsid w:val="00F567D9"/>
    <w:rsid w:val="00F56881"/>
    <w:rsid w:val="00F56BB3"/>
    <w:rsid w:val="00F56E2F"/>
    <w:rsid w:val="00F57323"/>
    <w:rsid w:val="00F57A69"/>
    <w:rsid w:val="00F57B4C"/>
    <w:rsid w:val="00F57C77"/>
    <w:rsid w:val="00F57D7A"/>
    <w:rsid w:val="00F57EE7"/>
    <w:rsid w:val="00F60466"/>
    <w:rsid w:val="00F604A9"/>
    <w:rsid w:val="00F60688"/>
    <w:rsid w:val="00F608BD"/>
    <w:rsid w:val="00F60CE4"/>
    <w:rsid w:val="00F61028"/>
    <w:rsid w:val="00F61110"/>
    <w:rsid w:val="00F61156"/>
    <w:rsid w:val="00F61231"/>
    <w:rsid w:val="00F61578"/>
    <w:rsid w:val="00F61749"/>
    <w:rsid w:val="00F61970"/>
    <w:rsid w:val="00F61B49"/>
    <w:rsid w:val="00F62046"/>
    <w:rsid w:val="00F6205C"/>
    <w:rsid w:val="00F62157"/>
    <w:rsid w:val="00F623AA"/>
    <w:rsid w:val="00F62597"/>
    <w:rsid w:val="00F62721"/>
    <w:rsid w:val="00F628C7"/>
    <w:rsid w:val="00F628EF"/>
    <w:rsid w:val="00F628F4"/>
    <w:rsid w:val="00F62C47"/>
    <w:rsid w:val="00F63226"/>
    <w:rsid w:val="00F633E6"/>
    <w:rsid w:val="00F636D4"/>
    <w:rsid w:val="00F63824"/>
    <w:rsid w:val="00F63DB5"/>
    <w:rsid w:val="00F6451B"/>
    <w:rsid w:val="00F645A4"/>
    <w:rsid w:val="00F64D46"/>
    <w:rsid w:val="00F64E93"/>
    <w:rsid w:val="00F64F23"/>
    <w:rsid w:val="00F64F80"/>
    <w:rsid w:val="00F65276"/>
    <w:rsid w:val="00F659E6"/>
    <w:rsid w:val="00F65BEA"/>
    <w:rsid w:val="00F663C2"/>
    <w:rsid w:val="00F665BB"/>
    <w:rsid w:val="00F666A2"/>
    <w:rsid w:val="00F66D37"/>
    <w:rsid w:val="00F66D63"/>
    <w:rsid w:val="00F67049"/>
    <w:rsid w:val="00F6724D"/>
    <w:rsid w:val="00F67356"/>
    <w:rsid w:val="00F67591"/>
    <w:rsid w:val="00F67613"/>
    <w:rsid w:val="00F676B5"/>
    <w:rsid w:val="00F67711"/>
    <w:rsid w:val="00F6771D"/>
    <w:rsid w:val="00F678BA"/>
    <w:rsid w:val="00F67905"/>
    <w:rsid w:val="00F700FA"/>
    <w:rsid w:val="00F70352"/>
    <w:rsid w:val="00F703FE"/>
    <w:rsid w:val="00F70528"/>
    <w:rsid w:val="00F70A71"/>
    <w:rsid w:val="00F70B19"/>
    <w:rsid w:val="00F70E7D"/>
    <w:rsid w:val="00F711AA"/>
    <w:rsid w:val="00F711B5"/>
    <w:rsid w:val="00F71506"/>
    <w:rsid w:val="00F71936"/>
    <w:rsid w:val="00F7194C"/>
    <w:rsid w:val="00F71A61"/>
    <w:rsid w:val="00F71AC7"/>
    <w:rsid w:val="00F71B59"/>
    <w:rsid w:val="00F71BB9"/>
    <w:rsid w:val="00F71E56"/>
    <w:rsid w:val="00F71F6A"/>
    <w:rsid w:val="00F72338"/>
    <w:rsid w:val="00F72435"/>
    <w:rsid w:val="00F724D9"/>
    <w:rsid w:val="00F728F7"/>
    <w:rsid w:val="00F72D0E"/>
    <w:rsid w:val="00F72D47"/>
    <w:rsid w:val="00F73507"/>
    <w:rsid w:val="00F7360C"/>
    <w:rsid w:val="00F737C5"/>
    <w:rsid w:val="00F739CF"/>
    <w:rsid w:val="00F73F2D"/>
    <w:rsid w:val="00F7402B"/>
    <w:rsid w:val="00F74051"/>
    <w:rsid w:val="00F741CF"/>
    <w:rsid w:val="00F7421A"/>
    <w:rsid w:val="00F7463A"/>
    <w:rsid w:val="00F74641"/>
    <w:rsid w:val="00F74FEB"/>
    <w:rsid w:val="00F752E5"/>
    <w:rsid w:val="00F753BA"/>
    <w:rsid w:val="00F75652"/>
    <w:rsid w:val="00F757A8"/>
    <w:rsid w:val="00F75A0C"/>
    <w:rsid w:val="00F75F1D"/>
    <w:rsid w:val="00F763EF"/>
    <w:rsid w:val="00F76426"/>
    <w:rsid w:val="00F76AD3"/>
    <w:rsid w:val="00F773D1"/>
    <w:rsid w:val="00F778DE"/>
    <w:rsid w:val="00F77C2F"/>
    <w:rsid w:val="00F77CE2"/>
    <w:rsid w:val="00F80110"/>
    <w:rsid w:val="00F802CA"/>
    <w:rsid w:val="00F804AA"/>
    <w:rsid w:val="00F80BFD"/>
    <w:rsid w:val="00F810A6"/>
    <w:rsid w:val="00F8157D"/>
    <w:rsid w:val="00F81D33"/>
    <w:rsid w:val="00F823A0"/>
    <w:rsid w:val="00F82437"/>
    <w:rsid w:val="00F82514"/>
    <w:rsid w:val="00F8262B"/>
    <w:rsid w:val="00F82A4F"/>
    <w:rsid w:val="00F82B80"/>
    <w:rsid w:val="00F82BBB"/>
    <w:rsid w:val="00F82FB4"/>
    <w:rsid w:val="00F83106"/>
    <w:rsid w:val="00F8366A"/>
    <w:rsid w:val="00F83967"/>
    <w:rsid w:val="00F83AEF"/>
    <w:rsid w:val="00F83B08"/>
    <w:rsid w:val="00F84699"/>
    <w:rsid w:val="00F848EE"/>
    <w:rsid w:val="00F849DA"/>
    <w:rsid w:val="00F84A07"/>
    <w:rsid w:val="00F84E4C"/>
    <w:rsid w:val="00F85534"/>
    <w:rsid w:val="00F85E0D"/>
    <w:rsid w:val="00F85ED4"/>
    <w:rsid w:val="00F86208"/>
    <w:rsid w:val="00F86300"/>
    <w:rsid w:val="00F86488"/>
    <w:rsid w:val="00F865D2"/>
    <w:rsid w:val="00F86A95"/>
    <w:rsid w:val="00F871D0"/>
    <w:rsid w:val="00F8736F"/>
    <w:rsid w:val="00F873E8"/>
    <w:rsid w:val="00F87B17"/>
    <w:rsid w:val="00F87B8E"/>
    <w:rsid w:val="00F87DEB"/>
    <w:rsid w:val="00F90087"/>
    <w:rsid w:val="00F90310"/>
    <w:rsid w:val="00F90B8A"/>
    <w:rsid w:val="00F90BDC"/>
    <w:rsid w:val="00F90F63"/>
    <w:rsid w:val="00F91565"/>
    <w:rsid w:val="00F91EC7"/>
    <w:rsid w:val="00F91FA3"/>
    <w:rsid w:val="00F922DF"/>
    <w:rsid w:val="00F924AE"/>
    <w:rsid w:val="00F92613"/>
    <w:rsid w:val="00F92AF2"/>
    <w:rsid w:val="00F933A0"/>
    <w:rsid w:val="00F936F9"/>
    <w:rsid w:val="00F93980"/>
    <w:rsid w:val="00F93DA1"/>
    <w:rsid w:val="00F93F3D"/>
    <w:rsid w:val="00F94578"/>
    <w:rsid w:val="00F94638"/>
    <w:rsid w:val="00F94647"/>
    <w:rsid w:val="00F946FF"/>
    <w:rsid w:val="00F94A0A"/>
    <w:rsid w:val="00F94A2C"/>
    <w:rsid w:val="00F94C65"/>
    <w:rsid w:val="00F94DA3"/>
    <w:rsid w:val="00F9517D"/>
    <w:rsid w:val="00F953DD"/>
    <w:rsid w:val="00F954F0"/>
    <w:rsid w:val="00F958FB"/>
    <w:rsid w:val="00F95978"/>
    <w:rsid w:val="00F95CDB"/>
    <w:rsid w:val="00F95F1E"/>
    <w:rsid w:val="00F964D1"/>
    <w:rsid w:val="00F9721F"/>
    <w:rsid w:val="00F9760D"/>
    <w:rsid w:val="00F97B1D"/>
    <w:rsid w:val="00FA025B"/>
    <w:rsid w:val="00FA04B7"/>
    <w:rsid w:val="00FA07DA"/>
    <w:rsid w:val="00FA0A1D"/>
    <w:rsid w:val="00FA0E68"/>
    <w:rsid w:val="00FA128A"/>
    <w:rsid w:val="00FA134D"/>
    <w:rsid w:val="00FA134F"/>
    <w:rsid w:val="00FA13B3"/>
    <w:rsid w:val="00FA15A7"/>
    <w:rsid w:val="00FA1C3F"/>
    <w:rsid w:val="00FA1FC3"/>
    <w:rsid w:val="00FA2071"/>
    <w:rsid w:val="00FA20E2"/>
    <w:rsid w:val="00FA24CE"/>
    <w:rsid w:val="00FA2736"/>
    <w:rsid w:val="00FA290E"/>
    <w:rsid w:val="00FA30CC"/>
    <w:rsid w:val="00FA3188"/>
    <w:rsid w:val="00FA3492"/>
    <w:rsid w:val="00FA3740"/>
    <w:rsid w:val="00FA3E4E"/>
    <w:rsid w:val="00FA3F13"/>
    <w:rsid w:val="00FA4706"/>
    <w:rsid w:val="00FA497D"/>
    <w:rsid w:val="00FA4B8C"/>
    <w:rsid w:val="00FA4F03"/>
    <w:rsid w:val="00FA51D9"/>
    <w:rsid w:val="00FA531E"/>
    <w:rsid w:val="00FA53D6"/>
    <w:rsid w:val="00FA57E4"/>
    <w:rsid w:val="00FA5B39"/>
    <w:rsid w:val="00FA5CE3"/>
    <w:rsid w:val="00FA5F6E"/>
    <w:rsid w:val="00FA5FFD"/>
    <w:rsid w:val="00FA65A9"/>
    <w:rsid w:val="00FA6773"/>
    <w:rsid w:val="00FA688C"/>
    <w:rsid w:val="00FA6AE5"/>
    <w:rsid w:val="00FA6C8D"/>
    <w:rsid w:val="00FA6E97"/>
    <w:rsid w:val="00FA6FA2"/>
    <w:rsid w:val="00FA7307"/>
    <w:rsid w:val="00FA7340"/>
    <w:rsid w:val="00FA76E5"/>
    <w:rsid w:val="00FA78FA"/>
    <w:rsid w:val="00FA7D19"/>
    <w:rsid w:val="00FA7FBC"/>
    <w:rsid w:val="00FA7FE6"/>
    <w:rsid w:val="00FB014F"/>
    <w:rsid w:val="00FB01D9"/>
    <w:rsid w:val="00FB0374"/>
    <w:rsid w:val="00FB0C01"/>
    <w:rsid w:val="00FB0DEF"/>
    <w:rsid w:val="00FB0E19"/>
    <w:rsid w:val="00FB10A3"/>
    <w:rsid w:val="00FB12C9"/>
    <w:rsid w:val="00FB15CE"/>
    <w:rsid w:val="00FB1D68"/>
    <w:rsid w:val="00FB208E"/>
    <w:rsid w:val="00FB28A0"/>
    <w:rsid w:val="00FB2F3B"/>
    <w:rsid w:val="00FB2F63"/>
    <w:rsid w:val="00FB32E6"/>
    <w:rsid w:val="00FB3510"/>
    <w:rsid w:val="00FB436B"/>
    <w:rsid w:val="00FB43B0"/>
    <w:rsid w:val="00FB47EB"/>
    <w:rsid w:val="00FB4D3C"/>
    <w:rsid w:val="00FB4ED7"/>
    <w:rsid w:val="00FB5140"/>
    <w:rsid w:val="00FB519D"/>
    <w:rsid w:val="00FB5226"/>
    <w:rsid w:val="00FB5A87"/>
    <w:rsid w:val="00FB6658"/>
    <w:rsid w:val="00FB6813"/>
    <w:rsid w:val="00FB6DC9"/>
    <w:rsid w:val="00FB74E6"/>
    <w:rsid w:val="00FB799A"/>
    <w:rsid w:val="00FB7A10"/>
    <w:rsid w:val="00FB7ECF"/>
    <w:rsid w:val="00FC03D3"/>
    <w:rsid w:val="00FC06EA"/>
    <w:rsid w:val="00FC12AC"/>
    <w:rsid w:val="00FC152B"/>
    <w:rsid w:val="00FC1766"/>
    <w:rsid w:val="00FC18C2"/>
    <w:rsid w:val="00FC1947"/>
    <w:rsid w:val="00FC1D6A"/>
    <w:rsid w:val="00FC1D9E"/>
    <w:rsid w:val="00FC2159"/>
    <w:rsid w:val="00FC2D26"/>
    <w:rsid w:val="00FC2EFE"/>
    <w:rsid w:val="00FC2FA6"/>
    <w:rsid w:val="00FC3810"/>
    <w:rsid w:val="00FC3993"/>
    <w:rsid w:val="00FC3A98"/>
    <w:rsid w:val="00FC4000"/>
    <w:rsid w:val="00FC4490"/>
    <w:rsid w:val="00FC45F4"/>
    <w:rsid w:val="00FC47E7"/>
    <w:rsid w:val="00FC4904"/>
    <w:rsid w:val="00FC4A4A"/>
    <w:rsid w:val="00FC4C2E"/>
    <w:rsid w:val="00FC4CD0"/>
    <w:rsid w:val="00FC51F5"/>
    <w:rsid w:val="00FC5359"/>
    <w:rsid w:val="00FC6351"/>
    <w:rsid w:val="00FC636D"/>
    <w:rsid w:val="00FC6D3E"/>
    <w:rsid w:val="00FC6D79"/>
    <w:rsid w:val="00FC6E80"/>
    <w:rsid w:val="00FC6F5B"/>
    <w:rsid w:val="00FC7169"/>
    <w:rsid w:val="00FC75B3"/>
    <w:rsid w:val="00FC7F31"/>
    <w:rsid w:val="00FD01B2"/>
    <w:rsid w:val="00FD0788"/>
    <w:rsid w:val="00FD084D"/>
    <w:rsid w:val="00FD0A6D"/>
    <w:rsid w:val="00FD0AE1"/>
    <w:rsid w:val="00FD0D25"/>
    <w:rsid w:val="00FD0D9B"/>
    <w:rsid w:val="00FD0E3D"/>
    <w:rsid w:val="00FD11AF"/>
    <w:rsid w:val="00FD1289"/>
    <w:rsid w:val="00FD1292"/>
    <w:rsid w:val="00FD14CA"/>
    <w:rsid w:val="00FD157A"/>
    <w:rsid w:val="00FD161B"/>
    <w:rsid w:val="00FD17BA"/>
    <w:rsid w:val="00FD1AB6"/>
    <w:rsid w:val="00FD1BD0"/>
    <w:rsid w:val="00FD2142"/>
    <w:rsid w:val="00FD2769"/>
    <w:rsid w:val="00FD27B8"/>
    <w:rsid w:val="00FD2859"/>
    <w:rsid w:val="00FD2FB4"/>
    <w:rsid w:val="00FD32B6"/>
    <w:rsid w:val="00FD3308"/>
    <w:rsid w:val="00FD34C4"/>
    <w:rsid w:val="00FD35FE"/>
    <w:rsid w:val="00FD376B"/>
    <w:rsid w:val="00FD381E"/>
    <w:rsid w:val="00FD4128"/>
    <w:rsid w:val="00FD41D4"/>
    <w:rsid w:val="00FD46A0"/>
    <w:rsid w:val="00FD4F73"/>
    <w:rsid w:val="00FD5148"/>
    <w:rsid w:val="00FD52F5"/>
    <w:rsid w:val="00FD5694"/>
    <w:rsid w:val="00FD5F66"/>
    <w:rsid w:val="00FD63DE"/>
    <w:rsid w:val="00FD683E"/>
    <w:rsid w:val="00FD6B33"/>
    <w:rsid w:val="00FD7276"/>
    <w:rsid w:val="00FD7A17"/>
    <w:rsid w:val="00FD7F55"/>
    <w:rsid w:val="00FD7F5B"/>
    <w:rsid w:val="00FE0146"/>
    <w:rsid w:val="00FE0367"/>
    <w:rsid w:val="00FE0CB9"/>
    <w:rsid w:val="00FE0D08"/>
    <w:rsid w:val="00FE0E55"/>
    <w:rsid w:val="00FE0EBD"/>
    <w:rsid w:val="00FE0F89"/>
    <w:rsid w:val="00FE0F93"/>
    <w:rsid w:val="00FE1B98"/>
    <w:rsid w:val="00FE1F40"/>
    <w:rsid w:val="00FE2C08"/>
    <w:rsid w:val="00FE2C53"/>
    <w:rsid w:val="00FE2F35"/>
    <w:rsid w:val="00FE311C"/>
    <w:rsid w:val="00FE392A"/>
    <w:rsid w:val="00FE3946"/>
    <w:rsid w:val="00FE3CF4"/>
    <w:rsid w:val="00FE3F8B"/>
    <w:rsid w:val="00FE4360"/>
    <w:rsid w:val="00FE43F2"/>
    <w:rsid w:val="00FE4485"/>
    <w:rsid w:val="00FE4665"/>
    <w:rsid w:val="00FE4E89"/>
    <w:rsid w:val="00FE5072"/>
    <w:rsid w:val="00FE5443"/>
    <w:rsid w:val="00FE55D5"/>
    <w:rsid w:val="00FE59D9"/>
    <w:rsid w:val="00FE5B24"/>
    <w:rsid w:val="00FE5BAE"/>
    <w:rsid w:val="00FE6042"/>
    <w:rsid w:val="00FE6286"/>
    <w:rsid w:val="00FE6491"/>
    <w:rsid w:val="00FE6929"/>
    <w:rsid w:val="00FE69CF"/>
    <w:rsid w:val="00FE6DC1"/>
    <w:rsid w:val="00FE7F08"/>
    <w:rsid w:val="00FF0478"/>
    <w:rsid w:val="00FF057A"/>
    <w:rsid w:val="00FF08FA"/>
    <w:rsid w:val="00FF0A0C"/>
    <w:rsid w:val="00FF0DAC"/>
    <w:rsid w:val="00FF0F7B"/>
    <w:rsid w:val="00FF121E"/>
    <w:rsid w:val="00FF16F2"/>
    <w:rsid w:val="00FF171D"/>
    <w:rsid w:val="00FF18E4"/>
    <w:rsid w:val="00FF2078"/>
    <w:rsid w:val="00FF2116"/>
    <w:rsid w:val="00FF23C0"/>
    <w:rsid w:val="00FF2768"/>
    <w:rsid w:val="00FF27A5"/>
    <w:rsid w:val="00FF2CD7"/>
    <w:rsid w:val="00FF30F7"/>
    <w:rsid w:val="00FF3265"/>
    <w:rsid w:val="00FF3418"/>
    <w:rsid w:val="00FF36C4"/>
    <w:rsid w:val="00FF398A"/>
    <w:rsid w:val="00FF3BFA"/>
    <w:rsid w:val="00FF4060"/>
    <w:rsid w:val="00FF43B2"/>
    <w:rsid w:val="00FF4540"/>
    <w:rsid w:val="00FF4815"/>
    <w:rsid w:val="00FF486A"/>
    <w:rsid w:val="00FF4DA3"/>
    <w:rsid w:val="00FF5691"/>
    <w:rsid w:val="00FF5982"/>
    <w:rsid w:val="00FF5A0B"/>
    <w:rsid w:val="00FF5CC3"/>
    <w:rsid w:val="00FF5D7A"/>
    <w:rsid w:val="00FF614E"/>
    <w:rsid w:val="00FF6293"/>
    <w:rsid w:val="00FF6B3A"/>
    <w:rsid w:val="00FF6CAC"/>
    <w:rsid w:val="00FF6DA0"/>
    <w:rsid w:val="00FF6EF0"/>
    <w:rsid w:val="00FF71BB"/>
    <w:rsid w:val="00FF7603"/>
    <w:rsid w:val="00FF7D7E"/>
    <w:rsid w:val="00FF7F30"/>
    <w:rsid w:val="00FF7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74A0060-0210-4F8B-B1DE-6E6FFA326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982"/>
    <w:rPr>
      <w:sz w:val="28"/>
      <w:szCs w:val="28"/>
      <w:lang w:eastAsia="en-US"/>
    </w:rPr>
  </w:style>
  <w:style w:type="paragraph" w:styleId="Heading1">
    <w:name w:val="heading 1"/>
    <w:aliases w:val="Heading 1A,Document Title,titMH,Heading,Heading 1 Char2 Char,Heading 1 Char Char2 Char, Char2 Char Char2 Char,Heading 1 Char Char Char1 Char,Heading 1 Char1 Char1 Char, Char2 Char Char Char1 Char, Char2 Char1 Char Char1, Char2 Char,Char2 Char"/>
    <w:basedOn w:val="Normal"/>
    <w:next w:val="Normal"/>
    <w:link w:val="Heading1Char2"/>
    <w:qFormat/>
    <w:pPr>
      <w:keepNext/>
      <w:spacing w:line="360" w:lineRule="atLeast"/>
      <w:jc w:val="center"/>
      <w:outlineLvl w:val="0"/>
    </w:pPr>
    <w:rPr>
      <w:rFonts w:ascii=".VnTimeH" w:hAnsi=".VnTimeH"/>
      <w:b/>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qFormat/>
    <w:pPr>
      <w:keepNext/>
      <w:outlineLvl w:val="1"/>
    </w:pPr>
    <w:rPr>
      <w:b/>
      <w:bCs/>
      <w:sz w:val="16"/>
      <w:szCs w:val="24"/>
    </w:rPr>
  </w:style>
  <w:style w:type="paragraph" w:styleId="Heading3">
    <w:name w:val="heading 3"/>
    <w:aliases w:val="Sub-heading,Section Headings,Heading 3 Char1,Heading 3 Char Char,Heading 3 Char2 Char,Heading 3 Char1 Char Char,Heading 3 Char Char Char Char,Heading 3 Char Char1 Char,h3,HeadC,Head3,3 Heading 3,Ten dieu nho"/>
    <w:basedOn w:val="Normal"/>
    <w:next w:val="Normal"/>
    <w:link w:val="Heading3Char3"/>
    <w:qFormat/>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qFormat/>
    <w:pPr>
      <w:keepNext/>
      <w:spacing w:before="240" w:after="60"/>
      <w:outlineLvl w:val="3"/>
    </w:pPr>
    <w:rPr>
      <w:b/>
      <w:bCs/>
    </w:rPr>
  </w:style>
  <w:style w:type="paragraph" w:styleId="Heading50">
    <w:name w:val="heading 5"/>
    <w:aliases w:val=" Char,Char"/>
    <w:basedOn w:val="Normal"/>
    <w:next w:val="Normal"/>
    <w:link w:val="Heading5Char1"/>
    <w:qFormat/>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qFormat/>
    <w:pPr>
      <w:spacing w:before="240" w:after="60"/>
      <w:outlineLvl w:val="5"/>
    </w:pPr>
    <w:rPr>
      <w:b/>
      <w:bCs/>
      <w:sz w:val="22"/>
      <w:szCs w:val="22"/>
    </w:rPr>
  </w:style>
  <w:style w:type="paragraph" w:styleId="Heading7">
    <w:name w:val="heading 7"/>
    <w:basedOn w:val="Normal"/>
    <w:next w:val="Normal"/>
    <w:link w:val="Heading7Char1"/>
    <w:qFormat/>
    <w:pPr>
      <w:spacing w:before="240" w:after="60"/>
      <w:outlineLvl w:val="6"/>
    </w:pPr>
    <w:rPr>
      <w:sz w:val="24"/>
      <w:szCs w:val="24"/>
    </w:rPr>
  </w:style>
  <w:style w:type="paragraph" w:styleId="Heading8">
    <w:name w:val="heading 8"/>
    <w:basedOn w:val="Normal"/>
    <w:next w:val="Normal"/>
    <w:link w:val="Heading8Char1"/>
    <w:qFormat/>
    <w:pPr>
      <w:spacing w:before="240" w:after="60"/>
      <w:outlineLvl w:val="7"/>
    </w:pPr>
    <w:rPr>
      <w:i/>
      <w:iCs/>
      <w:sz w:val="24"/>
      <w:szCs w:val="24"/>
    </w:rPr>
  </w:style>
  <w:style w:type="paragraph" w:styleId="Heading9">
    <w:name w:val="heading 9"/>
    <w:basedOn w:val="Normal"/>
    <w:next w:val="Normal"/>
    <w:link w:val="Heading9Char1"/>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link w:val="Heading1"/>
    <w:rsid w:val="00CE3249"/>
    <w:rPr>
      <w:rFonts w:ascii=".VnTimeH" w:hAnsi=".VnTimeH"/>
      <w:b/>
      <w:sz w:val="28"/>
      <w:lang w:val="en-US" w:eastAsia="en-US" w:bidi="ar-SA"/>
    </w:rPr>
  </w:style>
  <w:style w:type="paragraph" w:customStyle="1" w:styleId="CharCharCharCharCharCharChar">
    <w:name w:val=" Char Char Char Char Char Char Char"/>
    <w:basedOn w:val="Normal"/>
    <w:semiHidden/>
    <w:rsid w:val="000304C1"/>
    <w:pPr>
      <w:spacing w:after="160" w:line="240" w:lineRule="exact"/>
    </w:pPr>
    <w:rPr>
      <w:rFonts w:ascii="Arial" w:eastAsia="MS UI Gothic" w:hAnsi="Arial" w:cs="Arial"/>
      <w:sz w:val="22"/>
      <w:szCs w:val="22"/>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link w:val="Heading2"/>
    <w:rsid w:val="00CE3249"/>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link w:val="Heading3"/>
    <w:rsid w:val="00CE3249"/>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rsid w:val="005F374C"/>
    <w:rPr>
      <w:b/>
      <w:bCs/>
      <w:sz w:val="28"/>
      <w:szCs w:val="28"/>
      <w:lang w:val="en-US" w:eastAsia="en-US" w:bidi="ar-SA"/>
    </w:rPr>
  </w:style>
  <w:style w:type="character" w:customStyle="1" w:styleId="Heading5Char1">
    <w:name w:val="Heading 5 Char1"/>
    <w:aliases w:val=" Char Char5,Char Char9"/>
    <w:link w:val="Heading50"/>
    <w:rsid w:val="00997746"/>
    <w:rPr>
      <w:rFonts w:ascii=".VnTime" w:hAnsi=".VnTime"/>
      <w:b/>
      <w:bCs/>
      <w:i/>
      <w:iCs/>
      <w:sz w:val="26"/>
      <w:szCs w:val="26"/>
      <w:lang w:val="en-US" w:eastAsia="en-US" w:bidi="ar-SA"/>
    </w:rPr>
  </w:style>
  <w:style w:type="character" w:customStyle="1" w:styleId="Heading6Char2">
    <w:name w:val="Heading 6 Char2"/>
    <w:aliases w:val="Heading 6 Char Char Char Char1,HINH Char,Bullet Char"/>
    <w:link w:val="Heading6"/>
    <w:rsid w:val="00EB4EEE"/>
    <w:rPr>
      <w:b/>
      <w:bCs/>
      <w:sz w:val="22"/>
      <w:szCs w:val="22"/>
      <w:lang w:val="en-US" w:eastAsia="en-US" w:bidi="ar-SA"/>
    </w:rPr>
  </w:style>
  <w:style w:type="character" w:customStyle="1" w:styleId="Heading7Char1">
    <w:name w:val="Heading 7 Char1"/>
    <w:link w:val="Heading7"/>
    <w:locked/>
    <w:rsid w:val="001F1E5F"/>
    <w:rPr>
      <w:sz w:val="24"/>
      <w:szCs w:val="24"/>
      <w:lang w:val="en-US" w:eastAsia="en-US" w:bidi="ar-SA"/>
    </w:rPr>
  </w:style>
  <w:style w:type="character" w:customStyle="1" w:styleId="Heading9Char1">
    <w:name w:val="Heading 9 Char1"/>
    <w:link w:val="Heading9"/>
    <w:locked/>
    <w:rsid w:val="00EB4EEE"/>
    <w:rPr>
      <w:rFonts w:ascii="Arial" w:hAnsi="Arial" w:cs="Arial"/>
      <w:sz w:val="22"/>
      <w:szCs w:val="22"/>
      <w:lang w:val="en-US" w:eastAsia="en-US" w:bidi="ar-SA"/>
    </w:rPr>
  </w:style>
  <w:style w:type="character" w:customStyle="1" w:styleId="CharChar8">
    <w:name w:val=" Char Char8"/>
    <w:rPr>
      <w:b/>
      <w:bCs/>
      <w:sz w:val="16"/>
      <w:szCs w:val="24"/>
      <w:lang w:val="en-US" w:eastAsia="en-US" w:bidi="ar-SA"/>
    </w:rPr>
  </w:style>
  <w:style w:type="paragraph" w:customStyle="1" w:styleId="Char1CharChar">
    <w:name w:val=" Char1 (文字) (文字) Char (文字) (文字) Char"/>
    <w:basedOn w:val="Normal"/>
    <w:pPr>
      <w:spacing w:after="160" w:line="240" w:lineRule="exact"/>
    </w:pPr>
    <w:rPr>
      <w:rFonts w:ascii="Arial" w:hAnsi="Arial"/>
      <w:sz w:val="20"/>
      <w:szCs w:val="20"/>
    </w:rPr>
  </w:style>
  <w:style w:type="character" w:customStyle="1" w:styleId="CharChar7">
    <w:name w:val=" Char Char7"/>
    <w:rPr>
      <w:b/>
      <w:bCs/>
      <w:sz w:val="28"/>
      <w:szCs w:val="28"/>
      <w:lang w:val="en-US" w:eastAsia="en-US" w:bidi="ar-SA"/>
    </w:rPr>
  </w:style>
  <w:style w:type="character" w:customStyle="1" w:styleId="CharCharChar">
    <w:name w:val=" Char Char Char"/>
    <w:rPr>
      <w:rFonts w:ascii=".VnTime" w:hAnsi=".VnTime"/>
      <w:b/>
      <w:bCs/>
      <w:i/>
      <w:iCs/>
      <w:sz w:val="26"/>
      <w:szCs w:val="26"/>
      <w:lang w:val="en-US" w:eastAsia="en-US" w:bidi="ar-SA"/>
    </w:rPr>
  </w:style>
  <w:style w:type="character" w:customStyle="1" w:styleId="CharChar6">
    <w:name w:val=" Char Char6"/>
    <w:rPr>
      <w:sz w:val="24"/>
      <w:szCs w:val="24"/>
      <w:lang w:val="en-US" w:eastAsia="en-US" w:bidi="ar-SA"/>
    </w:rPr>
  </w:style>
  <w:style w:type="character" w:customStyle="1" w:styleId="z-BottomofFormChar1">
    <w:name w:val="z-Bottom of Form Char1"/>
    <w:link w:val="z-BottomofForm"/>
    <w:rPr>
      <w:rFonts w:ascii="Arial" w:hAnsi="Arial" w:cs="Arial"/>
      <w:sz w:val="22"/>
      <w:szCs w:val="22"/>
      <w:lang w:val="en-US" w:eastAsia="en-US" w:bidi="ar-SA"/>
    </w:rPr>
  </w:style>
  <w:style w:type="paragraph" w:styleId="z-BottomofForm">
    <w:name w:val="HTML Bottom of Form"/>
    <w:basedOn w:val="Normal"/>
    <w:next w:val="Normal"/>
    <w:link w:val="z-BottomofFormChar1"/>
    <w:hidden/>
    <w:semiHidden/>
    <w:unhideWhenUsed/>
    <w:rsid w:val="002E42B6"/>
    <w:pPr>
      <w:pBdr>
        <w:top w:val="single" w:sz="6" w:space="1" w:color="auto"/>
      </w:pBdr>
      <w:jc w:val="center"/>
    </w:pPr>
    <w:rPr>
      <w:rFonts w:ascii="Arial" w:hAnsi="Arial" w:cs="Arial"/>
      <w:sz w:val="22"/>
      <w:szCs w:val="22"/>
    </w:rPr>
  </w:style>
  <w:style w:type="paragraph" w:customStyle="1" w:styleId="TenPhanDM">
    <w:name w:val="TenPhanDM"/>
    <w:basedOn w:val="Normal"/>
    <w:pPr>
      <w:spacing w:before="360"/>
      <w:jc w:val="center"/>
    </w:pPr>
    <w:rPr>
      <w:rFonts w:ascii=".VnTimeH" w:hAnsi=".VnTimeH"/>
      <w:b/>
      <w:noProof/>
      <w:snapToGrid w:val="0"/>
      <w:sz w:val="32"/>
      <w:szCs w:val="26"/>
    </w:rPr>
  </w:style>
  <w:style w:type="paragraph" w:styleId="BodyText2">
    <w:name w:val="Body Text 2"/>
    <w:basedOn w:val="Normal"/>
    <w:link w:val="BodyText2Char1"/>
    <w:rPr>
      <w:rFonts w:ascii=".VnTime" w:hAnsi=".VnTime"/>
      <w:b/>
      <w:bCs/>
      <w:szCs w:val="24"/>
    </w:rPr>
  </w:style>
  <w:style w:type="character" w:customStyle="1" w:styleId="BodyText2Char1">
    <w:name w:val="Body Text 2 Char1"/>
    <w:link w:val="BodyText2"/>
    <w:locked/>
    <w:rsid w:val="003E569A"/>
    <w:rPr>
      <w:rFonts w:ascii=".VnTime" w:hAnsi=".VnTime"/>
      <w:b/>
      <w:bCs/>
      <w:sz w:val="28"/>
      <w:szCs w:val="24"/>
      <w:lang w:val="en-US" w:eastAsia="en-US" w:bidi="ar-SA"/>
    </w:rPr>
  </w:style>
  <w:style w:type="character" w:customStyle="1" w:styleId="CharChar4">
    <w:name w:val=" Char Char4"/>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pPr>
      <w:spacing w:before="240"/>
      <w:ind w:firstLine="720"/>
      <w:jc w:val="both"/>
    </w:pPr>
    <w:rPr>
      <w:rFonts w:ascii=".VnTime" w:hAnsi=".VnTime"/>
      <w:szCs w:val="20"/>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rsid w:val="00390B13"/>
    <w:rPr>
      <w:rFonts w:ascii=".VnTime" w:hAnsi=".VnTime"/>
      <w:sz w:val="28"/>
      <w:lang w:val="en-US" w:eastAsia="en-US" w:bidi="ar-SA"/>
    </w:rPr>
  </w:style>
  <w:style w:type="character" w:customStyle="1" w:styleId="CharChar1">
    <w:name w:val=" Char Char1"/>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rPr>
      <w:rFonts w:ascii=".VnTime" w:hAnsi=".VnTime"/>
      <w:noProof w:val="0"/>
      <w:sz w:val="28"/>
      <w:lang w:val="en-US" w:eastAsia="en-US" w:bidi="ar-SA"/>
    </w:rPr>
  </w:style>
  <w:style w:type="paragraph" w:styleId="BodyText">
    <w:name w:val="Body Text"/>
    <w:aliases w:val="Body Text Char Char Char Char Char Char,Body Text Char Char Char Char Char,Body Text Char Char Char,1tenchuong,Body Text Char Char,bt"/>
    <w:basedOn w:val="Normal"/>
    <w:link w:val="BodyTextChar2"/>
    <w:rPr>
      <w:rFonts w:ascii=".VnTimeH" w:hAnsi=".VnTimeH"/>
      <w:b/>
      <w:sz w:val="24"/>
      <w:szCs w:val="20"/>
    </w:rPr>
  </w:style>
  <w:style w:type="character" w:customStyle="1" w:styleId="BodyTextChar2">
    <w:name w:val="Body Text Char2"/>
    <w:aliases w:val="Body Text Char Char Char Char Char Char Char1,Body Text Char Char Char Char Char Char2,Body Text Char Char Char Char1,1tenchuong Char,Body Text Char Char Char2,bt Char"/>
    <w:link w:val="BodyText"/>
    <w:locked/>
    <w:rsid w:val="00EB4EEE"/>
    <w:rPr>
      <w:rFonts w:ascii=".VnTimeH" w:hAnsi=".VnTimeH"/>
      <w:b/>
      <w:sz w:val="24"/>
      <w:lang w:val="en-US" w:eastAsia="en-US" w:bidi="ar-SA"/>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3"/>
    <w:semiHidden/>
    <w:rPr>
      <w:rFonts w:ascii="Tahoma" w:hAnsi="Tahoma" w:cs="Tahoma"/>
      <w:sz w:val="16"/>
      <w:szCs w:val="16"/>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ink w:val="BalloonText"/>
    <w:locked/>
    <w:rsid w:val="00AB372B"/>
    <w:rPr>
      <w:rFonts w:ascii="Tahoma" w:hAnsi="Tahoma" w:cs="Tahoma"/>
      <w:sz w:val="16"/>
      <w:szCs w:val="16"/>
      <w:lang w:val="en-US" w:eastAsia="en-US" w:bidi="ar-SA"/>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pPr>
      <w:tabs>
        <w:tab w:val="center" w:pos="4320"/>
        <w:tab w:val="right" w:pos="8640"/>
      </w:tabs>
    </w:p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AB372B"/>
    <w:rPr>
      <w:sz w:val="28"/>
      <w:szCs w:val="28"/>
      <w:lang w:val="en-US" w:eastAsia="en-US" w:bidi="ar-SA"/>
    </w:rPr>
  </w:style>
  <w:style w:type="paragraph" w:styleId="Footer">
    <w:name w:val="footer"/>
    <w:aliases w:val="Footer-Even"/>
    <w:basedOn w:val="Normal"/>
    <w:link w:val="FooterChar2"/>
    <w:pPr>
      <w:tabs>
        <w:tab w:val="center" w:pos="4320"/>
        <w:tab w:val="right" w:pos="8640"/>
      </w:tabs>
    </w:pPr>
  </w:style>
  <w:style w:type="character" w:styleId="PageNumber">
    <w:name w:val="page number"/>
    <w:basedOn w:val="DefaultParagraphFont"/>
  </w:style>
  <w:style w:type="paragraph" w:customStyle="1" w:styleId="Vviec">
    <w:name w:val="V/viec"/>
    <w:basedOn w:val="Normal"/>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pPr>
      <w:autoSpaceDE w:val="0"/>
      <w:autoSpaceDN w:val="0"/>
      <w:jc w:val="center"/>
    </w:pPr>
    <w:rPr>
      <w:rFonts w:ascii=".VnTimeH" w:hAnsi=".VnTimeH" w:cs=".VnTimeH"/>
      <w:sz w:val="26"/>
      <w:szCs w:val="26"/>
      <w:lang w:val="en-GB"/>
    </w:rPr>
  </w:style>
  <w:style w:type="paragraph" w:customStyle="1" w:styleId="Thanbai">
    <w:name w:val="Than bai"/>
    <w:basedOn w:val="Normal"/>
    <w:pPr>
      <w:overflowPunct w:val="0"/>
      <w:autoSpaceDE w:val="0"/>
      <w:autoSpaceDN w:val="0"/>
      <w:adjustRightInd w:val="0"/>
      <w:spacing w:before="60"/>
      <w:ind w:firstLine="720"/>
      <w:jc w:val="both"/>
      <w:textAlignment w:val="baseline"/>
    </w:pPr>
    <w:rPr>
      <w:rFonts w:ascii=".VnTime" w:hAnsi=".VnTime"/>
      <w:szCs w:val="20"/>
      <w:lang w:val="en-GB"/>
    </w:rPr>
  </w:style>
  <w:style w:type="paragraph" w:styleId="BodyText3">
    <w:name w:val="Body Text 3"/>
    <w:basedOn w:val="Normal"/>
    <w:link w:val="BodyText3Char1"/>
    <w:pPr>
      <w:spacing w:after="120"/>
    </w:pPr>
    <w:rPr>
      <w:sz w:val="16"/>
      <w:szCs w:val="16"/>
    </w:rPr>
  </w:style>
  <w:style w:type="character" w:customStyle="1" w:styleId="BodyText3Char1">
    <w:name w:val="Body Text 3 Char1"/>
    <w:link w:val="BodyText3"/>
    <w:locked/>
    <w:rsid w:val="00AB372B"/>
    <w:rPr>
      <w:sz w:val="16"/>
      <w:szCs w:val="16"/>
      <w:lang w:val="en-US" w:eastAsia="en-US" w:bidi="ar-SA"/>
    </w:rPr>
  </w:style>
  <w:style w:type="character" w:customStyle="1" w:styleId="CharChar3">
    <w:name w:val=" Char Char3"/>
    <w:rPr>
      <w:sz w:val="16"/>
      <w:szCs w:val="16"/>
      <w:lang w:val="en-US" w:eastAsia="en-US" w:bidi="ar-SA"/>
    </w:rPr>
  </w:style>
  <w:style w:type="paragraph" w:styleId="BlockText">
    <w:name w:val="Block Text"/>
    <w:basedOn w:val="Normal"/>
    <w:pPr>
      <w:ind w:left="-25" w:right="-108"/>
    </w:pPr>
    <w:rPr>
      <w:sz w:val="20"/>
      <w:szCs w:val="24"/>
    </w:rPr>
  </w:style>
  <w:style w:type="paragraph" w:styleId="Caption">
    <w:name w:val="caption"/>
    <w:basedOn w:val="Normal"/>
    <w:next w:val="Normal"/>
    <w:qFormat/>
    <w:rPr>
      <w:rFonts w:ascii=".VnTime" w:hAnsi=".VnTime"/>
      <w:b/>
      <w:bCs/>
      <w:sz w:val="22"/>
      <w:szCs w:val="24"/>
    </w:rPr>
  </w:style>
  <w:style w:type="character" w:styleId="Hyperlink">
    <w:name w:val="Hyperlink"/>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ARM footnote Text,Footnote Text Char1,Footnote Text Char2, Cha,foot"/>
    <w:basedOn w:val="Normal"/>
    <w:link w:val="FootnoteTextChar3"/>
    <w:semiHidden/>
    <w:rPr>
      <w:sz w:val="20"/>
      <w:szCs w:val="20"/>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link w:val="FootnoteText"/>
    <w:rsid w:val="00A034E4"/>
    <w:rPr>
      <w:lang w:val="en-US" w:eastAsia="en-US" w:bidi="ar-SA"/>
    </w:rPr>
  </w:style>
  <w:style w:type="character" w:customStyle="1" w:styleId="CharChar2">
    <w:name w:val=" Char Char2"/>
    <w:rPr>
      <w:lang w:val="en-US" w:eastAsia="en-US" w:bidi="ar-SA"/>
    </w:rPr>
  </w:style>
  <w:style w:type="paragraph" w:customStyle="1" w:styleId="normal-p">
    <w:name w:val="normal-p"/>
    <w:basedOn w:val="Normal"/>
    <w:pPr>
      <w:overflowPunct w:val="0"/>
      <w:jc w:val="both"/>
      <w:textAlignment w:val="baseline"/>
    </w:pPr>
    <w:rPr>
      <w:sz w:val="20"/>
      <w:szCs w:val="20"/>
    </w:rPr>
  </w:style>
  <w:style w:type="character" w:customStyle="1" w:styleId="CharChar">
    <w:name w:val=" Char Char"/>
    <w:rPr>
      <w:b/>
      <w:bCs/>
      <w:i/>
      <w:iCs/>
      <w:sz w:val="26"/>
      <w:szCs w:val="26"/>
      <w:lang w:val="en-US" w:eastAsia="en-US" w:bidi="ar-SA"/>
    </w:rPr>
  </w:style>
  <w:style w:type="paragraph" w:styleId="Title">
    <w:name w:val="Title"/>
    <w:aliases w:val="Title Char,Title Char Char,TITLE,Title Char Char Char Char,Title Char Char Char Char Char Char Char Char,Report Title"/>
    <w:basedOn w:val="Normal"/>
    <w:link w:val="TitleChar3"/>
    <w:qFormat/>
    <w:pPr>
      <w:spacing w:before="240"/>
      <w:jc w:val="center"/>
      <w:outlineLvl w:val="0"/>
    </w:pPr>
    <w:rPr>
      <w:b/>
      <w:bCs/>
      <w:i/>
      <w:iCs/>
      <w:sz w:val="26"/>
      <w:szCs w:val="26"/>
    </w:rPr>
  </w:style>
  <w:style w:type="paragraph" w:styleId="NormalWeb">
    <w:name w:val="Normal (Web)"/>
    <w:basedOn w:val="Normal"/>
    <w:link w:val="NormalWebChar"/>
    <w:pPr>
      <w:spacing w:before="100" w:beforeAutospacing="1" w:after="100" w:afterAutospacing="1"/>
    </w:pPr>
    <w:rPr>
      <w:sz w:val="24"/>
      <w:szCs w:val="24"/>
    </w:rPr>
  </w:style>
  <w:style w:type="paragraph" w:styleId="BodyTextIndent2">
    <w:name w:val="Body Text Indent 2"/>
    <w:aliases w:val="Body Text Indent 2 Char"/>
    <w:basedOn w:val="Normal"/>
    <w:link w:val="BodyTextIndent2Char1"/>
    <w:pPr>
      <w:spacing w:line="360" w:lineRule="auto"/>
      <w:ind w:firstLine="720"/>
      <w:jc w:val="both"/>
    </w:pPr>
    <w:rPr>
      <w:rFonts w:ascii=".VnTime" w:eastAsia=".VnTime" w:hAnsi=".VnTime"/>
    </w:rPr>
  </w:style>
  <w:style w:type="character" w:customStyle="1" w:styleId="BodyTextIndent2Char1">
    <w:name w:val="Body Text Indent 2 Char1"/>
    <w:aliases w:val="Body Text Indent 2 Char Char"/>
    <w:link w:val="BodyTextIndent2"/>
    <w:rsid w:val="00997746"/>
    <w:rPr>
      <w:rFonts w:ascii=".VnTime" w:eastAsia=".VnTime" w:hAnsi=".VnTime"/>
      <w:sz w:val="28"/>
      <w:szCs w:val="28"/>
      <w:lang w:val="en-US" w:eastAsia="en-US" w:bidi="ar-SA"/>
    </w:rPr>
  </w:style>
  <w:style w:type="character" w:customStyle="1" w:styleId="BodyTextIndent2CharCharChar">
    <w:name w:val="Body Text Indent 2 Char Char Char"/>
    <w:rPr>
      <w:rFonts w:ascii=".VnTime" w:eastAsia=".VnTime" w:hAnsi=".VnTime"/>
      <w:sz w:val="28"/>
      <w:szCs w:val="28"/>
      <w:lang w:val="en-US" w:eastAsia="en-US" w:bidi="ar-SA"/>
    </w:rPr>
  </w:style>
  <w:style w:type="paragraph" w:customStyle="1" w:styleId="abc">
    <w:name w:val="abc"/>
    <w:basedOn w:val="Normal"/>
    <w:pPr>
      <w:widowControl w:val="0"/>
    </w:pPr>
    <w:rPr>
      <w:rFonts w:ascii=".VnTime" w:hAnsi=".VnTime"/>
      <w:szCs w:val="20"/>
    </w:rPr>
  </w:style>
  <w:style w:type="paragraph" w:customStyle="1" w:styleId="n-dieund">
    <w:name w:val="n-dieund"/>
    <w:basedOn w:val="Normal"/>
    <w:pPr>
      <w:spacing w:after="120"/>
      <w:ind w:firstLine="709"/>
      <w:jc w:val="both"/>
    </w:pPr>
    <w:rPr>
      <w:rFonts w:ascii=".VnTime" w:hAnsi=".VnTime"/>
    </w:rPr>
  </w:style>
  <w:style w:type="paragraph" w:customStyle="1" w:styleId="BIEUTUONG">
    <w:name w:val="BIEU TUONG"/>
    <w:basedOn w:val="Normal"/>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textAlignment w:val="baseline"/>
    </w:pPr>
    <w:rPr>
      <w:rFonts w:ascii=".VnTime" w:hAnsi=".VnTime"/>
      <w:color w:val="0000FF"/>
      <w:sz w:val="24"/>
      <w:szCs w:val="20"/>
    </w:rPr>
  </w:style>
  <w:style w:type="character" w:styleId="CommentReference">
    <w:name w:val="annotation reference"/>
    <w:semiHidden/>
    <w:rPr>
      <w:sz w:val="16"/>
      <w:szCs w:val="16"/>
    </w:rPr>
  </w:style>
  <w:style w:type="paragraph" w:styleId="CommentText">
    <w:name w:val="annotation text"/>
    <w:basedOn w:val="Normal"/>
    <w:link w:val="CommentTextChar2"/>
    <w:semiHidden/>
    <w:rPr>
      <w:rFonts w:ascii=".VnTime" w:hAnsi=".VnTime"/>
      <w:sz w:val="20"/>
      <w:szCs w:val="20"/>
    </w:rPr>
  </w:style>
  <w:style w:type="character" w:customStyle="1" w:styleId="CommentTextChar2">
    <w:name w:val="Comment Text Char2"/>
    <w:link w:val="CommentText"/>
    <w:locked/>
    <w:rsid w:val="00AB372B"/>
    <w:rPr>
      <w:rFonts w:ascii=".VnTime" w:hAnsi=".VnTime"/>
      <w:lang w:val="en-US" w:eastAsia="en-US" w:bidi="ar-SA"/>
    </w:rPr>
  </w:style>
  <w:style w:type="paragraph" w:customStyle="1" w:styleId="DieuChar">
    <w:name w:val="Dieu Char"/>
    <w:basedOn w:val="Normal"/>
    <w:autoRedefine/>
    <w:pPr>
      <w:autoSpaceDE w:val="0"/>
      <w:autoSpaceDN w:val="0"/>
      <w:spacing w:before="120"/>
      <w:jc w:val="both"/>
    </w:pPr>
    <w:rPr>
      <w:b/>
      <w:bCs/>
      <w:lang w:val="vi-VN"/>
    </w:rPr>
  </w:style>
  <w:style w:type="character" w:customStyle="1" w:styleId="DieuCharChar">
    <w:name w:val="Dieu Char Char"/>
    <w:rPr>
      <w:b/>
      <w:bCs/>
      <w:sz w:val="28"/>
      <w:szCs w:val="28"/>
      <w:lang w:val="vi-VN" w:eastAsia="en-US" w:bidi="ar-SA"/>
    </w:rPr>
  </w:style>
  <w:style w:type="paragraph" w:styleId="BodyTextIndent3">
    <w:name w:val="Body Text Indent 3"/>
    <w:basedOn w:val="Normal"/>
    <w:link w:val="BodyTextIndent3Char1"/>
    <w:pPr>
      <w:tabs>
        <w:tab w:val="left" w:pos="454"/>
        <w:tab w:val="left" w:pos="567"/>
      </w:tabs>
      <w:spacing w:after="120"/>
      <w:ind w:left="426"/>
      <w:jc w:val="both"/>
    </w:pPr>
    <w:rPr>
      <w:rFonts w:ascii=".VnTime" w:hAnsi=".VnTime"/>
    </w:rPr>
  </w:style>
  <w:style w:type="character" w:customStyle="1" w:styleId="BodyTextIndent3Char1">
    <w:name w:val="Body Text Indent 3 Char1"/>
    <w:link w:val="BodyTextIndent3"/>
    <w:rsid w:val="00997746"/>
    <w:rPr>
      <w:rFonts w:ascii=".VnTime" w:hAnsi=".VnTime"/>
      <w:sz w:val="28"/>
      <w:szCs w:val="28"/>
      <w:lang w:val="en-US" w:eastAsia="en-US" w:bidi="ar-SA"/>
    </w:rPr>
  </w:style>
  <w:style w:type="paragraph" w:customStyle="1" w:styleId="TimesNewRoman14pt">
    <w:name w:val="Times New Roman 14pt"/>
    <w:basedOn w:val="Normal"/>
    <w:pPr>
      <w:spacing w:beforeLines="24" w:before="57" w:afterLines="24" w:after="57" w:line="288" w:lineRule="auto"/>
      <w:ind w:firstLine="720"/>
      <w:jc w:val="both"/>
    </w:pPr>
    <w:rPr>
      <w:rFonts w:eastAsia="Batang"/>
      <w:spacing w:val="4"/>
      <w:szCs w:val="24"/>
    </w:rPr>
  </w:style>
  <w:style w:type="paragraph" w:customStyle="1" w:styleId="DieuCharCharChar">
    <w:name w:val="Dieu Char Char Char"/>
    <w:basedOn w:val="Normal"/>
    <w:autoRedefine/>
    <w:pPr>
      <w:spacing w:before="120" w:after="120"/>
      <w:ind w:firstLine="720"/>
      <w:jc w:val="both"/>
    </w:pPr>
    <w:rPr>
      <w:lang w:val="vi-VN"/>
    </w:rPr>
  </w:style>
  <w:style w:type="paragraph" w:styleId="ListContinue3">
    <w:name w:val="List Continue 3"/>
    <w:basedOn w:val="Normal"/>
    <w:pPr>
      <w:tabs>
        <w:tab w:val="num" w:pos="720"/>
      </w:tabs>
      <w:spacing w:after="120"/>
      <w:ind w:left="1080"/>
    </w:pPr>
    <w:rPr>
      <w:rFonts w:ascii=".VnTime" w:hAnsi=".VnTime"/>
    </w:rPr>
  </w:style>
  <w:style w:type="paragraph" w:styleId="ListContinue4">
    <w:name w:val="List Continue 4"/>
    <w:basedOn w:val="Normal"/>
    <w:pPr>
      <w:tabs>
        <w:tab w:val="num" w:pos="648"/>
      </w:tabs>
      <w:spacing w:after="120"/>
      <w:ind w:left="1440"/>
    </w:pPr>
    <w:rPr>
      <w:rFonts w:ascii=".VnTime" w:hAnsi=".VnTime"/>
    </w:rPr>
  </w:style>
  <w:style w:type="paragraph" w:styleId="ListContinue5">
    <w:name w:val="List Continue 5"/>
    <w:basedOn w:val="Normal"/>
    <w:pPr>
      <w:tabs>
        <w:tab w:val="num" w:pos="720"/>
      </w:tabs>
      <w:spacing w:after="120"/>
      <w:ind w:left="1800"/>
    </w:pPr>
    <w:rPr>
      <w:rFonts w:ascii=".VnTime" w:hAnsi=".VnTime"/>
    </w:rPr>
  </w:style>
  <w:style w:type="paragraph" w:customStyle="1" w:styleId="Indent">
    <w:name w:val="Indent"/>
    <w:basedOn w:val="Normal"/>
    <w:pPr>
      <w:tabs>
        <w:tab w:val="num" w:pos="0"/>
      </w:tabs>
      <w:ind w:hanging="720"/>
    </w:pPr>
    <w:rPr>
      <w:sz w:val="24"/>
      <w:szCs w:val="20"/>
    </w:rPr>
  </w:style>
  <w:style w:type="paragraph" w:customStyle="1" w:styleId="ParagraphNumbering">
    <w:name w:val="Paragraph Numbering"/>
    <w:basedOn w:val="Normal"/>
    <w:pPr>
      <w:tabs>
        <w:tab w:val="left" w:pos="720"/>
        <w:tab w:val="num" w:pos="1211"/>
      </w:tabs>
      <w:spacing w:after="240"/>
      <w:ind w:left="1211" w:hanging="360"/>
    </w:pPr>
    <w:rPr>
      <w:sz w:val="24"/>
      <w:szCs w:val="20"/>
    </w:rPr>
  </w:style>
  <w:style w:type="paragraph" w:customStyle="1" w:styleId="CharCharCharCharCharCharCharCharCharCharCharChar">
    <w:name w:val="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
    <w:name w:val="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Tenvb">
    <w:name w:val="Tenvb"/>
    <w:basedOn w:val="Normal"/>
    <w:link w:val="TenvbChar"/>
    <w:autoRedefine/>
    <w:rsid w:val="00EE77A8"/>
    <w:pPr>
      <w:spacing w:line="340" w:lineRule="exact"/>
      <w:jc w:val="center"/>
    </w:pPr>
  </w:style>
  <w:style w:type="paragraph" w:customStyle="1" w:styleId="CharCharCharCharCharCharCharCharCharCharCharCharCharCharChar">
    <w:name w:val="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uongChar">
    <w:name w:val="Chuong Char"/>
    <w:basedOn w:val="Normal"/>
    <w:autoRedefine/>
    <w:pPr>
      <w:autoSpaceDE w:val="0"/>
      <w:autoSpaceDN w:val="0"/>
      <w:spacing w:before="120" w:after="120"/>
      <w:jc w:val="center"/>
    </w:pPr>
    <w:rPr>
      <w:b/>
      <w:bCs/>
      <w:lang w:val="pt-BR"/>
    </w:rPr>
  </w:style>
  <w:style w:type="character" w:customStyle="1" w:styleId="ChuongCharChar">
    <w:name w:val="Chuong Char Char"/>
    <w:rPr>
      <w:b/>
      <w:bCs/>
      <w:sz w:val="28"/>
      <w:szCs w:val="28"/>
      <w:lang w:val="pt-BR" w:eastAsia="en-US" w:bidi="ar-SA"/>
    </w:rPr>
  </w:style>
  <w:style w:type="paragraph" w:customStyle="1" w:styleId="Dieu">
    <w:name w:val="Dieu"/>
    <w:basedOn w:val="Normal"/>
    <w:autoRedefine/>
    <w:rsid w:val="00E93523"/>
    <w:pPr>
      <w:widowControl w:val="0"/>
      <w:spacing w:before="80" w:line="340" w:lineRule="exact"/>
      <w:ind w:firstLine="454"/>
      <w:jc w:val="both"/>
      <w:outlineLvl w:val="0"/>
    </w:pPr>
    <w:rPr>
      <w:rFonts w:ascii="Times New Roman Bold" w:hAnsi="Times New Roman Bold"/>
      <w:b/>
      <w:bCs/>
      <w:spacing w:val="4"/>
      <w:kern w:val="32"/>
    </w:rPr>
  </w:style>
  <w:style w:type="paragraph" w:customStyle="1" w:styleId="ListParagraph">
    <w:name w:val="List Paragraph"/>
    <w:aliases w:val="AR Bul Normal,List Paragraph1"/>
    <w:basedOn w:val="Normal"/>
    <w:link w:val="ListParagraphChar"/>
    <w:qFormat/>
    <w:pPr>
      <w:spacing w:after="200" w:line="276" w:lineRule="auto"/>
      <w:ind w:left="720"/>
      <w:contextualSpacing/>
    </w:pPr>
    <w:rPr>
      <w:rFonts w:ascii="Calibri" w:eastAsia="Calibri" w:hAnsi="Calibri"/>
      <w:sz w:val="22"/>
      <w:szCs w:val="22"/>
    </w:rPr>
  </w:style>
  <w:style w:type="paragraph" w:customStyle="1" w:styleId="CharCharCharCharCharCharCharCharCharCharCharCharCharCharCharCharCharCharCharCharCharCharCharCharCharCharChar">
    <w:name w:val="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0">
    <w:name w:val="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xl24">
    <w:name w:val="xl24"/>
    <w:basedOn w:val="Normal"/>
    <w:pPr>
      <w:spacing w:before="100" w:beforeAutospacing="1" w:after="100" w:afterAutospacing="1"/>
    </w:pPr>
    <w:rPr>
      <w:rFonts w:ascii="Arial" w:hAnsi="Arial" w:cs="Arial"/>
      <w:b/>
      <w:bCs/>
      <w:sz w:val="24"/>
      <w:szCs w:val="24"/>
      <w:u w:val="single"/>
    </w:rPr>
  </w:style>
  <w:style w:type="paragraph" w:customStyle="1" w:styleId="xl25">
    <w:name w:val="xl25"/>
    <w:basedOn w:val="Normal"/>
    <w:pPr>
      <w:spacing w:before="100" w:beforeAutospacing="1" w:after="100" w:afterAutospacing="1"/>
      <w:textAlignment w:val="top"/>
    </w:pPr>
    <w:rPr>
      <w:rFonts w:ascii="Arial" w:hAnsi="Arial" w:cs="Arial"/>
      <w:b/>
      <w:bCs/>
      <w:sz w:val="24"/>
      <w:szCs w:val="24"/>
      <w:u w:val="single"/>
    </w:rPr>
  </w:style>
  <w:style w:type="paragraph" w:customStyle="1" w:styleId="xl26">
    <w:name w:val="xl26"/>
    <w:basedOn w:val="Normal"/>
    <w:pPr>
      <w:spacing w:before="100" w:beforeAutospacing="1" w:after="100" w:afterAutospacing="1"/>
      <w:textAlignment w:val="top"/>
    </w:pPr>
    <w:rPr>
      <w:rFonts w:ascii="Arial" w:hAnsi="Arial" w:cs="Arial"/>
      <w:b/>
      <w:bCs/>
      <w:sz w:val="24"/>
      <w:szCs w:val="24"/>
    </w:rPr>
  </w:style>
  <w:style w:type="paragraph" w:customStyle="1" w:styleId="xl27">
    <w:name w:val="xl27"/>
    <w:basedOn w:val="Normal"/>
    <w:pPr>
      <w:spacing w:before="100" w:beforeAutospacing="1" w:after="100" w:afterAutospacing="1"/>
      <w:jc w:val="center"/>
      <w:textAlignment w:val="top"/>
    </w:pPr>
    <w:rPr>
      <w:rFonts w:ascii="Arial" w:hAnsi="Arial" w:cs="Arial"/>
      <w:b/>
      <w:bCs/>
      <w:i/>
      <w:iCs/>
      <w:color w:val="333399"/>
      <w:sz w:val="24"/>
      <w:szCs w:val="24"/>
    </w:rPr>
  </w:style>
  <w:style w:type="paragraph" w:customStyle="1" w:styleId="xl28">
    <w:name w:val="xl28"/>
    <w:basedOn w:val="Normal"/>
    <w:pPr>
      <w:spacing w:before="100" w:beforeAutospacing="1" w:after="100" w:afterAutospacing="1"/>
    </w:pPr>
    <w:rPr>
      <w:rFonts w:ascii="Arial" w:hAnsi="Arial" w:cs="Arial"/>
      <w:sz w:val="24"/>
      <w:szCs w:val="24"/>
    </w:rPr>
  </w:style>
  <w:style w:type="paragraph" w:customStyle="1" w:styleId="xl29">
    <w:name w:val="xl29"/>
    <w:basedOn w:val="Normal"/>
    <w:pPr>
      <w:spacing w:before="100" w:beforeAutospacing="1" w:after="100" w:afterAutospacing="1"/>
    </w:pPr>
    <w:rPr>
      <w:rFonts w:ascii="Arial" w:hAnsi="Arial" w:cs="Arial"/>
      <w:b/>
      <w:bCs/>
      <w:sz w:val="24"/>
      <w:szCs w:val="24"/>
    </w:rPr>
  </w:style>
  <w:style w:type="paragraph" w:customStyle="1" w:styleId="xl30">
    <w:name w:val="xl30"/>
    <w:basedOn w:val="Normal"/>
    <w:pPr>
      <w:spacing w:before="100" w:beforeAutospacing="1" w:after="100" w:afterAutospacing="1"/>
    </w:pPr>
    <w:rPr>
      <w:rFonts w:ascii="Arial" w:hAnsi="Arial" w:cs="Arial"/>
      <w:i/>
      <w:iCs/>
      <w:color w:val="333399"/>
      <w:sz w:val="24"/>
      <w:szCs w:val="24"/>
    </w:rPr>
  </w:style>
  <w:style w:type="paragraph" w:customStyle="1" w:styleId="xl31">
    <w:name w:val="xl31"/>
    <w:basedOn w:val="Normal"/>
    <w:pPr>
      <w:spacing w:before="100" w:beforeAutospacing="1" w:after="100" w:afterAutospacing="1"/>
      <w:textAlignment w:val="top"/>
    </w:pPr>
    <w:rPr>
      <w:rFonts w:ascii="Arial" w:hAnsi="Arial" w:cs="Arial"/>
      <w:i/>
      <w:iCs/>
      <w:color w:val="333399"/>
      <w:sz w:val="24"/>
      <w:szCs w:val="24"/>
    </w:rPr>
  </w:style>
  <w:style w:type="paragraph" w:customStyle="1" w:styleId="xl32">
    <w:name w:val="xl32"/>
    <w:basedOn w:val="Normal"/>
    <w:pPr>
      <w:spacing w:before="100" w:beforeAutospacing="1" w:after="100" w:afterAutospacing="1"/>
      <w:jc w:val="center"/>
      <w:textAlignment w:val="top"/>
    </w:pPr>
    <w:rPr>
      <w:rFonts w:ascii="Arial" w:hAnsi="Arial" w:cs="Arial"/>
      <w:i/>
      <w:iCs/>
      <w:color w:val="333399"/>
      <w:sz w:val="24"/>
      <w:szCs w:val="24"/>
    </w:rPr>
  </w:style>
  <w:style w:type="paragraph" w:customStyle="1" w:styleId="xl33">
    <w:name w:val="xl33"/>
    <w:basedOn w:val="Normal"/>
    <w:pPr>
      <w:spacing w:before="100" w:beforeAutospacing="1" w:after="100" w:afterAutospacing="1"/>
    </w:pPr>
    <w:rPr>
      <w:rFonts w:ascii="Arial" w:hAnsi="Arial" w:cs="Arial"/>
      <w:i/>
      <w:iCs/>
      <w:color w:val="333399"/>
      <w:sz w:val="24"/>
      <w:szCs w:val="24"/>
    </w:rPr>
  </w:style>
  <w:style w:type="paragraph" w:customStyle="1" w:styleId="xl34">
    <w:name w:val="xl34"/>
    <w:basedOn w:val="Normal"/>
    <w:pPr>
      <w:spacing w:before="100" w:beforeAutospacing="1" w:after="100" w:afterAutospacing="1"/>
      <w:textAlignment w:val="top"/>
    </w:pPr>
    <w:rPr>
      <w:rFonts w:ascii="Arial" w:hAnsi="Arial" w:cs="Arial"/>
      <w:i/>
      <w:iCs/>
      <w:color w:val="FF0000"/>
      <w:sz w:val="24"/>
      <w:szCs w:val="24"/>
    </w:rPr>
  </w:style>
  <w:style w:type="paragraph" w:customStyle="1" w:styleId="xl35">
    <w:name w:val="xl35"/>
    <w:basedOn w:val="Normal"/>
    <w:pPr>
      <w:spacing w:before="100" w:beforeAutospacing="1" w:after="100" w:afterAutospacing="1"/>
    </w:pPr>
    <w:rPr>
      <w:rFonts w:ascii="Arial" w:hAnsi="Arial" w:cs="Arial"/>
      <w:i/>
      <w:iCs/>
      <w:color w:val="FF0000"/>
      <w:sz w:val="24"/>
      <w:szCs w:val="24"/>
    </w:rPr>
  </w:style>
  <w:style w:type="paragraph" w:customStyle="1" w:styleId="xl36">
    <w:name w:val="xl36"/>
    <w:basedOn w:val="Normal"/>
    <w:pPr>
      <w:spacing w:before="100" w:beforeAutospacing="1" w:after="100" w:afterAutospacing="1"/>
      <w:textAlignment w:val="top"/>
    </w:pPr>
    <w:rPr>
      <w:rFonts w:ascii="Arial" w:hAnsi="Arial" w:cs="Arial"/>
      <w:b/>
      <w:bCs/>
      <w:color w:val="FF0000"/>
      <w:sz w:val="24"/>
      <w:szCs w:val="24"/>
    </w:rPr>
  </w:style>
  <w:style w:type="paragraph" w:customStyle="1" w:styleId="xl37">
    <w:name w:val="xl37"/>
    <w:basedOn w:val="Normal"/>
    <w:pPr>
      <w:spacing w:before="100" w:beforeAutospacing="1" w:after="100" w:afterAutospacing="1"/>
      <w:jc w:val="center"/>
    </w:pPr>
    <w:rPr>
      <w:rFonts w:ascii="Arial" w:hAnsi="Arial" w:cs="Arial"/>
      <w:i/>
      <w:iCs/>
      <w:color w:val="333399"/>
      <w:sz w:val="24"/>
      <w:szCs w:val="24"/>
    </w:rPr>
  </w:style>
  <w:style w:type="paragraph" w:customStyle="1" w:styleId="xl38">
    <w:name w:val="xl38"/>
    <w:basedOn w:val="Normal"/>
    <w:pPr>
      <w:spacing w:before="100" w:beforeAutospacing="1" w:after="100" w:afterAutospacing="1"/>
    </w:pPr>
    <w:rPr>
      <w:rFonts w:ascii="Arial" w:hAnsi="Arial" w:cs="Arial"/>
      <w:b/>
      <w:bCs/>
      <w:i/>
      <w:iCs/>
      <w:sz w:val="24"/>
      <w:szCs w:val="24"/>
    </w:rPr>
  </w:style>
  <w:style w:type="paragraph" w:customStyle="1" w:styleId="xl39">
    <w:name w:val="xl39"/>
    <w:basedOn w:val="Normal"/>
    <w:pPr>
      <w:spacing w:before="100" w:beforeAutospacing="1" w:after="100" w:afterAutospacing="1"/>
    </w:pPr>
    <w:rPr>
      <w:rFonts w:ascii="Arial" w:hAnsi="Arial" w:cs="Arial"/>
      <w:b/>
      <w:bCs/>
      <w:i/>
      <w:iCs/>
      <w:sz w:val="24"/>
      <w:szCs w:val="24"/>
    </w:rPr>
  </w:style>
  <w:style w:type="paragraph" w:customStyle="1" w:styleId="xl40">
    <w:name w:val="xl40"/>
    <w:basedOn w:val="Normal"/>
    <w:pPr>
      <w:spacing w:before="100" w:beforeAutospacing="1" w:after="100" w:afterAutospacing="1"/>
    </w:pPr>
    <w:rPr>
      <w:rFonts w:ascii="Arial" w:hAnsi="Arial" w:cs="Arial"/>
      <w:b/>
      <w:bCs/>
      <w:sz w:val="24"/>
      <w:szCs w:val="24"/>
    </w:rPr>
  </w:style>
  <w:style w:type="paragraph" w:customStyle="1" w:styleId="xl41">
    <w:name w:val="xl41"/>
    <w:basedOn w:val="Normal"/>
    <w:pPr>
      <w:spacing w:before="100" w:beforeAutospacing="1" w:after="100" w:afterAutospacing="1"/>
      <w:textAlignment w:val="top"/>
    </w:pPr>
    <w:rPr>
      <w:rFonts w:ascii="Arial" w:hAnsi="Arial" w:cs="Arial"/>
      <w:color w:val="333399"/>
      <w:sz w:val="24"/>
      <w:szCs w:val="24"/>
    </w:rPr>
  </w:style>
  <w:style w:type="paragraph" w:customStyle="1" w:styleId="xl42">
    <w:name w:val="xl42"/>
    <w:basedOn w:val="Normal"/>
    <w:pPr>
      <w:spacing w:before="100" w:beforeAutospacing="1" w:after="100" w:afterAutospacing="1"/>
    </w:pPr>
    <w:rPr>
      <w:rFonts w:ascii="Arial" w:hAnsi="Arial" w:cs="Arial"/>
      <w:i/>
      <w:iCs/>
      <w:sz w:val="24"/>
      <w:szCs w:val="24"/>
    </w:rPr>
  </w:style>
  <w:style w:type="paragraph" w:customStyle="1" w:styleId="xl43">
    <w:name w:val="xl43"/>
    <w:basedOn w:val="Normal"/>
    <w:pPr>
      <w:spacing w:before="100" w:beforeAutospacing="1" w:after="100" w:afterAutospacing="1"/>
      <w:ind w:firstLineChars="400"/>
      <w:textAlignment w:val="top"/>
    </w:pPr>
    <w:rPr>
      <w:rFonts w:ascii="Arial" w:hAnsi="Arial" w:cs="Arial"/>
      <w:sz w:val="24"/>
      <w:szCs w:val="24"/>
    </w:rPr>
  </w:style>
  <w:style w:type="paragraph" w:customStyle="1" w:styleId="xl44">
    <w:name w:val="xl44"/>
    <w:basedOn w:val="Normal"/>
    <w:pPr>
      <w:spacing w:before="100" w:beforeAutospacing="1" w:after="100" w:afterAutospacing="1"/>
    </w:pPr>
    <w:rPr>
      <w:rFonts w:ascii="Arial" w:hAnsi="Arial" w:cs="Arial"/>
      <w:b/>
      <w:bCs/>
      <w:i/>
      <w:iCs/>
      <w:color w:val="FF0000"/>
      <w:sz w:val="24"/>
      <w:szCs w:val="24"/>
    </w:rPr>
  </w:style>
  <w:style w:type="paragraph" w:customStyle="1" w:styleId="xl45">
    <w:name w:val="xl45"/>
    <w:basedOn w:val="Normal"/>
    <w:pPr>
      <w:spacing w:before="100" w:beforeAutospacing="1" w:after="100" w:afterAutospacing="1"/>
      <w:textAlignment w:val="top"/>
    </w:pPr>
    <w:rPr>
      <w:rFonts w:ascii="Arial" w:hAnsi="Arial" w:cs="Arial"/>
      <w:color w:val="FF0000"/>
      <w:sz w:val="24"/>
      <w:szCs w:val="24"/>
    </w:rPr>
  </w:style>
  <w:style w:type="paragraph" w:customStyle="1" w:styleId="xl46">
    <w:name w:val="xl46"/>
    <w:basedOn w:val="Normal"/>
    <w:pPr>
      <w:spacing w:before="100" w:beforeAutospacing="1" w:after="100" w:afterAutospacing="1"/>
    </w:pPr>
    <w:rPr>
      <w:rFonts w:ascii="Arial" w:hAnsi="Arial" w:cs="Arial"/>
      <w:b/>
      <w:bCs/>
      <w:color w:val="FF0000"/>
      <w:sz w:val="24"/>
      <w:szCs w:val="24"/>
    </w:rPr>
  </w:style>
  <w:style w:type="paragraph" w:customStyle="1" w:styleId="xl47">
    <w:name w:val="xl47"/>
    <w:basedOn w:val="Normal"/>
    <w:pPr>
      <w:spacing w:before="100" w:beforeAutospacing="1" w:after="100" w:afterAutospacing="1"/>
    </w:pPr>
    <w:rPr>
      <w:rFonts w:ascii="Arial" w:hAnsi="Arial" w:cs="Arial"/>
      <w:color w:val="FF0000"/>
      <w:sz w:val="24"/>
      <w:szCs w:val="24"/>
    </w:rPr>
  </w:style>
  <w:style w:type="paragraph" w:customStyle="1" w:styleId="xl48">
    <w:name w:val="xl48"/>
    <w:basedOn w:val="Normal"/>
    <w:pPr>
      <w:spacing w:before="100" w:beforeAutospacing="1" w:after="100" w:afterAutospacing="1"/>
      <w:jc w:val="center"/>
    </w:pPr>
    <w:rPr>
      <w:rFonts w:ascii="Arial" w:hAnsi="Arial" w:cs="Arial"/>
      <w:i/>
      <w:iCs/>
      <w:color w:val="FF0000"/>
      <w:sz w:val="24"/>
      <w:szCs w:val="24"/>
    </w:rPr>
  </w:style>
  <w:style w:type="paragraph" w:customStyle="1" w:styleId="xl49">
    <w:name w:val="xl49"/>
    <w:basedOn w:val="Normal"/>
    <w:pPr>
      <w:spacing w:before="100" w:beforeAutospacing="1" w:after="100" w:afterAutospacing="1"/>
    </w:pPr>
    <w:rPr>
      <w:rFonts w:ascii="Arial" w:hAnsi="Arial" w:cs="Arial"/>
      <w:color w:val="333399"/>
      <w:sz w:val="24"/>
      <w:szCs w:val="24"/>
    </w:rPr>
  </w:style>
  <w:style w:type="paragraph" w:customStyle="1" w:styleId="xl50">
    <w:name w:val="xl50"/>
    <w:basedOn w:val="Normal"/>
    <w:pPr>
      <w:spacing w:before="100" w:beforeAutospacing="1" w:after="100" w:afterAutospacing="1"/>
    </w:pPr>
    <w:rPr>
      <w:rFonts w:ascii="Arial" w:hAnsi="Arial" w:cs="Arial"/>
      <w:color w:val="000080"/>
      <w:sz w:val="24"/>
      <w:szCs w:val="24"/>
    </w:rPr>
  </w:style>
  <w:style w:type="paragraph" w:customStyle="1" w:styleId="xl51">
    <w:name w:val="xl51"/>
    <w:basedOn w:val="Normal"/>
    <w:pPr>
      <w:spacing w:before="100" w:beforeAutospacing="1" w:after="100" w:afterAutospacing="1"/>
    </w:pPr>
    <w:rPr>
      <w:rFonts w:ascii="Arial" w:hAnsi="Arial" w:cs="Arial"/>
      <w:i/>
      <w:iCs/>
      <w:color w:val="000080"/>
      <w:sz w:val="24"/>
      <w:szCs w:val="24"/>
    </w:rPr>
  </w:style>
  <w:style w:type="paragraph" w:customStyle="1" w:styleId="xl52">
    <w:name w:val="xl52"/>
    <w:basedOn w:val="Normal"/>
    <w:pPr>
      <w:spacing w:before="100" w:beforeAutospacing="1" w:after="100" w:afterAutospacing="1"/>
      <w:jc w:val="center"/>
    </w:pPr>
    <w:rPr>
      <w:rFonts w:ascii="Arial" w:hAnsi="Arial" w:cs="Arial"/>
      <w:i/>
      <w:iCs/>
      <w:color w:val="000080"/>
      <w:sz w:val="24"/>
      <w:szCs w:val="24"/>
    </w:rPr>
  </w:style>
  <w:style w:type="paragraph" w:customStyle="1" w:styleId="xl53">
    <w:name w:val="xl53"/>
    <w:basedOn w:val="Normal"/>
    <w:pPr>
      <w:spacing w:before="100" w:beforeAutospacing="1" w:after="100" w:afterAutospacing="1"/>
      <w:textAlignment w:val="top"/>
    </w:pPr>
    <w:rPr>
      <w:rFonts w:ascii="Arial" w:hAnsi="Arial" w:cs="Arial"/>
      <w:i/>
      <w:iCs/>
      <w:color w:val="000080"/>
      <w:sz w:val="24"/>
      <w:szCs w:val="24"/>
    </w:rPr>
  </w:style>
  <w:style w:type="paragraph" w:customStyle="1" w:styleId="xl54">
    <w:name w:val="xl54"/>
    <w:basedOn w:val="Normal"/>
    <w:pPr>
      <w:spacing w:before="100" w:beforeAutospacing="1" w:after="100" w:afterAutospacing="1"/>
      <w:textAlignment w:val="top"/>
    </w:pPr>
    <w:rPr>
      <w:rFonts w:ascii="Arial" w:hAnsi="Arial" w:cs="Arial"/>
      <w:b/>
      <w:bCs/>
      <w:i/>
      <w:iCs/>
      <w:sz w:val="24"/>
      <w:szCs w:val="24"/>
    </w:rPr>
  </w:style>
  <w:style w:type="paragraph" w:customStyle="1" w:styleId="xl55">
    <w:name w:val="xl55"/>
    <w:basedOn w:val="Normal"/>
    <w:pPr>
      <w:shd w:val="clear" w:color="auto" w:fill="C0C0C0"/>
      <w:spacing w:before="100" w:beforeAutospacing="1" w:after="100" w:afterAutospacing="1"/>
      <w:jc w:val="center"/>
      <w:textAlignment w:val="center"/>
    </w:pPr>
    <w:rPr>
      <w:rFonts w:ascii="Arial" w:hAnsi="Arial" w:cs="Arial"/>
      <w:b/>
      <w:bCs/>
      <w:i/>
      <w:iCs/>
      <w:color w:val="000080"/>
      <w:sz w:val="24"/>
      <w:szCs w:val="24"/>
    </w:rPr>
  </w:style>
  <w:style w:type="paragraph" w:styleId="CommentSubject">
    <w:name w:val="annotation subject"/>
    <w:basedOn w:val="CommentText"/>
    <w:next w:val="CommentText"/>
    <w:link w:val="CommentSubjectChar2"/>
    <w:semiHidden/>
    <w:rPr>
      <w:rFonts w:ascii="Times New Roman" w:hAnsi="Times New Roman"/>
      <w:b/>
      <w:bCs/>
    </w:rPr>
  </w:style>
  <w:style w:type="character" w:customStyle="1" w:styleId="CommentSubjectChar2">
    <w:name w:val="Comment Subject Char2"/>
    <w:basedOn w:val="CharChar8"/>
    <w:link w:val="CommentSubject"/>
    <w:semiHidden/>
    <w:rsid w:val="00997746"/>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pPr>
      <w:spacing w:before="240" w:after="240" w:line="288" w:lineRule="auto"/>
    </w:pPr>
    <w:rPr>
      <w:rFonts w:ascii="Times New Roman" w:hAnsi="Times New Roman"/>
      <w:bCs/>
      <w:kern w:val="32"/>
      <w:szCs w:val="28"/>
      <w:lang w:val="vi-VN"/>
    </w:rPr>
  </w:style>
  <w:style w:type="paragraph" w:customStyle="1" w:styleId="crHeading1">
    <w:name w:val="crHeading 1"/>
    <w:basedOn w:val="Normal"/>
    <w:pPr>
      <w:tabs>
        <w:tab w:val="num" w:pos="360"/>
      </w:tabs>
      <w:spacing w:before="360" w:after="120"/>
      <w:ind w:left="360" w:hanging="360"/>
      <w:jc w:val="both"/>
    </w:pPr>
    <w:rPr>
      <w:b/>
      <w:bCs/>
      <w:color w:val="800000"/>
      <w:sz w:val="24"/>
      <w:szCs w:val="24"/>
    </w:rPr>
  </w:style>
  <w:style w:type="paragraph" w:customStyle="1" w:styleId="crHeading11">
    <w:name w:val="crHeading 1.1"/>
    <w:basedOn w:val="Normal"/>
    <w:pPr>
      <w:tabs>
        <w:tab w:val="num" w:pos="1440"/>
      </w:tabs>
      <w:spacing w:before="240" w:after="120"/>
      <w:ind w:left="1440" w:hanging="360"/>
      <w:jc w:val="both"/>
    </w:pPr>
    <w:rPr>
      <w:b/>
      <w:bCs/>
      <w:sz w:val="24"/>
      <w:szCs w:val="24"/>
    </w:rPr>
  </w:style>
  <w:style w:type="paragraph" w:customStyle="1" w:styleId="crHeading111Char">
    <w:name w:val="crHeading 1.1.1 Char"/>
    <w:basedOn w:val="Normal"/>
    <w:pPr>
      <w:spacing w:before="120" w:after="120"/>
      <w:ind w:firstLine="720"/>
      <w:jc w:val="both"/>
    </w:pPr>
    <w:rPr>
      <w:b/>
      <w:bCs/>
      <w:i/>
      <w:iCs/>
      <w:sz w:val="24"/>
      <w:szCs w:val="24"/>
    </w:rPr>
  </w:style>
  <w:style w:type="paragraph" w:customStyle="1" w:styleId="Char3">
    <w:name w:val=" Char3"/>
    <w:basedOn w:val="Normal"/>
    <w:pPr>
      <w:spacing w:before="120" w:after="160" w:line="240" w:lineRule="exact"/>
      <w:ind w:firstLine="720"/>
      <w:jc w:val="both"/>
    </w:pPr>
    <w:rPr>
      <w:noProof/>
      <w:sz w:val="20"/>
      <w:szCs w:val="20"/>
      <w:lang w:val="en-AU" w:eastAsia="zh-CN"/>
    </w:rPr>
  </w:style>
  <w:style w:type="paragraph" w:customStyle="1" w:styleId="Style1">
    <w:name w:val="Style1"/>
    <w:basedOn w:val="Normal"/>
    <w:qFormat/>
    <w:pPr>
      <w:spacing w:before="120" w:after="120" w:line="288" w:lineRule="auto"/>
      <w:ind w:firstLine="720"/>
      <w:jc w:val="center"/>
    </w:pPr>
    <w:rPr>
      <w:b/>
      <w:sz w:val="36"/>
    </w:rPr>
  </w:style>
  <w:style w:type="paragraph" w:customStyle="1" w:styleId="Style2">
    <w:name w:val="Style2"/>
    <w:basedOn w:val="Normal"/>
    <w:link w:val="Style2Char"/>
    <w:qFormat/>
    <w:pPr>
      <w:tabs>
        <w:tab w:val="num" w:pos="0"/>
        <w:tab w:val="left" w:pos="360"/>
      </w:tabs>
      <w:spacing w:before="240" w:after="120" w:line="360" w:lineRule="auto"/>
      <w:ind w:left="720" w:hanging="432"/>
      <w:jc w:val="both"/>
    </w:pPr>
    <w:rPr>
      <w:b/>
      <w:sz w:val="26"/>
      <w:szCs w:val="26"/>
    </w:rPr>
  </w:style>
  <w:style w:type="paragraph" w:customStyle="1" w:styleId="Style3">
    <w:name w:val="Style3"/>
    <w:basedOn w:val="Normal"/>
    <w:qFormat/>
    <w:pPr>
      <w:tabs>
        <w:tab w:val="num" w:pos="720"/>
      </w:tabs>
      <w:autoSpaceDE w:val="0"/>
      <w:autoSpaceDN w:val="0"/>
      <w:adjustRightInd w:val="0"/>
      <w:spacing w:before="120" w:after="120" w:line="288" w:lineRule="auto"/>
      <w:ind w:firstLine="360"/>
      <w:jc w:val="both"/>
    </w:pPr>
    <w:rPr>
      <w:b/>
      <w:color w:val="000000"/>
      <w:sz w:val="26"/>
      <w:szCs w:val="26"/>
    </w:rPr>
  </w:style>
  <w:style w:type="paragraph" w:styleId="TOC1">
    <w:name w:val="toc 1"/>
    <w:basedOn w:val="Normal"/>
    <w:next w:val="Normal"/>
    <w:autoRedefine/>
    <w:semiHidden/>
    <w:rsid w:val="00930F78"/>
    <w:pPr>
      <w:widowControl w:val="0"/>
      <w:tabs>
        <w:tab w:val="right" w:leader="dot" w:pos="9062"/>
      </w:tabs>
      <w:spacing w:before="80" w:line="350" w:lineRule="exact"/>
      <w:ind w:firstLine="454"/>
      <w:jc w:val="both"/>
    </w:pPr>
    <w:rPr>
      <w:noProof/>
      <w:spacing w:val="-10"/>
    </w:rPr>
  </w:style>
  <w:style w:type="paragraph" w:styleId="TOC2">
    <w:name w:val="toc 2"/>
    <w:basedOn w:val="Normal"/>
    <w:next w:val="Normal"/>
    <w:autoRedefine/>
    <w:semiHidden/>
    <w:rsid w:val="00F70B19"/>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semiHidden/>
    <w:pPr>
      <w:tabs>
        <w:tab w:val="left" w:pos="1610"/>
        <w:tab w:val="left" w:pos="1800"/>
        <w:tab w:val="right" w:leader="dot" w:pos="9062"/>
      </w:tabs>
      <w:spacing w:before="60" w:after="60" w:line="288" w:lineRule="auto"/>
      <w:ind w:left="482" w:firstLine="720"/>
      <w:jc w:val="both"/>
    </w:pPr>
    <w:rPr>
      <w:sz w:val="24"/>
      <w:szCs w:val="24"/>
    </w:rPr>
  </w:style>
  <w:style w:type="paragraph" w:styleId="TOC4">
    <w:name w:val="toc 4"/>
    <w:basedOn w:val="Normal"/>
    <w:next w:val="Normal"/>
    <w:autoRedefine/>
    <w:semiHidden/>
    <w:pPr>
      <w:spacing w:before="120" w:after="120"/>
      <w:ind w:left="720" w:firstLine="720"/>
      <w:jc w:val="both"/>
    </w:pPr>
    <w:rPr>
      <w:sz w:val="24"/>
      <w:szCs w:val="24"/>
    </w:rPr>
  </w:style>
  <w:style w:type="paragraph" w:customStyle="1" w:styleId="Style4">
    <w:name w:val="Style4"/>
    <w:basedOn w:val="Heading1"/>
    <w:link w:val="Style4Char"/>
    <w:qFormat/>
    <w:pPr>
      <w:spacing w:before="120" w:after="120" w:line="312" w:lineRule="auto"/>
      <w:ind w:left="431" w:hanging="431"/>
    </w:pPr>
    <w:rPr>
      <w:rFonts w:ascii="Times New Roman" w:hAnsi="Times New Roman"/>
      <w:bCs/>
      <w:kern w:val="32"/>
      <w:szCs w:val="28"/>
    </w:rPr>
  </w:style>
  <w:style w:type="paragraph" w:styleId="TOCHeading">
    <w:name w:val="TOC Heading"/>
    <w:basedOn w:val="Heading1"/>
    <w:next w:val="Normal"/>
    <w:qFormat/>
    <w:pPr>
      <w:keepLines/>
      <w:spacing w:before="480" w:line="276" w:lineRule="auto"/>
      <w:jc w:val="left"/>
      <w:outlineLvl w:val="9"/>
    </w:pPr>
    <w:rPr>
      <w:rFonts w:ascii="Cambria" w:hAnsi="Cambria"/>
      <w:bCs/>
      <w:color w:val="365F91"/>
      <w:szCs w:val="28"/>
    </w:rPr>
  </w:style>
  <w:style w:type="paragraph" w:customStyle="1" w:styleId="Phan">
    <w:name w:val="Phan"/>
    <w:basedOn w:val="Normal"/>
    <w:autoRedefine/>
    <w:qFormat/>
    <w:pPr>
      <w:spacing w:before="360" w:after="240" w:line="360" w:lineRule="auto"/>
      <w:jc w:val="center"/>
    </w:pPr>
    <w:rPr>
      <w:b/>
    </w:rPr>
  </w:style>
  <w:style w:type="paragraph" w:customStyle="1" w:styleId="crTable-row1">
    <w:name w:val="crTable-row1"/>
    <w:basedOn w:val="Normal"/>
    <w:pPr>
      <w:keepLines/>
      <w:spacing w:before="120" w:after="120"/>
      <w:jc w:val="center"/>
    </w:pPr>
    <w:rPr>
      <w:rFonts w:eastAsia="MS Mincho"/>
      <w:b/>
      <w:bCs/>
      <w:color w:val="6E2500"/>
      <w:sz w:val="24"/>
      <w:szCs w:val="24"/>
    </w:rPr>
  </w:style>
  <w:style w:type="paragraph" w:customStyle="1" w:styleId="tvTable-row1">
    <w:name w:val="tvTable-row1"/>
    <w:basedOn w:val="Normal"/>
    <w:pPr>
      <w:keepLines/>
      <w:spacing w:before="120" w:after="120"/>
      <w:jc w:val="center"/>
    </w:pPr>
    <w:rPr>
      <w:rFonts w:eastAsia="MS Mincho"/>
      <w:b/>
      <w:bCs/>
      <w:color w:val="6E2500"/>
      <w:sz w:val="24"/>
      <w:szCs w:val="24"/>
    </w:rPr>
  </w:style>
  <w:style w:type="paragraph" w:customStyle="1" w:styleId="tvHeading">
    <w:name w:val="tvHeading"/>
    <w:basedOn w:val="Normal"/>
    <w:pPr>
      <w:keepLines/>
      <w:pageBreakBefore/>
      <w:tabs>
        <w:tab w:val="left" w:pos="2160"/>
        <w:tab w:val="right" w:pos="5040"/>
        <w:tab w:val="left" w:pos="5760"/>
        <w:tab w:val="right" w:pos="8640"/>
      </w:tabs>
      <w:spacing w:before="480" w:after="240"/>
      <w:jc w:val="center"/>
    </w:pPr>
    <w:rPr>
      <w:rFonts w:eastAsia="MS Mincho"/>
      <w:b/>
      <w:bCs/>
      <w:caps/>
      <w:color w:val="003400"/>
      <w:szCs w:val="24"/>
    </w:rPr>
  </w:style>
  <w:style w:type="paragraph" w:customStyle="1" w:styleId="tvHeading1">
    <w:name w:val="tvHeading 1"/>
    <w:basedOn w:val="Normal"/>
    <w:autoRedefine/>
    <w:pPr>
      <w:spacing w:before="240" w:after="120"/>
    </w:pPr>
    <w:rPr>
      <w:rFonts w:eastAsia="MS Mincho"/>
      <w:bCs/>
      <w:i/>
      <w:color w:val="0000FF"/>
      <w:sz w:val="26"/>
      <w:szCs w:val="26"/>
    </w:rPr>
  </w:style>
  <w:style w:type="paragraph" w:customStyle="1" w:styleId="cirenNote">
    <w:name w:val="cirenNote"/>
    <w:basedOn w:val="tvHeading"/>
    <w:autoRedefine/>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pPr>
      <w:spacing w:before="120" w:after="120"/>
      <w:ind w:left="72" w:right="180"/>
    </w:pPr>
    <w:rPr>
      <w:sz w:val="22"/>
      <w:szCs w:val="24"/>
    </w:rPr>
  </w:style>
  <w:style w:type="paragraph" w:customStyle="1" w:styleId="HeadingLv1">
    <w:name w:val="Heading Lv1"/>
    <w:basedOn w:val="Normal"/>
    <w:autoRedefine/>
    <w:pPr>
      <w:keepLines/>
      <w:spacing w:before="80" w:after="80"/>
      <w:jc w:val="center"/>
    </w:pPr>
    <w:rPr>
      <w:b/>
      <w:bCs/>
      <w:color w:val="6E2500"/>
      <w:sz w:val="22"/>
      <w:szCs w:val="24"/>
    </w:rPr>
  </w:style>
  <w:style w:type="paragraph" w:customStyle="1" w:styleId="Tabletext">
    <w:name w:val="Tabletext"/>
    <w:basedOn w:val="Normal"/>
    <w:pPr>
      <w:keepLines/>
      <w:widowControl w:val="0"/>
      <w:spacing w:after="120" w:line="240" w:lineRule="atLeast"/>
    </w:pPr>
    <w:rPr>
      <w:rFonts w:eastAsia="MS Mincho"/>
      <w:sz w:val="20"/>
      <w:szCs w:val="20"/>
    </w:rPr>
  </w:style>
  <w:style w:type="paragraph" w:customStyle="1" w:styleId="infoblue">
    <w:name w:val="infoblue"/>
    <w:basedOn w:val="Normal"/>
    <w:pPr>
      <w:spacing w:after="120" w:line="240" w:lineRule="atLeast"/>
      <w:ind w:left="720"/>
    </w:pPr>
    <w:rPr>
      <w:i/>
      <w:iCs/>
      <w:color w:val="0000FF"/>
      <w:sz w:val="20"/>
      <w:szCs w:val="20"/>
    </w:rPr>
  </w:style>
  <w:style w:type="paragraph" w:customStyle="1" w:styleId="NormalIndent">
    <w:name w:val="NormalIndent"/>
    <w:basedOn w:val="Normal"/>
    <w:pPr>
      <w:spacing w:before="120" w:line="360" w:lineRule="auto"/>
      <w:ind w:left="2707" w:firstLine="173"/>
      <w:jc w:val="both"/>
    </w:pPr>
    <w:rPr>
      <w:rFonts w:eastAsia="MS Mincho"/>
      <w:bCs/>
      <w:sz w:val="24"/>
      <w:szCs w:val="24"/>
    </w:rPr>
  </w:style>
  <w:style w:type="paragraph" w:customStyle="1" w:styleId="Bullet1">
    <w:name w:val="Bullet 1"/>
    <w:basedOn w:val="Normal"/>
    <w:pPr>
      <w:tabs>
        <w:tab w:val="num" w:pos="1080"/>
      </w:tabs>
      <w:spacing w:before="120" w:line="360" w:lineRule="auto"/>
      <w:ind w:left="1080" w:hanging="360"/>
      <w:jc w:val="both"/>
    </w:pPr>
    <w:rPr>
      <w:rFonts w:eastAsia="MS Mincho"/>
      <w:bCs/>
      <w:sz w:val="24"/>
      <w:szCs w:val="24"/>
    </w:rPr>
  </w:style>
  <w:style w:type="paragraph" w:customStyle="1" w:styleId="CrPhan">
    <w:name w:val="Cr Phan"/>
    <w:basedOn w:val="Normal"/>
    <w:pPr>
      <w:tabs>
        <w:tab w:val="num" w:pos="1080"/>
      </w:tabs>
      <w:spacing w:before="120" w:after="120"/>
      <w:ind w:left="1080" w:hanging="720"/>
    </w:pPr>
    <w:rPr>
      <w:b/>
      <w:sz w:val="24"/>
      <w:szCs w:val="20"/>
    </w:rPr>
  </w:style>
  <w:style w:type="paragraph" w:customStyle="1" w:styleId="MMTopic1">
    <w:name w:val="MM Topic 1"/>
    <w:basedOn w:val="Heading4"/>
    <w:autoRedefine/>
    <w:pPr>
      <w:spacing w:before="120" w:after="120" w:line="288" w:lineRule="auto"/>
      <w:ind w:left="720"/>
    </w:pPr>
    <w:rPr>
      <w:b w:val="0"/>
      <w:i/>
      <w:sz w:val="26"/>
      <w:szCs w:val="26"/>
      <w:lang w:val="nl-NL"/>
    </w:rPr>
  </w:style>
  <w:style w:type="paragraph" w:customStyle="1" w:styleId="MMTopic2">
    <w:name w:val="MM Topic 2"/>
    <w:basedOn w:val="Heading2"/>
    <w:link w:val="MMTopic2Char"/>
    <w:pPr>
      <w:tabs>
        <w:tab w:val="num" w:pos="1440"/>
      </w:tabs>
      <w:spacing w:before="240" w:after="60"/>
      <w:ind w:left="1440" w:hanging="360"/>
    </w:pPr>
    <w:rPr>
      <w:rFonts w:ascii="Arial" w:hAnsi="Arial" w:cs="Arial"/>
      <w:i/>
      <w:iCs/>
      <w:sz w:val="28"/>
      <w:szCs w:val="28"/>
    </w:rPr>
  </w:style>
  <w:style w:type="paragraph" w:customStyle="1" w:styleId="MMTopic3">
    <w:name w:val="MM Topic 3"/>
    <w:basedOn w:val="Heading3"/>
    <w:rPr>
      <w:rFonts w:ascii="Times New Roman" w:hAnsi="Times New Roman"/>
    </w:rPr>
  </w:style>
  <w:style w:type="character" w:customStyle="1" w:styleId="crHeading111CharChar">
    <w:name w:val="crHeading 1.1.1 Char Char"/>
    <w:rPr>
      <w:b/>
      <w:bCs/>
      <w:i/>
      <w:iCs/>
      <w:sz w:val="24"/>
      <w:szCs w:val="24"/>
      <w:lang w:val="en-US" w:eastAsia="en-US" w:bidi="ar-SA"/>
    </w:rPr>
  </w:style>
  <w:style w:type="paragraph" w:customStyle="1" w:styleId="StyleBoldBefore6ptAfter6ptLinespacingMultiple1">
    <w:name w:val="Style Bold Before:  6 pt After:  6 pt Line spacing:  Multiple 1...."/>
    <w:basedOn w:val="Heading1"/>
    <w:pPr>
      <w:spacing w:before="120" w:after="120" w:line="264" w:lineRule="auto"/>
      <w:jc w:val="left"/>
    </w:pPr>
    <w:rPr>
      <w:rFonts w:ascii="Times New Roman" w:hAnsi="Times New Roman" w:cs="Arial"/>
      <w:kern w:val="32"/>
      <w:sz w:val="26"/>
    </w:rPr>
  </w:style>
  <w:style w:type="paragraph" w:styleId="DocumentMap">
    <w:name w:val="Document Map"/>
    <w:basedOn w:val="Normal"/>
    <w:link w:val="DocumentMapChar2"/>
    <w:semiHidden/>
    <w:pPr>
      <w:shd w:val="clear" w:color="auto" w:fill="000080"/>
    </w:pPr>
    <w:rPr>
      <w:rFonts w:ascii="Tahoma" w:hAnsi="Tahoma" w:cs="Tahoma"/>
      <w:sz w:val="20"/>
      <w:szCs w:val="20"/>
    </w:rPr>
  </w:style>
  <w:style w:type="paragraph" w:customStyle="1" w:styleId="tvHeading11">
    <w:name w:val="tvHeading 1.1"/>
    <w:basedOn w:val="Normal"/>
    <w:pPr>
      <w:tabs>
        <w:tab w:val="num" w:pos="1440"/>
      </w:tabs>
      <w:spacing w:after="120"/>
      <w:ind w:left="1440" w:hanging="360"/>
    </w:pPr>
    <w:rPr>
      <w:b/>
      <w:bCs/>
      <w:color w:val="000080"/>
      <w:sz w:val="24"/>
      <w:szCs w:val="24"/>
    </w:rPr>
  </w:style>
  <w:style w:type="paragraph" w:customStyle="1" w:styleId="tvHeading111">
    <w:name w:val="tvHeading 1.1.1"/>
    <w:basedOn w:val="Normal"/>
    <w:pPr>
      <w:spacing w:before="240" w:after="240"/>
      <w:ind w:left="562"/>
    </w:pPr>
    <w:rPr>
      <w:b/>
      <w:bCs/>
      <w:i/>
      <w:iCs/>
      <w:sz w:val="24"/>
      <w:szCs w:val="24"/>
    </w:rPr>
  </w:style>
  <w:style w:type="paragraph" w:customStyle="1" w:styleId="T">
    <w:name w:val="T"/>
    <w:basedOn w:val="Normal"/>
    <w:link w:val="TChar"/>
    <w:rPr>
      <w:rFonts w:ascii=".VnTime" w:hAnsi=".VnTime"/>
      <w:szCs w:val="20"/>
      <w:lang w:val="vi-VN"/>
    </w:rPr>
  </w:style>
  <w:style w:type="character" w:customStyle="1" w:styleId="TChar">
    <w:name w:val="T Char"/>
    <w:link w:val="T"/>
    <w:locked/>
    <w:rsid w:val="00C0239E"/>
    <w:rPr>
      <w:rFonts w:ascii=".VnTime" w:hAnsi=".VnTime"/>
      <w:sz w:val="28"/>
      <w:lang w:val="vi-VN" w:eastAsia="en-US" w:bidi="ar-SA"/>
    </w:rPr>
  </w:style>
  <w:style w:type="paragraph" w:customStyle="1" w:styleId="crHeading">
    <w:name w:val="crHeading"/>
    <w:basedOn w:val="Normal"/>
    <w:next w:val="Normal"/>
    <w:pPr>
      <w:spacing w:before="240"/>
      <w:jc w:val="center"/>
    </w:pPr>
    <w:rPr>
      <w:b/>
      <w:color w:val="333333"/>
      <w:szCs w:val="20"/>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Default">
    <w:name w:val="Default"/>
    <w:pPr>
      <w:autoSpaceDE w:val="0"/>
      <w:autoSpaceDN w:val="0"/>
      <w:adjustRightInd w:val="0"/>
    </w:pPr>
    <w:rPr>
      <w:color w:val="000000"/>
      <w:sz w:val="24"/>
      <w:szCs w:val="24"/>
      <w:lang w:eastAsia="en-US"/>
    </w:rPr>
  </w:style>
  <w:style w:type="paragraph" w:customStyle="1" w:styleId="Char1CharCharChar1CharCharChar">
    <w:name w:val="Char1 Char Char Char1 Char Char Char"/>
    <w:basedOn w:val="Normal"/>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pPr>
      <w:spacing w:before="120" w:after="120"/>
    </w:pPr>
    <w:rPr>
      <w:b/>
      <w:bCs/>
      <w:i/>
      <w:iCs/>
      <w:sz w:val="24"/>
      <w:szCs w:val="24"/>
    </w:rPr>
  </w:style>
  <w:style w:type="paragraph" w:customStyle="1" w:styleId="Heading40">
    <w:name w:val="Heading4"/>
    <w:basedOn w:val="Heading4"/>
    <w:pPr>
      <w:tabs>
        <w:tab w:val="num" w:pos="1260"/>
      </w:tabs>
      <w:spacing w:before="120" w:after="120" w:line="288" w:lineRule="auto"/>
      <w:ind w:left="1440" w:hanging="360"/>
    </w:pPr>
    <w:rPr>
      <w:rFonts w:ascii="Arial" w:hAnsi="Arial"/>
      <w:b w:val="0"/>
      <w:sz w:val="26"/>
      <w:szCs w:val="26"/>
    </w:rPr>
  </w:style>
  <w:style w:type="paragraph" w:styleId="TOAHeading">
    <w:name w:val="toa heading"/>
    <w:basedOn w:val="Normal"/>
    <w:next w:val="Normal"/>
    <w:semiHidden/>
    <w:pPr>
      <w:spacing w:before="120"/>
    </w:pPr>
    <w:rPr>
      <w:rFonts w:ascii="Arial" w:hAnsi="Arial" w:cs="Arial"/>
      <w:b/>
      <w:bCs/>
      <w:sz w:val="24"/>
      <w:szCs w:val="24"/>
    </w:rPr>
  </w:style>
  <w:style w:type="paragraph" w:styleId="TableofFigures">
    <w:name w:val="table of figures"/>
    <w:basedOn w:val="Normal"/>
    <w:next w:val="Normal"/>
    <w:semiHidden/>
    <w:pPr>
      <w:ind w:left="480" w:hanging="480"/>
    </w:pPr>
    <w:rPr>
      <w:caps/>
      <w:sz w:val="20"/>
      <w:szCs w:val="20"/>
    </w:rPr>
  </w:style>
  <w:style w:type="paragraph" w:customStyle="1" w:styleId="CharCharCharChar">
    <w:name w:val=" Char Char Char Char"/>
    <w:basedOn w:val="Normal"/>
    <w:pPr>
      <w:pageBreakBefore/>
      <w:spacing w:before="100" w:beforeAutospacing="1" w:after="100" w:afterAutospacing="1"/>
      <w:jc w:val="both"/>
    </w:pPr>
    <w:rPr>
      <w:rFonts w:ascii="Tahoma" w:hAnsi="Tahoma"/>
      <w:sz w:val="20"/>
      <w:szCs w:val="20"/>
    </w:rPr>
  </w:style>
  <w:style w:type="paragraph" w:customStyle="1" w:styleId="Char1CharChar0">
    <w:name w:val="Char1 (文字) (文字) Char (文字) (文字) Char"/>
    <w:basedOn w:val="Normal"/>
    <w:pPr>
      <w:spacing w:after="160" w:line="240" w:lineRule="exact"/>
    </w:pPr>
    <w:rPr>
      <w:rFonts w:ascii="Arial" w:hAnsi="Arial" w:cs="Arial"/>
      <w:sz w:val="20"/>
      <w:szCs w:val="20"/>
    </w:rPr>
  </w:style>
  <w:style w:type="paragraph" w:customStyle="1" w:styleId="ListwNr1Char">
    <w:name w:val="List w/Nr 1 Char"/>
    <w:basedOn w:val="Normal"/>
    <w:pPr>
      <w:spacing w:before="240" w:after="240"/>
    </w:pPr>
    <w:rPr>
      <w:sz w:val="24"/>
      <w:szCs w:val="24"/>
    </w:rPr>
  </w:style>
  <w:style w:type="paragraph" w:customStyle="1" w:styleId="Article">
    <w:name w:val="Article"/>
    <w:basedOn w:val="Normal"/>
    <w:next w:val="ListwNr1Char"/>
    <w:pPr>
      <w:spacing w:before="360" w:after="240"/>
    </w:pPr>
    <w:rPr>
      <w:rFonts w:ascii="Times New Roman Bold" w:hAnsi="Times New Roman Bold"/>
      <w:b/>
      <w:sz w:val="24"/>
      <w:szCs w:val="24"/>
    </w:rPr>
  </w:style>
  <w:style w:type="paragraph" w:customStyle="1" w:styleId="Listwletters">
    <w:name w:val="List w/letters"/>
    <w:basedOn w:val="Normal"/>
    <w:pPr>
      <w:spacing w:before="60" w:after="60"/>
    </w:pPr>
    <w:rPr>
      <w:sz w:val="24"/>
      <w:szCs w:val="24"/>
    </w:rPr>
  </w:style>
  <w:style w:type="paragraph" w:styleId="Subtitle">
    <w:name w:val="Subtitle"/>
    <w:basedOn w:val="Normal"/>
    <w:link w:val="SubtitleChar2"/>
    <w:qFormat/>
    <w:rsid w:val="00390B13"/>
    <w:pPr>
      <w:jc w:val="center"/>
    </w:pPr>
    <w:rPr>
      <w:rFonts w:ascii=".VnTimeH" w:hAnsi=".VnTimeH"/>
      <w:b/>
      <w:szCs w:val="20"/>
    </w:rPr>
  </w:style>
  <w:style w:type="paragraph" w:styleId="Salutation">
    <w:name w:val="Salutation"/>
    <w:basedOn w:val="Normal"/>
    <w:next w:val="Normal"/>
    <w:link w:val="SalutationChar1"/>
    <w:rsid w:val="00390B13"/>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39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basedOn w:val="Normal"/>
    <w:rsid w:val="000304C1"/>
    <w:rPr>
      <w:sz w:val="24"/>
      <w:szCs w:val="24"/>
    </w:rPr>
  </w:style>
  <w:style w:type="paragraph" w:customStyle="1" w:styleId="body0020text">
    <w:name w:val="body_0020text"/>
    <w:basedOn w:val="Normal"/>
    <w:rsid w:val="000304C1"/>
    <w:pPr>
      <w:spacing w:before="140" w:after="140"/>
    </w:pPr>
    <w:rPr>
      <w:sz w:val="24"/>
      <w:szCs w:val="24"/>
    </w:rPr>
  </w:style>
  <w:style w:type="paragraph" w:customStyle="1" w:styleId="normal002dp">
    <w:name w:val="normal_002dp"/>
    <w:basedOn w:val="Normal"/>
    <w:rsid w:val="000304C1"/>
    <w:rPr>
      <w:rFonts w:ascii="Arial" w:hAnsi="Arial" w:cs="Arial"/>
      <w:sz w:val="18"/>
      <w:szCs w:val="18"/>
    </w:rPr>
  </w:style>
  <w:style w:type="character" w:customStyle="1" w:styleId="normalchar1">
    <w:name w:val="normal__char1"/>
    <w:rsid w:val="000304C1"/>
    <w:rPr>
      <w:rFonts w:ascii="Times New Roman" w:hAnsi="Times New Roman" w:cs="Times New Roman" w:hint="default"/>
      <w:sz w:val="24"/>
      <w:szCs w:val="24"/>
    </w:rPr>
  </w:style>
  <w:style w:type="character" w:customStyle="1" w:styleId="body0020textchar1">
    <w:name w:val="body_0020text__char1"/>
    <w:rsid w:val="000304C1"/>
    <w:rPr>
      <w:rFonts w:ascii="Times New Roman" w:hAnsi="Times New Roman" w:cs="Times New Roman" w:hint="default"/>
      <w:sz w:val="24"/>
      <w:szCs w:val="24"/>
    </w:rPr>
  </w:style>
  <w:style w:type="character" w:customStyle="1" w:styleId="strongchar1">
    <w:name w:val="strong__char1"/>
    <w:rsid w:val="000304C1"/>
    <w:rPr>
      <w:b/>
      <w:bCs/>
    </w:rPr>
  </w:style>
  <w:style w:type="character" w:customStyle="1" w:styleId="emphasischar1">
    <w:name w:val="emphasis__char1"/>
    <w:rsid w:val="000304C1"/>
    <w:rPr>
      <w:i/>
      <w:iCs/>
    </w:rPr>
  </w:style>
  <w:style w:type="character" w:customStyle="1" w:styleId="normal002dhchar1">
    <w:name w:val="normal_002dh__char1"/>
    <w:rsid w:val="000304C1"/>
    <w:rPr>
      <w:rFonts w:ascii="Arial" w:hAnsi="Arial" w:cs="Arial" w:hint="default"/>
      <w:sz w:val="18"/>
      <w:szCs w:val="18"/>
    </w:rPr>
  </w:style>
  <w:style w:type="paragraph" w:customStyle="1" w:styleId="n-tendieu">
    <w:name w:val="n-tendieu"/>
    <w:basedOn w:val="Normal"/>
    <w:rsid w:val="000304C1"/>
    <w:pPr>
      <w:spacing w:before="180" w:after="120" w:line="340" w:lineRule="exact"/>
      <w:ind w:firstLine="720"/>
      <w:jc w:val="both"/>
    </w:pPr>
    <w:rPr>
      <w:rFonts w:ascii=".VnTime" w:eastAsia="MS UI Gothic" w:hAnsi=".VnTime" w:cs=".VnTime"/>
      <w:b/>
      <w:bCs/>
      <w:lang w:val="en-GB"/>
    </w:rPr>
  </w:style>
  <w:style w:type="paragraph" w:customStyle="1" w:styleId="CharCharCharChar0">
    <w:name w:val="Char Char Char Char"/>
    <w:basedOn w:val="Normal"/>
    <w:semiHidden/>
    <w:rsid w:val="000304C1"/>
    <w:pPr>
      <w:spacing w:after="160" w:line="240" w:lineRule="exact"/>
    </w:pPr>
    <w:rPr>
      <w:rFonts w:ascii="Arial" w:hAnsi="Arial"/>
      <w:sz w:val="22"/>
      <w:szCs w:val="22"/>
    </w:rPr>
  </w:style>
  <w:style w:type="character" w:styleId="Strong">
    <w:name w:val="Strong"/>
    <w:qFormat/>
    <w:rsid w:val="004F1E5A"/>
    <w:rPr>
      <w:b/>
      <w:bCs/>
      <w:w w:val="100"/>
    </w:rPr>
  </w:style>
  <w:style w:type="paragraph" w:customStyle="1" w:styleId="CharChar11Char">
    <w:name w:val=" Char Char11 Char"/>
    <w:basedOn w:val="Normal"/>
    <w:rsid w:val="00CD5A04"/>
    <w:pPr>
      <w:spacing w:after="160" w:line="240" w:lineRule="exact"/>
    </w:pPr>
    <w:rPr>
      <w:rFonts w:ascii="Verdana" w:hAnsi="Verdana"/>
      <w:sz w:val="20"/>
      <w:szCs w:val="20"/>
    </w:rPr>
  </w:style>
  <w:style w:type="character" w:customStyle="1" w:styleId="bodytextindent-h">
    <w:name w:val="bodytextindent-h"/>
    <w:basedOn w:val="DefaultParagraphFont"/>
    <w:rsid w:val="00CD5A04"/>
  </w:style>
  <w:style w:type="paragraph" w:customStyle="1" w:styleId="dieu0">
    <w:name w:val="dieu"/>
    <w:basedOn w:val="Normal"/>
    <w:link w:val="dieuChar0"/>
    <w:autoRedefine/>
    <w:rsid w:val="00B7097E"/>
    <w:pPr>
      <w:spacing w:after="120"/>
      <w:ind w:firstLine="720"/>
    </w:pPr>
    <w:rPr>
      <w:rFonts w:eastAsia="Calibri"/>
      <w:b/>
      <w:color w:val="0000FF"/>
      <w:spacing w:val="24"/>
      <w:sz w:val="26"/>
      <w:szCs w:val="26"/>
    </w:rPr>
  </w:style>
  <w:style w:type="character" w:customStyle="1" w:styleId="dieuChar0">
    <w:name w:val="dieu Char"/>
    <w:link w:val="dieu0"/>
    <w:locked/>
    <w:rsid w:val="00B7097E"/>
    <w:rPr>
      <w:rFonts w:eastAsia="Calibri"/>
      <w:b/>
      <w:color w:val="0000FF"/>
      <w:spacing w:val="24"/>
      <w:sz w:val="26"/>
      <w:szCs w:val="26"/>
      <w:lang w:val="en-US" w:eastAsia="en-US" w:bidi="ar-SA"/>
    </w:rPr>
  </w:style>
  <w:style w:type="character" w:styleId="Emphasis">
    <w:name w:val="Emphasis"/>
    <w:qFormat/>
    <w:rsid w:val="00B7097E"/>
    <w:rPr>
      <w:i/>
      <w:iCs/>
    </w:rPr>
  </w:style>
  <w:style w:type="paragraph" w:customStyle="1" w:styleId="bodytextindent-p">
    <w:name w:val="bodytextindent-p"/>
    <w:basedOn w:val="Normal"/>
    <w:rsid w:val="00B7097E"/>
    <w:pPr>
      <w:spacing w:before="100" w:beforeAutospacing="1" w:after="100" w:afterAutospacing="1"/>
    </w:pPr>
    <w:rPr>
      <w:sz w:val="24"/>
      <w:szCs w:val="24"/>
    </w:rPr>
  </w:style>
  <w:style w:type="character" w:customStyle="1" w:styleId="normal-h">
    <w:name w:val="normal-h"/>
    <w:basedOn w:val="DefaultParagraphFont"/>
    <w:rsid w:val="00B7097E"/>
  </w:style>
  <w:style w:type="character" w:customStyle="1" w:styleId="giua-h">
    <w:name w:val="giua-h"/>
    <w:basedOn w:val="DefaultParagraphFont"/>
    <w:rsid w:val="00B7097E"/>
  </w:style>
  <w:style w:type="paragraph" w:customStyle="1" w:styleId="giua-p">
    <w:name w:val="giua-p"/>
    <w:basedOn w:val="Normal"/>
    <w:rsid w:val="00B7097E"/>
    <w:pPr>
      <w:spacing w:before="100" w:beforeAutospacing="1" w:after="100" w:afterAutospacing="1"/>
    </w:pPr>
    <w:rPr>
      <w:sz w:val="24"/>
      <w:szCs w:val="24"/>
    </w:rPr>
  </w:style>
  <w:style w:type="character" w:customStyle="1" w:styleId="footer-h">
    <w:name w:val="footer-h"/>
    <w:basedOn w:val="DefaultParagraphFont"/>
    <w:rsid w:val="00B7097E"/>
  </w:style>
  <w:style w:type="paragraph" w:customStyle="1" w:styleId="footer-p">
    <w:name w:val="footer-p"/>
    <w:basedOn w:val="Normal"/>
    <w:rsid w:val="00B7097E"/>
    <w:pPr>
      <w:spacing w:before="100" w:beforeAutospacing="1" w:after="100" w:afterAutospacing="1"/>
    </w:pPr>
    <w:rPr>
      <w:sz w:val="24"/>
      <w:szCs w:val="24"/>
    </w:rPr>
  </w:style>
  <w:style w:type="character" w:customStyle="1" w:styleId="bodytext2-h">
    <w:name w:val="bodytext2-h"/>
    <w:basedOn w:val="DefaultParagraphFont"/>
    <w:rsid w:val="00B7097E"/>
  </w:style>
  <w:style w:type="paragraph" w:customStyle="1" w:styleId="bodytext2-p">
    <w:name w:val="bodytext2-p"/>
    <w:basedOn w:val="Normal"/>
    <w:rsid w:val="00B7097E"/>
    <w:pPr>
      <w:spacing w:before="100" w:beforeAutospacing="1" w:after="100" w:afterAutospacing="1"/>
    </w:pPr>
    <w:rPr>
      <w:sz w:val="24"/>
      <w:szCs w:val="24"/>
    </w:rPr>
  </w:style>
  <w:style w:type="paragraph" w:customStyle="1" w:styleId="tb">
    <w:name w:val="tb"/>
    <w:basedOn w:val="Normal"/>
    <w:rsid w:val="00B7097E"/>
    <w:pPr>
      <w:spacing w:before="120"/>
      <w:ind w:firstLine="720"/>
      <w:jc w:val="both"/>
    </w:pPr>
    <w:rPr>
      <w:rFonts w:ascii=".VnTime" w:hAnsi=".VnTime"/>
      <w:szCs w:val="24"/>
    </w:rPr>
  </w:style>
  <w:style w:type="paragraph" w:styleId="List4">
    <w:name w:val="List 4"/>
    <w:basedOn w:val="Normal"/>
    <w:rsid w:val="003F5CB6"/>
    <w:pPr>
      <w:ind w:left="1440" w:hanging="360"/>
    </w:pPr>
  </w:style>
  <w:style w:type="paragraph" w:styleId="List5">
    <w:name w:val="List 5"/>
    <w:basedOn w:val="Normal"/>
    <w:rsid w:val="003F5CB6"/>
    <w:pPr>
      <w:ind w:left="1800" w:hanging="360"/>
    </w:pPr>
  </w:style>
  <w:style w:type="paragraph" w:customStyle="1" w:styleId="CharChar2Char">
    <w:name w:val="Char Char2 Char"/>
    <w:basedOn w:val="Normal"/>
    <w:autoRedefine/>
    <w:rsid w:val="003F5CB6"/>
    <w:pPr>
      <w:keepNext/>
      <w:spacing w:after="160" w:line="240" w:lineRule="exact"/>
      <w:ind w:left="720"/>
    </w:pPr>
    <w:rPr>
      <w:rFonts w:ascii="Arial" w:hAnsi="Arial" w:cs="Verdana"/>
      <w:sz w:val="22"/>
      <w:szCs w:val="20"/>
    </w:rPr>
  </w:style>
  <w:style w:type="paragraph" w:customStyle="1" w:styleId="CharCharCharCharCharCharChar0">
    <w:name w:val="Char Char Char Char Char Char Char"/>
    <w:basedOn w:val="Normal"/>
    <w:semiHidden/>
    <w:rsid w:val="00707335"/>
    <w:pPr>
      <w:spacing w:after="160" w:line="240" w:lineRule="exact"/>
    </w:pPr>
    <w:rPr>
      <w:rFonts w:ascii="Arial" w:hAnsi="Arial" w:cs="Arial"/>
      <w:sz w:val="22"/>
      <w:szCs w:val="22"/>
    </w:rPr>
  </w:style>
  <w:style w:type="paragraph" w:customStyle="1" w:styleId="xl56">
    <w:name w:val="xl56"/>
    <w:basedOn w:val="Normal"/>
    <w:rsid w:val="00A84FF8"/>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character" w:styleId="FollowedHyperlink">
    <w:name w:val="FollowedHyperlink"/>
    <w:rsid w:val="00A84FF8"/>
    <w:rPr>
      <w:color w:val="800080"/>
      <w:u w:val="single"/>
    </w:rPr>
  </w:style>
  <w:style w:type="paragraph" w:customStyle="1" w:styleId="Char1">
    <w:name w:val=" Char1"/>
    <w:basedOn w:val="Normal"/>
    <w:autoRedefine/>
    <w:rsid w:val="00A84FF8"/>
    <w:pPr>
      <w:spacing w:after="160" w:line="240" w:lineRule="exact"/>
    </w:pPr>
    <w:rPr>
      <w:rFonts w:ascii="Verdana" w:hAnsi="Verdana" w:cs="Verdana"/>
      <w:sz w:val="20"/>
      <w:szCs w:val="20"/>
    </w:rPr>
  </w:style>
  <w:style w:type="paragraph" w:customStyle="1" w:styleId="CharCharCharCharChar">
    <w:name w:val="Char Char Char Char Char"/>
    <w:basedOn w:val="Normal"/>
    <w:rsid w:val="00A84FF8"/>
    <w:pPr>
      <w:spacing w:after="160" w:line="240" w:lineRule="exact"/>
    </w:pPr>
    <w:rPr>
      <w:rFonts w:ascii="Verdana" w:hAnsi="Verdana"/>
      <w:sz w:val="20"/>
      <w:szCs w:val="20"/>
    </w:rPr>
  </w:style>
  <w:style w:type="character" w:customStyle="1" w:styleId="normal-h1">
    <w:name w:val="normal-h1"/>
    <w:rsid w:val="002236E0"/>
    <w:rPr>
      <w:rFonts w:ascii=".VnTime" w:hAnsi=".VnTime" w:hint="default"/>
      <w:color w:val="0000FF"/>
      <w:sz w:val="24"/>
      <w:szCs w:val="24"/>
    </w:rPr>
  </w:style>
  <w:style w:type="paragraph" w:customStyle="1" w:styleId="heading1-p">
    <w:name w:val="heading1-p"/>
    <w:basedOn w:val="Normal"/>
    <w:rsid w:val="002236E0"/>
    <w:rPr>
      <w:sz w:val="20"/>
      <w:szCs w:val="20"/>
    </w:rPr>
  </w:style>
  <w:style w:type="paragraph" w:customStyle="1" w:styleId="heading3-p">
    <w:name w:val="heading3-p"/>
    <w:basedOn w:val="Normal"/>
    <w:rsid w:val="002236E0"/>
    <w:pPr>
      <w:jc w:val="center"/>
    </w:pPr>
    <w:rPr>
      <w:sz w:val="20"/>
      <w:szCs w:val="20"/>
    </w:rPr>
  </w:style>
  <w:style w:type="character" w:customStyle="1" w:styleId="heading1-h1">
    <w:name w:val="heading1-h1"/>
    <w:rsid w:val="002236E0"/>
    <w:rPr>
      <w:rFonts w:ascii=".VnTime" w:hAnsi=".VnTime" w:hint="default"/>
      <w:sz w:val="28"/>
      <w:szCs w:val="28"/>
    </w:rPr>
  </w:style>
  <w:style w:type="character" w:customStyle="1" w:styleId="heading3-h1">
    <w:name w:val="heading3-h1"/>
    <w:rsid w:val="002236E0"/>
    <w:rPr>
      <w:rFonts w:ascii=".VnTimeH" w:hAnsi=".VnTimeH" w:hint="default"/>
      <w:b/>
      <w:bCs/>
      <w:sz w:val="28"/>
      <w:szCs w:val="28"/>
    </w:rPr>
  </w:style>
  <w:style w:type="paragraph" w:customStyle="1" w:styleId="g">
    <w:name w:val="g"/>
    <w:basedOn w:val="Normal"/>
    <w:link w:val="gChar"/>
    <w:rsid w:val="001F6BDC"/>
    <w:pPr>
      <w:tabs>
        <w:tab w:val="num" w:pos="900"/>
      </w:tabs>
      <w:spacing w:before="40" w:after="20" w:line="288" w:lineRule="auto"/>
      <w:ind w:left="900" w:hanging="360"/>
      <w:jc w:val="both"/>
    </w:pPr>
    <w:rPr>
      <w:rFonts w:ascii=".VnTime" w:hAnsi=".VnTime"/>
      <w:sz w:val="26"/>
      <w:szCs w:val="26"/>
    </w:rPr>
  </w:style>
  <w:style w:type="character" w:customStyle="1" w:styleId="gChar">
    <w:name w:val="g Char"/>
    <w:link w:val="g"/>
    <w:rsid w:val="00413FA5"/>
    <w:rPr>
      <w:rFonts w:ascii=".VnTime" w:hAnsi=".VnTime"/>
      <w:sz w:val="26"/>
      <w:szCs w:val="26"/>
      <w:lang w:val="en-US" w:eastAsia="en-US" w:bidi="ar-SA"/>
    </w:rPr>
  </w:style>
  <w:style w:type="paragraph" w:customStyle="1" w:styleId="I">
    <w:name w:val="I"/>
    <w:rsid w:val="002B7C18"/>
    <w:pPr>
      <w:spacing w:before="120" w:after="120"/>
      <w:ind w:firstLine="720"/>
    </w:pPr>
    <w:rPr>
      <w:rFonts w:cs=".VnTime"/>
      <w:b/>
      <w:sz w:val="32"/>
      <w:szCs w:val="32"/>
      <w:lang w:eastAsia="en-US"/>
    </w:rPr>
  </w:style>
  <w:style w:type="paragraph" w:customStyle="1" w:styleId="than">
    <w:name w:val="than"/>
    <w:rsid w:val="002B7C18"/>
    <w:pPr>
      <w:spacing w:before="120" w:after="120" w:line="360" w:lineRule="exact"/>
      <w:ind w:firstLine="567"/>
      <w:jc w:val="both"/>
    </w:pPr>
    <w:rPr>
      <w:rFonts w:cs="Arial"/>
      <w:sz w:val="28"/>
      <w:szCs w:val="28"/>
      <w:lang w:eastAsia="en-US"/>
    </w:rPr>
  </w:style>
  <w:style w:type="paragraph" w:customStyle="1" w:styleId="tenmon">
    <w:name w:val="ten mon"/>
    <w:link w:val="tenmonChar"/>
    <w:rsid w:val="002B7C18"/>
    <w:pPr>
      <w:spacing w:before="120" w:after="120"/>
      <w:ind w:firstLine="720"/>
    </w:pPr>
    <w:rPr>
      <w:rFonts w:cs=".VnTime"/>
      <w:b/>
      <w:sz w:val="28"/>
      <w:szCs w:val="28"/>
      <w:lang w:eastAsia="en-US"/>
    </w:rPr>
  </w:style>
  <w:style w:type="character" w:customStyle="1" w:styleId="tenmonChar">
    <w:name w:val="ten mon Char"/>
    <w:link w:val="tenmon"/>
    <w:rsid w:val="002B7C18"/>
    <w:rPr>
      <w:rFonts w:cs=".VnTime"/>
      <w:b/>
      <w:sz w:val="28"/>
      <w:szCs w:val="28"/>
      <w:lang w:val="en-US" w:eastAsia="en-US" w:bidi="ar-SA"/>
    </w:rPr>
  </w:style>
  <w:style w:type="character" w:customStyle="1" w:styleId="StyleBold">
    <w:name w:val="Style Bold"/>
    <w:rsid w:val="002B7C18"/>
    <w:rPr>
      <w:b/>
      <w:bCs/>
    </w:rPr>
  </w:style>
  <w:style w:type="paragraph" w:customStyle="1" w:styleId="bang1">
    <w:name w:val="bang1"/>
    <w:rsid w:val="002B7C18"/>
    <w:pPr>
      <w:jc w:val="center"/>
    </w:pPr>
    <w:rPr>
      <w:rFonts w:cs=".VnTime"/>
      <w:sz w:val="28"/>
      <w:szCs w:val="28"/>
      <w:lang w:eastAsia="en-US"/>
    </w:rPr>
  </w:style>
  <w:style w:type="paragraph" w:customStyle="1" w:styleId="bang0">
    <w:name w:val="bang"/>
    <w:rsid w:val="002B7C18"/>
    <w:rPr>
      <w:rFonts w:cs="Arial"/>
      <w:sz w:val="28"/>
      <w:szCs w:val="28"/>
      <w:lang w:eastAsia="en-US"/>
    </w:rPr>
  </w:style>
  <w:style w:type="paragraph" w:customStyle="1" w:styleId="bang2">
    <w:name w:val="bang 2"/>
    <w:basedOn w:val="bang0"/>
    <w:rsid w:val="002B7C18"/>
    <w:rPr>
      <w:b/>
    </w:rPr>
  </w:style>
  <w:style w:type="paragraph" w:customStyle="1" w:styleId="tieude">
    <w:name w:val="tieu de"/>
    <w:rsid w:val="002B7C18"/>
    <w:pPr>
      <w:spacing w:before="360" w:after="360"/>
      <w:jc w:val="center"/>
    </w:pPr>
    <w:rPr>
      <w:rFonts w:cs=".VnTime"/>
      <w:b/>
      <w:sz w:val="36"/>
      <w:szCs w:val="36"/>
      <w:lang w:eastAsia="en-US"/>
    </w:rPr>
  </w:style>
  <w:style w:type="paragraph" w:customStyle="1" w:styleId="bang3">
    <w:name w:val="bang3"/>
    <w:rsid w:val="002B7C18"/>
    <w:pPr>
      <w:jc w:val="center"/>
    </w:pPr>
    <w:rPr>
      <w:rFonts w:cs="Arial"/>
      <w:sz w:val="28"/>
      <w:szCs w:val="28"/>
      <w:lang w:eastAsia="en-US"/>
    </w:rPr>
  </w:style>
  <w:style w:type="paragraph" w:styleId="BodyTextFirstIndent2">
    <w:name w:val="Body Text First Indent 2"/>
    <w:basedOn w:val="BodyTextIndent"/>
    <w:link w:val="BodyTextFirstIndent2Char1"/>
    <w:rsid w:val="002B7C18"/>
    <w:pPr>
      <w:spacing w:before="0" w:after="120"/>
      <w:ind w:left="360" w:firstLine="210"/>
      <w:jc w:val="left"/>
    </w:pPr>
    <w:rPr>
      <w:sz w:val="24"/>
      <w:szCs w:val="24"/>
    </w:rPr>
  </w:style>
  <w:style w:type="paragraph" w:styleId="ListBullet2">
    <w:name w:val="List Bullet 2"/>
    <w:basedOn w:val="Normal"/>
    <w:rsid w:val="002B7C18"/>
    <w:pPr>
      <w:tabs>
        <w:tab w:val="num" w:pos="1260"/>
      </w:tabs>
      <w:ind w:left="1260" w:hanging="360"/>
    </w:pPr>
    <w:rPr>
      <w:sz w:val="24"/>
      <w:szCs w:val="24"/>
    </w:rPr>
  </w:style>
  <w:style w:type="paragraph" w:customStyle="1" w:styleId="PARA1">
    <w:name w:val="PARA1"/>
    <w:basedOn w:val="BodyText"/>
    <w:rsid w:val="002B7C18"/>
    <w:pPr>
      <w:spacing w:after="60"/>
      <w:jc w:val="both"/>
    </w:pPr>
    <w:rPr>
      <w:rFonts w:ascii="Times New Roman" w:hAnsi="Times New Roman"/>
      <w:b w:val="0"/>
      <w:szCs w:val="24"/>
    </w:rPr>
  </w:style>
  <w:style w:type="paragraph" w:customStyle="1" w:styleId="LAMA">
    <w:name w:val="LAMA"/>
    <w:basedOn w:val="Heading4"/>
    <w:rsid w:val="002B7C18"/>
    <w:pPr>
      <w:spacing w:before="0" w:after="0"/>
      <w:jc w:val="center"/>
    </w:pPr>
    <w:rPr>
      <w:sz w:val="24"/>
      <w:szCs w:val="24"/>
      <w:u w:val="single"/>
    </w:rPr>
  </w:style>
  <w:style w:type="paragraph" w:customStyle="1" w:styleId="Style9Char">
    <w:name w:val="Style9 Char"/>
    <w:basedOn w:val="Normal"/>
    <w:next w:val="Normal"/>
    <w:link w:val="Style9CharChar"/>
    <w:rsid w:val="002B7C18"/>
    <w:pPr>
      <w:spacing w:line="288" w:lineRule="auto"/>
      <w:ind w:left="720"/>
      <w:jc w:val="both"/>
    </w:pPr>
    <w:rPr>
      <w:sz w:val="26"/>
      <w:szCs w:val="26"/>
      <w:lang w:val="it-IT"/>
    </w:rPr>
  </w:style>
  <w:style w:type="character" w:customStyle="1" w:styleId="Style9CharChar">
    <w:name w:val="Style9 Char Char"/>
    <w:link w:val="Style9Char"/>
    <w:rsid w:val="00413FA5"/>
    <w:rPr>
      <w:sz w:val="26"/>
      <w:szCs w:val="26"/>
      <w:lang w:val="it-IT" w:eastAsia="en-US" w:bidi="ar-SA"/>
    </w:rPr>
  </w:style>
  <w:style w:type="paragraph" w:customStyle="1" w:styleId="StyleBodyTextIndent2Italic">
    <w:name w:val="Style Body Text Indent 2 + Italic"/>
    <w:basedOn w:val="BodyTextIndent2"/>
    <w:rsid w:val="002B7C18"/>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2B7C18"/>
    <w:pPr>
      <w:tabs>
        <w:tab w:val="num" w:pos="341"/>
      </w:tabs>
      <w:spacing w:before="60" w:after="60"/>
      <w:ind w:left="341" w:hanging="341"/>
      <w:jc w:val="both"/>
    </w:pPr>
    <w:rPr>
      <w:rFonts w:ascii="Arial" w:hAnsi="Arial"/>
      <w:sz w:val="22"/>
      <w:szCs w:val="20"/>
    </w:rPr>
  </w:style>
  <w:style w:type="paragraph" w:customStyle="1" w:styleId="StyleHeading2TimesNewRoman">
    <w:name w:val="Style Heading 2 + Times New Roman"/>
    <w:basedOn w:val="Heading2"/>
    <w:link w:val="StyleHeading2TimesNewRomanCharChar"/>
    <w:rsid w:val="002B7C18"/>
    <w:pPr>
      <w:tabs>
        <w:tab w:val="left" w:pos="0"/>
        <w:tab w:val="num" w:pos="360"/>
        <w:tab w:val="num" w:pos="709"/>
      </w:tabs>
      <w:spacing w:line="360" w:lineRule="auto"/>
    </w:pPr>
    <w:rPr>
      <w:rFonts w:ascii=".VnTime" w:hAnsi=".VnTime"/>
      <w:bCs w:val="0"/>
      <w:sz w:val="28"/>
      <w:szCs w:val="28"/>
    </w:rPr>
  </w:style>
  <w:style w:type="character" w:customStyle="1" w:styleId="StyleHeading2TimesNewRomanCharChar">
    <w:name w:val="Style Heading 2 + Times New Roman Char Char"/>
    <w:link w:val="StyleHeading2TimesNewRoman"/>
    <w:rsid w:val="002B7C18"/>
    <w:rPr>
      <w:rFonts w:ascii=".VnTime" w:hAnsi=".VnTime"/>
      <w:b/>
      <w:sz w:val="28"/>
      <w:szCs w:val="28"/>
      <w:lang w:val="en-US" w:eastAsia="en-US" w:bidi="ar-SA"/>
    </w:rPr>
  </w:style>
  <w:style w:type="paragraph" w:customStyle="1" w:styleId="-PAGE-">
    <w:name w:val="- PAGE -"/>
    <w:rsid w:val="002B7C18"/>
    <w:rPr>
      <w:sz w:val="24"/>
      <w:szCs w:val="24"/>
      <w:lang w:eastAsia="en-US"/>
    </w:rPr>
  </w:style>
  <w:style w:type="paragraph" w:customStyle="1" w:styleId="i2">
    <w:name w:val="i2"/>
    <w:basedOn w:val="Normal"/>
    <w:rsid w:val="002B7C18"/>
    <w:pPr>
      <w:jc w:val="both"/>
    </w:pPr>
    <w:rPr>
      <w:rFonts w:ascii=".VnTime" w:hAnsi=".VnTime"/>
      <w:b/>
      <w:color w:val="000080"/>
      <w:szCs w:val="20"/>
      <w:u w:val="single"/>
    </w:rPr>
  </w:style>
  <w:style w:type="character" w:customStyle="1" w:styleId="yshortcuts">
    <w:name w:val="yshortcuts"/>
    <w:basedOn w:val="DefaultParagraphFont"/>
    <w:rsid w:val="002B7C18"/>
  </w:style>
  <w:style w:type="character" w:customStyle="1" w:styleId="mw-headline">
    <w:name w:val="mw-headline"/>
    <w:basedOn w:val="DefaultParagraphFont"/>
    <w:rsid w:val="002B7C18"/>
  </w:style>
  <w:style w:type="character" w:customStyle="1" w:styleId="editsection">
    <w:name w:val="editsection"/>
    <w:basedOn w:val="DefaultParagraphFont"/>
    <w:rsid w:val="002B7C18"/>
  </w:style>
  <w:style w:type="paragraph" w:customStyle="1" w:styleId="msonormalcxspmiddle">
    <w:name w:val="msonormalcxspmiddle"/>
    <w:basedOn w:val="Normal"/>
    <w:rsid w:val="002B7C18"/>
    <w:pPr>
      <w:spacing w:before="100" w:beforeAutospacing="1" w:after="100" w:afterAutospacing="1"/>
    </w:pPr>
    <w:rPr>
      <w:sz w:val="24"/>
      <w:szCs w:val="24"/>
    </w:rPr>
  </w:style>
  <w:style w:type="paragraph" w:styleId="ListBullet">
    <w:name w:val="List Bullet"/>
    <w:aliases w:val=" Char2"/>
    <w:basedOn w:val="Normal"/>
    <w:link w:val="ListBulletChar1"/>
    <w:autoRedefine/>
    <w:rsid w:val="002B7C18"/>
    <w:pPr>
      <w:tabs>
        <w:tab w:val="num" w:pos="360"/>
      </w:tabs>
      <w:ind w:left="360" w:hanging="360"/>
    </w:pPr>
    <w:rPr>
      <w:sz w:val="20"/>
      <w:szCs w:val="20"/>
    </w:rPr>
  </w:style>
  <w:style w:type="paragraph" w:customStyle="1" w:styleId="msonormalcxspmiddlecxsplast">
    <w:name w:val="msonormalcxspmiddlecxsplast"/>
    <w:basedOn w:val="Normal"/>
    <w:rsid w:val="002B7C18"/>
    <w:pPr>
      <w:spacing w:before="100" w:beforeAutospacing="1" w:after="100" w:afterAutospacing="1"/>
    </w:pPr>
    <w:rPr>
      <w:sz w:val="24"/>
      <w:szCs w:val="24"/>
    </w:rPr>
  </w:style>
  <w:style w:type="paragraph" w:customStyle="1" w:styleId="msonormalcxspmiddlecxspmiddle">
    <w:name w:val="msonormalcxspmiddlecxspmiddle"/>
    <w:basedOn w:val="Normal"/>
    <w:rsid w:val="002B7C18"/>
    <w:pPr>
      <w:spacing w:before="100" w:beforeAutospacing="1" w:after="100" w:afterAutospacing="1"/>
    </w:pPr>
    <w:rPr>
      <w:sz w:val="24"/>
      <w:szCs w:val="24"/>
    </w:rPr>
  </w:style>
  <w:style w:type="table" w:styleId="TableSimple1">
    <w:name w:val="Table Simple 1"/>
    <w:basedOn w:val="TableNormal"/>
    <w:rsid w:val="002B7C1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A034E4"/>
    <w:pPr>
      <w:tabs>
        <w:tab w:val="left" w:pos="1152"/>
      </w:tabs>
      <w:spacing w:before="120" w:after="120" w:line="312" w:lineRule="auto"/>
    </w:pPr>
    <w:rPr>
      <w:rFonts w:ascii="Arial" w:hAnsi="Arial" w:cs="Arial"/>
      <w:sz w:val="26"/>
      <w:szCs w:val="26"/>
      <w:lang w:eastAsia="en-US"/>
    </w:rPr>
  </w:style>
  <w:style w:type="paragraph" w:customStyle="1" w:styleId="Form">
    <w:name w:val="Form"/>
    <w:basedOn w:val="Normal"/>
    <w:rsid w:val="00A034E4"/>
    <w:pPr>
      <w:tabs>
        <w:tab w:val="left" w:pos="1440"/>
        <w:tab w:val="left" w:pos="2160"/>
        <w:tab w:val="left" w:pos="2880"/>
        <w:tab w:val="right" w:pos="7200"/>
      </w:tabs>
      <w:spacing w:before="60" w:after="60"/>
      <w:ind w:firstLine="720"/>
      <w:jc w:val="both"/>
    </w:pPr>
    <w:rPr>
      <w:rFonts w:ascii=".VnTime" w:hAnsi=".VnTime"/>
      <w:lang w:val="en-GB" w:eastAsia="en-GB"/>
    </w:rPr>
  </w:style>
  <w:style w:type="paragraph" w:customStyle="1" w:styleId="BodyText22">
    <w:name w:val="Body Text 22"/>
    <w:basedOn w:val="Normal"/>
    <w:rsid w:val="00A034E4"/>
    <w:pPr>
      <w:overflowPunct w:val="0"/>
      <w:autoSpaceDE w:val="0"/>
      <w:autoSpaceDN w:val="0"/>
      <w:adjustRightInd w:val="0"/>
      <w:spacing w:before="140" w:line="380" w:lineRule="exact"/>
      <w:ind w:firstLine="737"/>
      <w:jc w:val="both"/>
      <w:textAlignment w:val="baseline"/>
    </w:pPr>
    <w:rPr>
      <w:rFonts w:ascii=".VnTime" w:hAnsi=".VnTime"/>
    </w:rPr>
  </w:style>
  <w:style w:type="character" w:customStyle="1" w:styleId="normalchar">
    <w:name w:val="normal__char"/>
    <w:basedOn w:val="DefaultParagraphFont"/>
    <w:rsid w:val="00105DF6"/>
  </w:style>
  <w:style w:type="paragraph" w:customStyle="1" w:styleId="Body1">
    <w:name w:val="Body 1"/>
    <w:basedOn w:val="Normal"/>
    <w:rsid w:val="004861E9"/>
    <w:pPr>
      <w:spacing w:before="120"/>
      <w:ind w:firstLine="720"/>
      <w:jc w:val="both"/>
    </w:pPr>
    <w:rPr>
      <w:lang w:val="da-DK"/>
    </w:rPr>
  </w:style>
  <w:style w:type="paragraph" w:customStyle="1" w:styleId="D-tb">
    <w:name w:val="D-tb"/>
    <w:basedOn w:val="Normal"/>
    <w:rsid w:val="004861E9"/>
    <w:pPr>
      <w:spacing w:before="120"/>
      <w:ind w:firstLine="720"/>
      <w:jc w:val="both"/>
    </w:pPr>
    <w:rPr>
      <w:szCs w:val="26"/>
    </w:rPr>
  </w:style>
  <w:style w:type="character" w:customStyle="1" w:styleId="apple-style-span">
    <w:name w:val="apple-style-span"/>
    <w:basedOn w:val="DefaultParagraphFont"/>
    <w:rsid w:val="004861E9"/>
  </w:style>
  <w:style w:type="paragraph" w:customStyle="1" w:styleId="CharChar2CharCharCharCharCharChar">
    <w:name w:val=" Char Char2 Char Char Char Char Char Char"/>
    <w:aliases w:val=" Char Char2 Char Char Char Char Char Char Char Char Char Char"/>
    <w:basedOn w:val="Normal"/>
    <w:rsid w:val="004861E9"/>
    <w:pPr>
      <w:tabs>
        <w:tab w:val="left" w:pos="709"/>
      </w:tabs>
    </w:pPr>
    <w:rPr>
      <w:rFonts w:ascii="Tahoma" w:hAnsi="Tahoma"/>
      <w:sz w:val="24"/>
      <w:szCs w:val="24"/>
      <w:lang w:val="pl-PL" w:eastAsia="pl-PL"/>
    </w:rPr>
  </w:style>
  <w:style w:type="paragraph" w:styleId="PlainText">
    <w:name w:val="Plain Text"/>
    <w:basedOn w:val="Normal"/>
    <w:link w:val="PlainTextChar1"/>
    <w:rsid w:val="004861E9"/>
    <w:rPr>
      <w:rFonts w:ascii="Courier New" w:hAnsi="Courier New" w:cs="Courier New"/>
      <w:sz w:val="20"/>
      <w:szCs w:val="20"/>
    </w:rPr>
  </w:style>
  <w:style w:type="character" w:customStyle="1" w:styleId="shorttext">
    <w:name w:val="short_text"/>
    <w:basedOn w:val="DefaultParagraphFont"/>
    <w:rsid w:val="004861E9"/>
  </w:style>
  <w:style w:type="character" w:customStyle="1" w:styleId="hps">
    <w:name w:val="hps"/>
    <w:basedOn w:val="DefaultParagraphFont"/>
    <w:rsid w:val="004861E9"/>
  </w:style>
  <w:style w:type="character" w:customStyle="1" w:styleId="hpsatn">
    <w:name w:val="hps atn"/>
    <w:basedOn w:val="DefaultParagraphFont"/>
    <w:rsid w:val="004861E9"/>
  </w:style>
  <w:style w:type="paragraph" w:customStyle="1" w:styleId="giua">
    <w:name w:val="giua"/>
    <w:basedOn w:val="Normal"/>
    <w:rsid w:val="004861E9"/>
    <w:pPr>
      <w:autoSpaceDE w:val="0"/>
      <w:autoSpaceDN w:val="0"/>
      <w:spacing w:after="120"/>
      <w:jc w:val="center"/>
    </w:pPr>
    <w:rPr>
      <w:rFonts w:ascii=".VnTime" w:hAnsi=".VnTime" w:cs=".VnTime"/>
      <w:color w:val="0000FF"/>
      <w:sz w:val="24"/>
      <w:szCs w:val="24"/>
    </w:rPr>
  </w:style>
  <w:style w:type="paragraph" w:customStyle="1" w:styleId="Tieudephu">
    <w:name w:val="Tieu de phu"/>
    <w:basedOn w:val="Normal"/>
    <w:rsid w:val="004861E9"/>
    <w:pPr>
      <w:spacing w:after="120"/>
      <w:jc w:val="center"/>
    </w:pPr>
    <w:rPr>
      <w:rFonts w:ascii="PdTime" w:hAnsi="PdTime" w:cs="PdTime"/>
      <w:b/>
      <w:bCs/>
      <w:spacing w:val="4"/>
      <w:sz w:val="26"/>
      <w:szCs w:val="26"/>
      <w:lang w:val="en-GB"/>
    </w:rPr>
  </w:style>
  <w:style w:type="paragraph" w:customStyle="1" w:styleId="Muc">
    <w:name w:val="Muc"/>
    <w:rsid w:val="00A23905"/>
    <w:pPr>
      <w:spacing w:before="120" w:after="120" w:line="360" w:lineRule="auto"/>
      <w:jc w:val="center"/>
    </w:pPr>
    <w:rPr>
      <w:b/>
      <w:sz w:val="28"/>
      <w:szCs w:val="28"/>
      <w:lang w:eastAsia="vi-VN"/>
    </w:rPr>
  </w:style>
  <w:style w:type="paragraph" w:customStyle="1" w:styleId="TieuDeMuc">
    <w:name w:val="TieuDeMuc"/>
    <w:rsid w:val="00A23905"/>
    <w:pPr>
      <w:spacing w:before="120" w:after="120" w:line="360" w:lineRule="auto"/>
      <w:jc w:val="center"/>
    </w:pPr>
    <w:rPr>
      <w:b/>
      <w:sz w:val="26"/>
      <w:szCs w:val="28"/>
      <w:lang w:eastAsia="vi-VN"/>
    </w:rPr>
  </w:style>
  <w:style w:type="paragraph" w:customStyle="1" w:styleId="Than0">
    <w:name w:val="Than"/>
    <w:basedOn w:val="Normal"/>
    <w:rsid w:val="00A23905"/>
    <w:pPr>
      <w:spacing w:before="120" w:after="120" w:line="360" w:lineRule="auto"/>
      <w:ind w:firstLine="720"/>
      <w:jc w:val="both"/>
    </w:pPr>
    <w:rPr>
      <w:lang w:val="vi-VN" w:eastAsia="vi-VN"/>
    </w:rPr>
  </w:style>
  <w:style w:type="paragraph" w:styleId="Revision">
    <w:name w:val="Revision"/>
    <w:hidden/>
    <w:semiHidden/>
    <w:rsid w:val="00110A5F"/>
    <w:rPr>
      <w:sz w:val="24"/>
      <w:szCs w:val="24"/>
      <w:lang w:eastAsia="en-US"/>
    </w:rPr>
  </w:style>
  <w:style w:type="paragraph" w:customStyle="1" w:styleId="font5">
    <w:name w:val="font5"/>
    <w:basedOn w:val="Normal"/>
    <w:rsid w:val="004E35D3"/>
    <w:pPr>
      <w:spacing w:before="100" w:beforeAutospacing="1" w:after="100" w:afterAutospacing="1"/>
    </w:pPr>
    <w:rPr>
      <w:rFonts w:ascii=".VnTime" w:hAnsi=".VnTime"/>
      <w:sz w:val="26"/>
      <w:szCs w:val="26"/>
    </w:rPr>
  </w:style>
  <w:style w:type="paragraph" w:customStyle="1" w:styleId="font6">
    <w:name w:val="font6"/>
    <w:basedOn w:val="Normal"/>
    <w:rsid w:val="004E35D3"/>
    <w:pPr>
      <w:spacing w:before="100" w:beforeAutospacing="1" w:after="100" w:afterAutospacing="1"/>
    </w:pPr>
    <w:rPr>
      <w:b/>
      <w:bCs/>
    </w:rPr>
  </w:style>
  <w:style w:type="paragraph" w:customStyle="1" w:styleId="xl67">
    <w:name w:val="xl67"/>
    <w:basedOn w:val="Normal"/>
    <w:rsid w:val="004E35D3"/>
    <w:pPr>
      <w:spacing w:before="100" w:beforeAutospacing="1" w:after="100" w:afterAutospacing="1"/>
      <w:jc w:val="center"/>
    </w:pPr>
    <w:rPr>
      <w:rFonts w:ascii=".VnTime" w:hAnsi=".VnTime"/>
      <w:i/>
      <w:iCs/>
      <w:sz w:val="24"/>
      <w:szCs w:val="24"/>
    </w:rPr>
  </w:style>
  <w:style w:type="paragraph" w:customStyle="1" w:styleId="xl68">
    <w:name w:val="xl68"/>
    <w:basedOn w:val="Normal"/>
    <w:rsid w:val="004E35D3"/>
    <w:pPr>
      <w:spacing w:before="100" w:beforeAutospacing="1" w:after="100" w:afterAutospacing="1"/>
    </w:pPr>
    <w:rPr>
      <w:b/>
      <w:bCs/>
      <w:sz w:val="24"/>
      <w:szCs w:val="24"/>
    </w:rPr>
  </w:style>
  <w:style w:type="paragraph" w:customStyle="1" w:styleId="xl69">
    <w:name w:val="xl69"/>
    <w:basedOn w:val="Normal"/>
    <w:rsid w:val="004E35D3"/>
    <w:pPr>
      <w:spacing w:before="100" w:beforeAutospacing="1" w:after="100" w:afterAutospacing="1"/>
      <w:jc w:val="center"/>
    </w:pPr>
    <w:rPr>
      <w:rFonts w:ascii=".VnTime" w:hAnsi=".VnTime"/>
      <w:i/>
      <w:iCs/>
      <w:sz w:val="26"/>
      <w:szCs w:val="26"/>
    </w:rPr>
  </w:style>
  <w:style w:type="paragraph" w:customStyle="1" w:styleId="xl70">
    <w:name w:val="xl70"/>
    <w:basedOn w:val="Normal"/>
    <w:rsid w:val="004E35D3"/>
    <w:pPr>
      <w:spacing w:before="100" w:beforeAutospacing="1" w:after="100" w:afterAutospacing="1"/>
      <w:jc w:val="center"/>
    </w:pPr>
    <w:rPr>
      <w:rFonts w:ascii=".VnTime" w:hAnsi=".VnTime"/>
      <w:b/>
      <w:bCs/>
      <w:sz w:val="24"/>
      <w:szCs w:val="24"/>
    </w:rPr>
  </w:style>
  <w:style w:type="paragraph" w:customStyle="1" w:styleId="xl71">
    <w:name w:val="xl7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2">
    <w:name w:val="xl7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3">
    <w:name w:val="xl7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4E35D3"/>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82">
    <w:name w:val="xl8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4E35D3"/>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VnTime" w:hAnsi=".VnTime"/>
      <w:sz w:val="26"/>
      <w:szCs w:val="26"/>
    </w:rPr>
  </w:style>
  <w:style w:type="paragraph" w:customStyle="1" w:styleId="xl91">
    <w:name w:val="xl9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VnTime" w:hAnsi=".VnTime"/>
      <w:sz w:val="26"/>
      <w:szCs w:val="26"/>
    </w:rPr>
  </w:style>
  <w:style w:type="paragraph" w:customStyle="1" w:styleId="xl92">
    <w:name w:val="xl9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3">
    <w:name w:val="xl9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4">
    <w:name w:val="xl94"/>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5">
    <w:name w:val="xl95"/>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6">
    <w:name w:val="xl96"/>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8">
    <w:name w:val="xl9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9">
    <w:name w:val="xl99"/>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01">
    <w:name w:val="xl10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102">
    <w:name w:val="xl10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103">
    <w:name w:val="xl10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4E35D3"/>
    <w:pPr>
      <w:spacing w:before="100" w:beforeAutospacing="1" w:after="100" w:afterAutospacing="1"/>
    </w:pPr>
    <w:rPr>
      <w:b/>
      <w:bCs/>
      <w:sz w:val="26"/>
      <w:szCs w:val="26"/>
    </w:rPr>
  </w:style>
  <w:style w:type="paragraph" w:customStyle="1" w:styleId="xl113">
    <w:name w:val="xl113"/>
    <w:basedOn w:val="Normal"/>
    <w:rsid w:val="004E35D3"/>
    <w:pPr>
      <w:pBdr>
        <w:left w:val="single" w:sz="4" w:space="0" w:color="auto"/>
        <w:right w:val="single" w:sz="4" w:space="0" w:color="auto"/>
      </w:pBdr>
      <w:spacing w:before="100" w:beforeAutospacing="1" w:after="100" w:afterAutospacing="1"/>
    </w:pPr>
  </w:style>
  <w:style w:type="paragraph" w:customStyle="1" w:styleId="xl114">
    <w:name w:val="xl11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16">
    <w:name w:val="xl11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H" w:hAnsi=".VnTimeH"/>
      <w:sz w:val="26"/>
      <w:szCs w:val="26"/>
    </w:rPr>
  </w:style>
  <w:style w:type="paragraph" w:customStyle="1" w:styleId="xl118">
    <w:name w:val="xl11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4E35D3"/>
    <w:pPr>
      <w:spacing w:before="100" w:beforeAutospacing="1" w:after="100" w:afterAutospacing="1"/>
    </w:pPr>
    <w:rPr>
      <w:b/>
      <w:bCs/>
      <w:sz w:val="26"/>
      <w:szCs w:val="26"/>
    </w:rPr>
  </w:style>
  <w:style w:type="paragraph" w:customStyle="1" w:styleId="xl120">
    <w:name w:val="xl120"/>
    <w:basedOn w:val="Normal"/>
    <w:rsid w:val="004E35D3"/>
    <w:pPr>
      <w:spacing w:before="100" w:beforeAutospacing="1" w:after="100" w:afterAutospacing="1"/>
      <w:jc w:val="both"/>
    </w:pPr>
    <w:rPr>
      <w:rFonts w:ascii=".VnArial Narrow" w:hAnsi=".VnArial Narrow"/>
      <w:b/>
      <w:bCs/>
      <w:sz w:val="24"/>
      <w:szCs w:val="24"/>
    </w:rPr>
  </w:style>
  <w:style w:type="paragraph" w:customStyle="1" w:styleId="xl121">
    <w:name w:val="xl121"/>
    <w:basedOn w:val="Normal"/>
    <w:rsid w:val="004E35D3"/>
    <w:pPr>
      <w:spacing w:before="100" w:beforeAutospacing="1" w:after="100" w:afterAutospacing="1"/>
      <w:jc w:val="both"/>
    </w:pPr>
    <w:rPr>
      <w:rFonts w:ascii=".VnTime" w:hAnsi=".VnTime"/>
      <w:i/>
      <w:iCs/>
      <w:sz w:val="26"/>
      <w:szCs w:val="26"/>
    </w:rPr>
  </w:style>
  <w:style w:type="paragraph" w:customStyle="1" w:styleId="xl122">
    <w:name w:val="xl122"/>
    <w:basedOn w:val="Normal"/>
    <w:rsid w:val="004E35D3"/>
    <w:pPr>
      <w:spacing w:before="100" w:beforeAutospacing="1" w:after="100" w:afterAutospacing="1"/>
      <w:jc w:val="both"/>
    </w:pPr>
    <w:rPr>
      <w:rFonts w:ascii=".VnTime" w:hAnsi=".VnTime"/>
      <w:sz w:val="24"/>
      <w:szCs w:val="24"/>
    </w:rPr>
  </w:style>
  <w:style w:type="paragraph" w:customStyle="1" w:styleId="xl123">
    <w:name w:val="xl12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6"/>
      <w:szCs w:val="26"/>
    </w:rPr>
  </w:style>
  <w:style w:type="paragraph" w:customStyle="1" w:styleId="xl130">
    <w:name w:val="xl130"/>
    <w:basedOn w:val="Normal"/>
    <w:rsid w:val="004E35D3"/>
    <w:pPr>
      <w:spacing w:before="100" w:beforeAutospacing="1" w:after="100" w:afterAutospacing="1"/>
      <w:jc w:val="center"/>
    </w:pPr>
    <w:rPr>
      <w:rFonts w:ascii=".VnTimeH" w:hAnsi=".VnTimeH"/>
      <w:b/>
      <w:bCs/>
      <w:sz w:val="26"/>
      <w:szCs w:val="26"/>
    </w:rPr>
  </w:style>
  <w:style w:type="paragraph" w:customStyle="1" w:styleId="xl131">
    <w:name w:val="xl131"/>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2">
    <w:name w:val="xl132"/>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3">
    <w:name w:val="xl133"/>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4">
    <w:name w:val="xl134"/>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5">
    <w:name w:val="xl135"/>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6">
    <w:name w:val="xl136"/>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7">
    <w:name w:val="xl137"/>
    <w:basedOn w:val="Normal"/>
    <w:rsid w:val="004E35D3"/>
    <w:pPr>
      <w:pBdr>
        <w:top w:val="single" w:sz="4" w:space="0" w:color="auto"/>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8">
    <w:name w:val="xl138"/>
    <w:basedOn w:val="Normal"/>
    <w:rsid w:val="004E35D3"/>
    <w:pPr>
      <w:pBdr>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9">
    <w:name w:val="xl139"/>
    <w:basedOn w:val="Normal"/>
    <w:rsid w:val="004E35D3"/>
    <w:pPr>
      <w:pBdr>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character" w:customStyle="1" w:styleId="CharChar17">
    <w:name w:val="Char Char17"/>
    <w:locked/>
    <w:rsid w:val="004E35D3"/>
    <w:rPr>
      <w:rFonts w:ascii="Times New Roman" w:hAnsi="Times New Roman" w:cs="Times New Roman"/>
      <w:b/>
      <w:bCs/>
      <w:sz w:val="28"/>
      <w:szCs w:val="28"/>
      <w:lang w:val="en-US" w:eastAsia="en-US"/>
    </w:rPr>
  </w:style>
  <w:style w:type="character" w:customStyle="1" w:styleId="CharChar16">
    <w:name w:val="Char Char16"/>
    <w:locked/>
    <w:rsid w:val="004E35D3"/>
    <w:rPr>
      <w:b/>
      <w:bCs/>
      <w:sz w:val="24"/>
      <w:szCs w:val="24"/>
      <w:lang w:val="en-US" w:eastAsia="en-US"/>
    </w:rPr>
  </w:style>
  <w:style w:type="character" w:customStyle="1" w:styleId="CharChar15">
    <w:name w:val="Char Char15"/>
    <w:locked/>
    <w:rsid w:val="004E35D3"/>
    <w:rPr>
      <w:rFonts w:ascii="Arial" w:hAnsi="Arial" w:cs="Arial"/>
      <w:b/>
      <w:bCs/>
      <w:sz w:val="26"/>
      <w:szCs w:val="26"/>
      <w:lang w:val="en-US" w:eastAsia="en-US"/>
    </w:rPr>
  </w:style>
  <w:style w:type="character" w:customStyle="1" w:styleId="CharChar80">
    <w:name w:val="Char Char8"/>
    <w:rsid w:val="004E35D3"/>
    <w:rPr>
      <w:b/>
      <w:bCs/>
      <w:sz w:val="24"/>
      <w:szCs w:val="24"/>
      <w:lang w:val="en-US" w:eastAsia="en-US"/>
    </w:rPr>
  </w:style>
  <w:style w:type="character" w:customStyle="1" w:styleId="CharChar70">
    <w:name w:val="Char Char7"/>
    <w:rsid w:val="004E35D3"/>
    <w:rPr>
      <w:b/>
      <w:bCs/>
      <w:sz w:val="28"/>
      <w:szCs w:val="28"/>
      <w:lang w:val="en-US" w:eastAsia="en-US"/>
    </w:rPr>
  </w:style>
  <w:style w:type="character" w:customStyle="1" w:styleId="CharCharChar0">
    <w:name w:val="Char Char Char"/>
    <w:aliases w:val="Heading 6 Char Char Char Char Char"/>
    <w:rsid w:val="004E35D3"/>
    <w:rPr>
      <w:rFonts w:ascii="Times New Roman" w:hAnsi="Times New Roman" w:cs="Times New Roman"/>
      <w:b/>
      <w:bCs/>
      <w:i/>
      <w:iCs/>
      <w:sz w:val="26"/>
      <w:szCs w:val="26"/>
      <w:lang w:val="en-US" w:eastAsia="en-US"/>
    </w:rPr>
  </w:style>
  <w:style w:type="character" w:customStyle="1" w:styleId="CharChar60">
    <w:name w:val="Char Char6"/>
    <w:rsid w:val="004E35D3"/>
    <w:rPr>
      <w:sz w:val="24"/>
      <w:szCs w:val="24"/>
      <w:lang w:val="en-US" w:eastAsia="en-US"/>
    </w:rPr>
  </w:style>
  <w:style w:type="character" w:customStyle="1" w:styleId="CharChar5">
    <w:name w:val="Char Char5"/>
    <w:rsid w:val="004E35D3"/>
    <w:rPr>
      <w:rFonts w:ascii="Arial" w:hAnsi="Arial" w:cs="Arial"/>
      <w:sz w:val="22"/>
      <w:szCs w:val="22"/>
      <w:lang w:val="en-US" w:eastAsia="en-US"/>
    </w:rPr>
  </w:style>
  <w:style w:type="character" w:customStyle="1" w:styleId="CharChar40">
    <w:name w:val="Char Char4"/>
    <w:rsid w:val="004E35D3"/>
    <w:rPr>
      <w:rFonts w:ascii="Times New Roman" w:hAnsi="Times New Roman" w:cs="Times New Roman"/>
      <w:b/>
      <w:bCs/>
      <w:sz w:val="24"/>
      <w:szCs w:val="24"/>
      <w:lang w:val="en-US" w:eastAsia="en-US"/>
    </w:rPr>
  </w:style>
  <w:style w:type="character" w:customStyle="1" w:styleId="CharChar10">
    <w:name w:val="Char Char1"/>
    <w:rsid w:val="004E35D3"/>
    <w:rPr>
      <w:rFonts w:ascii="Times New Roman" w:hAnsi="Times New Roman" w:cs="Times New Roman"/>
      <w:sz w:val="28"/>
      <w:szCs w:val="28"/>
      <w:lang w:val="en-US" w:eastAsia="en-US"/>
    </w:rPr>
  </w:style>
  <w:style w:type="character" w:customStyle="1" w:styleId="CharChar30">
    <w:name w:val="Char Char3"/>
    <w:rsid w:val="004E35D3"/>
    <w:rPr>
      <w:sz w:val="16"/>
      <w:szCs w:val="16"/>
      <w:lang w:val="en-US" w:eastAsia="en-US"/>
    </w:rPr>
  </w:style>
  <w:style w:type="character" w:customStyle="1" w:styleId="CharChar20">
    <w:name w:val="Char Char2"/>
    <w:rsid w:val="004E35D3"/>
    <w:rPr>
      <w:lang w:val="en-US" w:eastAsia="en-US"/>
    </w:rPr>
  </w:style>
  <w:style w:type="character" w:customStyle="1" w:styleId="CharChar0">
    <w:name w:val="Char Char"/>
    <w:rsid w:val="004E35D3"/>
    <w:rPr>
      <w:b/>
      <w:bCs/>
      <w:i/>
      <w:iCs/>
      <w:sz w:val="26"/>
      <w:szCs w:val="26"/>
      <w:lang w:val="en-US" w:eastAsia="en-US"/>
    </w:rPr>
  </w:style>
  <w:style w:type="paragraph" w:customStyle="1" w:styleId="CharCharCharCharCharCharCharCharCharCharCharChar0">
    <w:name w:val="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0">
    <w:name w:val="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0">
    <w:name w:val="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4E35D3"/>
    <w:pPr>
      <w:pageBreakBefore/>
      <w:spacing w:before="100" w:beforeAutospacing="1" w:after="100" w:afterAutospacing="1"/>
    </w:pPr>
    <w:rPr>
      <w:rFonts w:ascii="Tahoma" w:hAnsi="Tahoma" w:cs="Tahoma"/>
      <w:sz w:val="20"/>
      <w:szCs w:val="20"/>
    </w:rPr>
  </w:style>
  <w:style w:type="paragraph" w:customStyle="1" w:styleId="Char30">
    <w:name w:val="Char3"/>
    <w:basedOn w:val="Normal"/>
    <w:rsid w:val="004E35D3"/>
    <w:pPr>
      <w:spacing w:before="120" w:after="160" w:line="240" w:lineRule="exact"/>
      <w:ind w:firstLine="720"/>
      <w:jc w:val="both"/>
    </w:pPr>
    <w:rPr>
      <w:noProof/>
      <w:sz w:val="20"/>
      <w:szCs w:val="20"/>
      <w:lang w:val="en-AU" w:eastAsia="zh-CN"/>
    </w:rPr>
  </w:style>
  <w:style w:type="paragraph" w:customStyle="1" w:styleId="Char1CharChar1">
    <w:name w:val="Char1 (文字) (文字) Char (文字) (文字) Char1"/>
    <w:basedOn w:val="Normal"/>
    <w:rsid w:val="004E35D3"/>
    <w:pPr>
      <w:spacing w:after="160" w:line="240" w:lineRule="exact"/>
    </w:pPr>
    <w:rPr>
      <w:rFonts w:ascii="Arial" w:hAnsi="Arial" w:cs="Arial"/>
      <w:sz w:val="20"/>
      <w:szCs w:val="20"/>
    </w:rPr>
  </w:style>
  <w:style w:type="paragraph" w:customStyle="1" w:styleId="CharChar11Char0">
    <w:name w:val="Char Char11 Char"/>
    <w:basedOn w:val="Normal"/>
    <w:rsid w:val="004E35D3"/>
    <w:pPr>
      <w:spacing w:after="160" w:line="240" w:lineRule="exact"/>
    </w:pPr>
    <w:rPr>
      <w:rFonts w:ascii="Verdana" w:hAnsi="Verdana" w:cs="Verdana"/>
      <w:sz w:val="20"/>
      <w:szCs w:val="20"/>
    </w:rPr>
  </w:style>
  <w:style w:type="paragraph" w:customStyle="1" w:styleId="Char10">
    <w:name w:val="Char1"/>
    <w:basedOn w:val="Normal"/>
    <w:autoRedefine/>
    <w:rsid w:val="004E35D3"/>
    <w:pPr>
      <w:spacing w:after="160" w:line="240" w:lineRule="exact"/>
    </w:pPr>
    <w:rPr>
      <w:rFonts w:ascii="Verdana" w:hAnsi="Verdana" w:cs="Verdana"/>
      <w:sz w:val="20"/>
      <w:szCs w:val="20"/>
    </w:rPr>
  </w:style>
  <w:style w:type="paragraph" w:customStyle="1" w:styleId="CharChar2CharCharCharCharCharChar0">
    <w:name w:val="Char Char2 Char Char Char Char Char Char"/>
    <w:aliases w:val="Char Char2 Char Char Char Char Char Char Char Char Char Char"/>
    <w:basedOn w:val="Normal"/>
    <w:rsid w:val="004E35D3"/>
    <w:pPr>
      <w:tabs>
        <w:tab w:val="left" w:pos="709"/>
      </w:tabs>
    </w:pPr>
    <w:rPr>
      <w:rFonts w:ascii="Tahoma" w:hAnsi="Tahoma" w:cs="Tahoma"/>
      <w:sz w:val="24"/>
      <w:szCs w:val="24"/>
      <w:lang w:val="pl-PL" w:eastAsia="pl-PL"/>
    </w:rPr>
  </w:style>
  <w:style w:type="character" w:customStyle="1" w:styleId="normal1">
    <w:name w:val="normal1"/>
    <w:basedOn w:val="DefaultParagraphFont"/>
    <w:rsid w:val="00B20CA3"/>
  </w:style>
  <w:style w:type="paragraph" w:customStyle="1" w:styleId="1">
    <w:name w:val="1"/>
    <w:aliases w:val="môc I"/>
    <w:basedOn w:val="Normal"/>
    <w:rsid w:val="00B20CA3"/>
    <w:pPr>
      <w:overflowPunct w:val="0"/>
      <w:autoSpaceDE w:val="0"/>
      <w:autoSpaceDN w:val="0"/>
      <w:adjustRightInd w:val="0"/>
      <w:spacing w:before="120" w:after="40" w:line="380" w:lineRule="atLeast"/>
      <w:ind w:firstLine="567"/>
      <w:jc w:val="both"/>
      <w:textAlignment w:val="baseline"/>
    </w:pPr>
    <w:rPr>
      <w:rFonts w:ascii=".VnTime" w:hAnsi=".VnTime"/>
      <w:b/>
      <w:spacing w:val="6"/>
      <w:sz w:val="30"/>
      <w:szCs w:val="20"/>
    </w:rPr>
  </w:style>
  <w:style w:type="paragraph" w:styleId="HTMLPreformatted">
    <w:name w:val="HTML Preformatted"/>
    <w:basedOn w:val="Normal"/>
    <w:link w:val="HTMLPreformattedChar1"/>
    <w:rsid w:val="00B20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n-dieu">
    <w:name w:val="n-dieu"/>
    <w:basedOn w:val="Normal"/>
    <w:rsid w:val="00B20CA3"/>
    <w:pPr>
      <w:widowControl w:val="0"/>
      <w:spacing w:before="120" w:after="180"/>
      <w:ind w:firstLine="709"/>
    </w:pPr>
    <w:rPr>
      <w:rFonts w:ascii=".VnTime" w:hAnsi=".VnTime" w:cs=".VnTime"/>
      <w:b/>
      <w:bCs/>
      <w:i/>
      <w:iCs/>
      <w:color w:val="0000FF"/>
    </w:rPr>
  </w:style>
  <w:style w:type="character" w:customStyle="1" w:styleId="StyleKhoan213ptChar">
    <w:name w:val="Style Khoan2 + 13 pt Char"/>
    <w:rsid w:val="00B20CA3"/>
    <w:rPr>
      <w:rFonts w:ascii=".VnTime" w:hAnsi=".VnTime" w:cs=".VnTime"/>
      <w:color w:val="000000"/>
      <w:sz w:val="26"/>
      <w:szCs w:val="26"/>
      <w:lang w:val="en-US" w:eastAsia="en-US"/>
    </w:rPr>
  </w:style>
  <w:style w:type="character" w:customStyle="1" w:styleId="apple-converted-space">
    <w:name w:val="apple-converted-space"/>
    <w:basedOn w:val="DefaultParagraphFont"/>
    <w:rsid w:val="00B20CA3"/>
  </w:style>
  <w:style w:type="character" w:customStyle="1" w:styleId="msonormal0">
    <w:name w:val="msonormal0"/>
    <w:basedOn w:val="DefaultParagraphFont"/>
    <w:rsid w:val="00B20CA3"/>
  </w:style>
  <w:style w:type="character" w:customStyle="1" w:styleId="c9y6tc1">
    <w:name w:val="c9y6tc1"/>
    <w:rsid w:val="001C2BBB"/>
    <w:rPr>
      <w:color w:val="0000FF"/>
    </w:rPr>
  </w:style>
  <w:style w:type="character" w:customStyle="1" w:styleId="c194kg1">
    <w:name w:val="c194kg1"/>
    <w:rsid w:val="001C2BBB"/>
    <w:rPr>
      <w:color w:val="602020"/>
    </w:rPr>
  </w:style>
  <w:style w:type="character" w:customStyle="1" w:styleId="c7dqy41">
    <w:name w:val="c7dqy41"/>
    <w:rsid w:val="001C2BBB"/>
    <w:rPr>
      <w:color w:val="AC30BD"/>
    </w:rPr>
  </w:style>
  <w:style w:type="character" w:customStyle="1" w:styleId="c18yc01">
    <w:name w:val="c18yc01"/>
    <w:rsid w:val="001C2BBB"/>
    <w:rPr>
      <w:color w:val="D00020"/>
    </w:rPr>
  </w:style>
  <w:style w:type="character" w:customStyle="1" w:styleId="c5m9s01">
    <w:name w:val="c5m9s01"/>
    <w:rsid w:val="001C2BBB"/>
    <w:rPr>
      <w:color w:val="000090"/>
    </w:rPr>
  </w:style>
  <w:style w:type="paragraph" w:customStyle="1" w:styleId="soTCVN-T">
    <w:name w:val="soTCVN-T"/>
    <w:basedOn w:val="Normal"/>
    <w:rsid w:val="001F3534"/>
    <w:pPr>
      <w:spacing w:before="2400" w:line="360" w:lineRule="auto"/>
      <w:jc w:val="center"/>
    </w:pPr>
    <w:rPr>
      <w:rFonts w:ascii=".VnArialH" w:hAnsi=".VnArialH"/>
      <w:b/>
      <w:sz w:val="36"/>
      <w:szCs w:val="20"/>
    </w:rPr>
  </w:style>
  <w:style w:type="paragraph" w:customStyle="1" w:styleId="HANOI-O">
    <w:name w:val="HANOI-O"/>
    <w:basedOn w:val="Heading1"/>
    <w:rsid w:val="001F3534"/>
    <w:pPr>
      <w:keepNext w:val="0"/>
      <w:spacing w:line="360" w:lineRule="auto"/>
    </w:pPr>
    <w:rPr>
      <w:rFonts w:ascii=".VnArialH" w:hAnsi=".VnArialH"/>
      <w:spacing w:val="5"/>
      <w:kern w:val="28"/>
      <w:sz w:val="24"/>
    </w:rPr>
  </w:style>
  <w:style w:type="paragraph" w:customStyle="1" w:styleId="kinhgui">
    <w:name w:val="kinhgui"/>
    <w:basedOn w:val="Normal"/>
    <w:next w:val="Normal"/>
    <w:rsid w:val="00461343"/>
    <w:pPr>
      <w:widowControl w:val="0"/>
      <w:tabs>
        <w:tab w:val="left" w:pos="3544"/>
      </w:tabs>
      <w:spacing w:before="240" w:after="120"/>
      <w:ind w:left="3544" w:hanging="1276"/>
    </w:pPr>
  </w:style>
  <w:style w:type="paragraph" w:customStyle="1" w:styleId="style10">
    <w:name w:val="style1"/>
    <w:basedOn w:val="Normal"/>
    <w:rsid w:val="001F1E5F"/>
    <w:pPr>
      <w:spacing w:before="100" w:beforeAutospacing="1" w:after="100" w:afterAutospacing="1"/>
    </w:pPr>
    <w:rPr>
      <w:sz w:val="24"/>
      <w:szCs w:val="24"/>
    </w:rPr>
  </w:style>
  <w:style w:type="character" w:customStyle="1" w:styleId="CharChar11">
    <w:name w:val=" Char Char11"/>
    <w:rsid w:val="005F374C"/>
    <w:rPr>
      <w:rFonts w:eastAsia="Times New Roman"/>
      <w:sz w:val="28"/>
      <w:szCs w:val="24"/>
    </w:rPr>
  </w:style>
  <w:style w:type="paragraph" w:customStyle="1" w:styleId="gravity">
    <w:name w:val="gravity"/>
    <w:basedOn w:val="Normal"/>
    <w:rsid w:val="005F374C"/>
    <w:pPr>
      <w:autoSpaceDE w:val="0"/>
      <w:autoSpaceDN w:val="0"/>
      <w:adjustRightInd w:val="0"/>
      <w:spacing w:line="360" w:lineRule="auto"/>
      <w:jc w:val="both"/>
    </w:pPr>
    <w:rPr>
      <w:rFonts w:ascii=".VnTime" w:hAnsi=".VnTime"/>
    </w:rPr>
  </w:style>
  <w:style w:type="paragraph" w:styleId="BodyTextFirstIndent">
    <w:name w:val="Body Text First Indent"/>
    <w:aliases w:val="Chu thic tiep"/>
    <w:basedOn w:val="BodyText"/>
    <w:link w:val="BodyTextFirstIndentChar1"/>
    <w:rsid w:val="005F374C"/>
    <w:pPr>
      <w:spacing w:after="120"/>
      <w:ind w:firstLine="210"/>
    </w:pPr>
    <w:rPr>
      <w:rFonts w:ascii="Times New Roman" w:hAnsi="Times New Roman"/>
      <w:b w:val="0"/>
      <w:szCs w:val="24"/>
    </w:rPr>
  </w:style>
  <w:style w:type="paragraph" w:styleId="Closing">
    <w:name w:val="Closing"/>
    <w:basedOn w:val="Normal"/>
    <w:link w:val="ClosingChar1"/>
    <w:rsid w:val="005F374C"/>
    <w:pPr>
      <w:ind w:left="4320"/>
    </w:pPr>
    <w:rPr>
      <w:sz w:val="24"/>
      <w:szCs w:val="24"/>
    </w:rPr>
  </w:style>
  <w:style w:type="paragraph" w:styleId="Date">
    <w:name w:val="Date"/>
    <w:basedOn w:val="Normal"/>
    <w:next w:val="Normal"/>
    <w:link w:val="DateChar1"/>
    <w:rsid w:val="005F374C"/>
    <w:rPr>
      <w:sz w:val="24"/>
      <w:szCs w:val="24"/>
    </w:rPr>
  </w:style>
  <w:style w:type="character" w:customStyle="1" w:styleId="DateChar1">
    <w:name w:val="Date Char1"/>
    <w:link w:val="Date"/>
    <w:locked/>
    <w:rsid w:val="00F23E53"/>
    <w:rPr>
      <w:sz w:val="24"/>
      <w:szCs w:val="24"/>
      <w:lang w:val="en-US" w:eastAsia="en-US" w:bidi="ar-SA"/>
    </w:rPr>
  </w:style>
  <w:style w:type="paragraph" w:styleId="E-mailSignature">
    <w:name w:val="E-mail Signature"/>
    <w:basedOn w:val="Normal"/>
    <w:link w:val="E-mailSignatureChar1"/>
    <w:rsid w:val="005F374C"/>
    <w:rPr>
      <w:sz w:val="24"/>
      <w:szCs w:val="24"/>
    </w:rPr>
  </w:style>
  <w:style w:type="paragraph" w:styleId="EndnoteText">
    <w:name w:val="endnote text"/>
    <w:basedOn w:val="Normal"/>
    <w:link w:val="EndnoteTextChar1"/>
    <w:semiHidden/>
    <w:rsid w:val="005F374C"/>
    <w:rPr>
      <w:sz w:val="20"/>
      <w:szCs w:val="20"/>
    </w:rPr>
  </w:style>
  <w:style w:type="paragraph" w:styleId="EnvelopeAddress">
    <w:name w:val="envelope address"/>
    <w:basedOn w:val="Normal"/>
    <w:rsid w:val="005F374C"/>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5F374C"/>
    <w:rPr>
      <w:rFonts w:ascii="Arial" w:hAnsi="Arial" w:cs="Arial"/>
      <w:sz w:val="20"/>
      <w:szCs w:val="20"/>
    </w:rPr>
  </w:style>
  <w:style w:type="paragraph" w:styleId="HTMLAddress">
    <w:name w:val="HTML Address"/>
    <w:basedOn w:val="Normal"/>
    <w:link w:val="HTMLAddressChar1"/>
    <w:rsid w:val="005F374C"/>
    <w:rPr>
      <w:i/>
      <w:iCs/>
      <w:sz w:val="24"/>
      <w:szCs w:val="24"/>
    </w:rPr>
  </w:style>
  <w:style w:type="paragraph" w:styleId="Index1">
    <w:name w:val="index 1"/>
    <w:basedOn w:val="Normal"/>
    <w:next w:val="Normal"/>
    <w:autoRedefine/>
    <w:semiHidden/>
    <w:rsid w:val="005F374C"/>
    <w:pPr>
      <w:ind w:left="240" w:hanging="240"/>
    </w:pPr>
    <w:rPr>
      <w:sz w:val="24"/>
      <w:szCs w:val="24"/>
    </w:rPr>
  </w:style>
  <w:style w:type="paragraph" w:styleId="Index2">
    <w:name w:val="index 2"/>
    <w:basedOn w:val="Normal"/>
    <w:next w:val="Normal"/>
    <w:autoRedefine/>
    <w:semiHidden/>
    <w:rsid w:val="005F374C"/>
    <w:pPr>
      <w:ind w:left="480" w:hanging="240"/>
    </w:pPr>
    <w:rPr>
      <w:sz w:val="24"/>
      <w:szCs w:val="24"/>
    </w:rPr>
  </w:style>
  <w:style w:type="paragraph" w:styleId="Index3">
    <w:name w:val="index 3"/>
    <w:basedOn w:val="Normal"/>
    <w:next w:val="Normal"/>
    <w:autoRedefine/>
    <w:semiHidden/>
    <w:rsid w:val="005F374C"/>
    <w:pPr>
      <w:ind w:left="720" w:hanging="240"/>
    </w:pPr>
    <w:rPr>
      <w:sz w:val="24"/>
      <w:szCs w:val="24"/>
    </w:rPr>
  </w:style>
  <w:style w:type="paragraph" w:styleId="Index4">
    <w:name w:val="index 4"/>
    <w:basedOn w:val="Normal"/>
    <w:next w:val="Normal"/>
    <w:autoRedefine/>
    <w:semiHidden/>
    <w:rsid w:val="005F374C"/>
    <w:pPr>
      <w:ind w:left="960" w:hanging="240"/>
    </w:pPr>
    <w:rPr>
      <w:sz w:val="24"/>
      <w:szCs w:val="24"/>
    </w:rPr>
  </w:style>
  <w:style w:type="paragraph" w:styleId="Index5">
    <w:name w:val="index 5"/>
    <w:basedOn w:val="Normal"/>
    <w:next w:val="Normal"/>
    <w:autoRedefine/>
    <w:semiHidden/>
    <w:rsid w:val="005F374C"/>
    <w:pPr>
      <w:ind w:left="1200" w:hanging="240"/>
    </w:pPr>
    <w:rPr>
      <w:sz w:val="24"/>
      <w:szCs w:val="24"/>
    </w:rPr>
  </w:style>
  <w:style w:type="paragraph" w:styleId="Index6">
    <w:name w:val="index 6"/>
    <w:basedOn w:val="Normal"/>
    <w:next w:val="Normal"/>
    <w:autoRedefine/>
    <w:semiHidden/>
    <w:rsid w:val="005F374C"/>
    <w:pPr>
      <w:ind w:left="1440" w:hanging="240"/>
    </w:pPr>
    <w:rPr>
      <w:sz w:val="24"/>
      <w:szCs w:val="24"/>
    </w:rPr>
  </w:style>
  <w:style w:type="paragraph" w:styleId="Index7">
    <w:name w:val="index 7"/>
    <w:basedOn w:val="Normal"/>
    <w:next w:val="Normal"/>
    <w:autoRedefine/>
    <w:semiHidden/>
    <w:rsid w:val="005F374C"/>
    <w:pPr>
      <w:ind w:left="1680" w:hanging="240"/>
    </w:pPr>
    <w:rPr>
      <w:sz w:val="24"/>
      <w:szCs w:val="24"/>
    </w:rPr>
  </w:style>
  <w:style w:type="paragraph" w:styleId="Index8">
    <w:name w:val="index 8"/>
    <w:basedOn w:val="Normal"/>
    <w:next w:val="Normal"/>
    <w:autoRedefine/>
    <w:semiHidden/>
    <w:rsid w:val="005F374C"/>
    <w:pPr>
      <w:ind w:left="1920" w:hanging="240"/>
    </w:pPr>
    <w:rPr>
      <w:sz w:val="24"/>
      <w:szCs w:val="24"/>
    </w:rPr>
  </w:style>
  <w:style w:type="paragraph" w:styleId="Index9">
    <w:name w:val="index 9"/>
    <w:basedOn w:val="Normal"/>
    <w:next w:val="Normal"/>
    <w:autoRedefine/>
    <w:semiHidden/>
    <w:rsid w:val="005F374C"/>
    <w:pPr>
      <w:ind w:left="2160" w:hanging="240"/>
    </w:pPr>
    <w:rPr>
      <w:sz w:val="24"/>
      <w:szCs w:val="24"/>
    </w:rPr>
  </w:style>
  <w:style w:type="paragraph" w:styleId="IndexHeading">
    <w:name w:val="index heading"/>
    <w:basedOn w:val="Normal"/>
    <w:next w:val="Index1"/>
    <w:semiHidden/>
    <w:rsid w:val="005F374C"/>
    <w:rPr>
      <w:rFonts w:ascii="Arial" w:hAnsi="Arial" w:cs="Arial"/>
      <w:b/>
      <w:bCs/>
      <w:sz w:val="24"/>
      <w:szCs w:val="24"/>
    </w:rPr>
  </w:style>
  <w:style w:type="paragraph" w:styleId="List">
    <w:name w:val="List"/>
    <w:aliases w:val="List Table"/>
    <w:basedOn w:val="Normal"/>
    <w:rsid w:val="005F374C"/>
    <w:pPr>
      <w:ind w:left="360" w:hanging="360"/>
    </w:pPr>
    <w:rPr>
      <w:sz w:val="24"/>
      <w:szCs w:val="24"/>
    </w:rPr>
  </w:style>
  <w:style w:type="paragraph" w:styleId="List2">
    <w:name w:val="List 2"/>
    <w:basedOn w:val="Normal"/>
    <w:rsid w:val="005F374C"/>
    <w:pPr>
      <w:ind w:left="720" w:hanging="360"/>
    </w:pPr>
    <w:rPr>
      <w:sz w:val="24"/>
      <w:szCs w:val="24"/>
    </w:rPr>
  </w:style>
  <w:style w:type="paragraph" w:styleId="List3">
    <w:name w:val="List 3"/>
    <w:basedOn w:val="Normal"/>
    <w:rsid w:val="005F374C"/>
    <w:pPr>
      <w:ind w:left="1080" w:hanging="360"/>
    </w:pPr>
    <w:rPr>
      <w:sz w:val="24"/>
      <w:szCs w:val="24"/>
    </w:rPr>
  </w:style>
  <w:style w:type="paragraph" w:styleId="ListBullet3">
    <w:name w:val="List Bullet 3"/>
    <w:basedOn w:val="Normal"/>
    <w:rsid w:val="005F374C"/>
    <w:pPr>
      <w:tabs>
        <w:tab w:val="num" w:pos="1080"/>
      </w:tabs>
      <w:ind w:left="1080" w:hanging="360"/>
    </w:pPr>
    <w:rPr>
      <w:sz w:val="24"/>
      <w:szCs w:val="24"/>
    </w:rPr>
  </w:style>
  <w:style w:type="paragraph" w:styleId="ListBullet4">
    <w:name w:val="List Bullet 4"/>
    <w:basedOn w:val="Normal"/>
    <w:rsid w:val="005F374C"/>
    <w:pPr>
      <w:tabs>
        <w:tab w:val="num" w:pos="1440"/>
      </w:tabs>
      <w:ind w:left="1440" w:hanging="360"/>
    </w:pPr>
    <w:rPr>
      <w:sz w:val="24"/>
      <w:szCs w:val="24"/>
    </w:rPr>
  </w:style>
  <w:style w:type="paragraph" w:styleId="ListBullet5">
    <w:name w:val="List Bullet 5"/>
    <w:basedOn w:val="Normal"/>
    <w:rsid w:val="005F374C"/>
    <w:pPr>
      <w:tabs>
        <w:tab w:val="num" w:pos="1800"/>
      </w:tabs>
      <w:ind w:left="1800" w:hanging="360"/>
    </w:pPr>
    <w:rPr>
      <w:sz w:val="24"/>
      <w:szCs w:val="24"/>
    </w:rPr>
  </w:style>
  <w:style w:type="paragraph" w:styleId="ListContinue">
    <w:name w:val="List Continue"/>
    <w:basedOn w:val="Normal"/>
    <w:rsid w:val="005F374C"/>
    <w:pPr>
      <w:spacing w:after="120"/>
      <w:ind w:left="360"/>
    </w:pPr>
    <w:rPr>
      <w:sz w:val="24"/>
      <w:szCs w:val="24"/>
    </w:rPr>
  </w:style>
  <w:style w:type="paragraph" w:styleId="ListContinue2">
    <w:name w:val="List Continue 2"/>
    <w:basedOn w:val="Normal"/>
    <w:rsid w:val="005F374C"/>
    <w:pPr>
      <w:spacing w:after="120"/>
      <w:ind w:left="720"/>
    </w:pPr>
    <w:rPr>
      <w:sz w:val="24"/>
      <w:szCs w:val="24"/>
    </w:rPr>
  </w:style>
  <w:style w:type="paragraph" w:styleId="ListNumber">
    <w:name w:val="List Number"/>
    <w:basedOn w:val="Normal"/>
    <w:rsid w:val="005F374C"/>
    <w:pPr>
      <w:tabs>
        <w:tab w:val="num" w:pos="360"/>
      </w:tabs>
      <w:ind w:left="360" w:hanging="360"/>
    </w:pPr>
    <w:rPr>
      <w:sz w:val="24"/>
      <w:szCs w:val="24"/>
    </w:rPr>
  </w:style>
  <w:style w:type="paragraph" w:styleId="ListNumber2">
    <w:name w:val="List Number 2"/>
    <w:basedOn w:val="Normal"/>
    <w:rsid w:val="005F374C"/>
    <w:pPr>
      <w:tabs>
        <w:tab w:val="num" w:pos="720"/>
      </w:tabs>
      <w:ind w:left="720" w:hanging="360"/>
    </w:pPr>
    <w:rPr>
      <w:sz w:val="24"/>
      <w:szCs w:val="24"/>
    </w:rPr>
  </w:style>
  <w:style w:type="paragraph" w:styleId="ListNumber3">
    <w:name w:val="List Number 3"/>
    <w:basedOn w:val="Normal"/>
    <w:rsid w:val="005F374C"/>
    <w:pPr>
      <w:tabs>
        <w:tab w:val="num" w:pos="1080"/>
      </w:tabs>
      <w:ind w:left="1080" w:hanging="360"/>
    </w:pPr>
    <w:rPr>
      <w:sz w:val="24"/>
      <w:szCs w:val="24"/>
    </w:rPr>
  </w:style>
  <w:style w:type="paragraph" w:styleId="ListNumber4">
    <w:name w:val="List Number 4"/>
    <w:basedOn w:val="Normal"/>
    <w:rsid w:val="005F374C"/>
    <w:pPr>
      <w:tabs>
        <w:tab w:val="num" w:pos="1440"/>
      </w:tabs>
      <w:ind w:left="1440" w:hanging="360"/>
    </w:pPr>
    <w:rPr>
      <w:sz w:val="24"/>
      <w:szCs w:val="24"/>
    </w:rPr>
  </w:style>
  <w:style w:type="paragraph" w:styleId="ListNumber5">
    <w:name w:val="List Number 5"/>
    <w:basedOn w:val="Normal"/>
    <w:rsid w:val="005F374C"/>
    <w:pPr>
      <w:tabs>
        <w:tab w:val="num" w:pos="1800"/>
      </w:tabs>
      <w:ind w:left="1800" w:hanging="360"/>
    </w:pPr>
    <w:rPr>
      <w:sz w:val="24"/>
      <w:szCs w:val="24"/>
    </w:rPr>
  </w:style>
  <w:style w:type="paragraph" w:styleId="MacroText">
    <w:name w:val="macro"/>
    <w:link w:val="MacroTextChar"/>
    <w:semiHidden/>
    <w:rsid w:val="005F374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MessageHeader">
    <w:name w:val="Message Header"/>
    <w:basedOn w:val="Normal"/>
    <w:link w:val="MessageHeaderChar1"/>
    <w:rsid w:val="005F374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Indent0">
    <w:name w:val="Normal Indent"/>
    <w:basedOn w:val="Normal"/>
    <w:rsid w:val="005F374C"/>
    <w:pPr>
      <w:ind w:left="720"/>
    </w:pPr>
    <w:rPr>
      <w:sz w:val="24"/>
      <w:szCs w:val="24"/>
    </w:rPr>
  </w:style>
  <w:style w:type="paragraph" w:styleId="NoteHeading">
    <w:name w:val="Note Heading"/>
    <w:basedOn w:val="Normal"/>
    <w:next w:val="Normal"/>
    <w:link w:val="NoteHeadingChar1"/>
    <w:rsid w:val="005F374C"/>
    <w:rPr>
      <w:sz w:val="24"/>
      <w:szCs w:val="24"/>
    </w:rPr>
  </w:style>
  <w:style w:type="paragraph" w:styleId="Signature">
    <w:name w:val="Signature"/>
    <w:basedOn w:val="Normal"/>
    <w:link w:val="SignatureChar1"/>
    <w:rsid w:val="005F374C"/>
    <w:pPr>
      <w:ind w:left="4320"/>
    </w:pPr>
    <w:rPr>
      <w:sz w:val="24"/>
      <w:szCs w:val="24"/>
    </w:rPr>
  </w:style>
  <w:style w:type="paragraph" w:styleId="TableofAuthorities">
    <w:name w:val="table of authorities"/>
    <w:basedOn w:val="Normal"/>
    <w:next w:val="Normal"/>
    <w:semiHidden/>
    <w:rsid w:val="005F374C"/>
    <w:pPr>
      <w:ind w:left="240" w:hanging="240"/>
    </w:pPr>
    <w:rPr>
      <w:sz w:val="24"/>
      <w:szCs w:val="24"/>
    </w:rPr>
  </w:style>
  <w:style w:type="character" w:customStyle="1" w:styleId="Heading1Char">
    <w:name w:val="Heading 1 Char"/>
    <w:locked/>
    <w:rsid w:val="008E0244"/>
    <w:rPr>
      <w:rFonts w:ascii="Times New Roman" w:hAnsi="Times New Roman" w:cs="Times New Roman"/>
      <w:b/>
      <w:bCs/>
      <w:kern w:val="32"/>
      <w:sz w:val="32"/>
      <w:szCs w:val="32"/>
      <w:lang w:val="en-US" w:eastAsia="en-US"/>
    </w:rPr>
  </w:style>
  <w:style w:type="character" w:customStyle="1" w:styleId="Heading2Char">
    <w:name w:val="Heading 2 Char"/>
    <w:aliases w:val="chung trinh hoc phan Char,Heading 2 Char Char Char"/>
    <w:locked/>
    <w:rsid w:val="008E0244"/>
    <w:rPr>
      <w:rFonts w:ascii="Times New Roman" w:hAnsi="Times New Roman" w:cs="Times New Roman"/>
      <w:b/>
      <w:bCs/>
      <w:i/>
      <w:iCs/>
      <w:sz w:val="28"/>
      <w:szCs w:val="28"/>
      <w:lang w:val="en-US" w:eastAsia="en-US"/>
    </w:rPr>
  </w:style>
  <w:style w:type="character" w:customStyle="1" w:styleId="Heading3Char">
    <w:name w:val="Heading 3 Char"/>
    <w:locked/>
    <w:rsid w:val="008E0244"/>
    <w:rPr>
      <w:rFonts w:ascii="Times New Roman" w:hAnsi="Times New Roman" w:cs="Times New Roman"/>
      <w:b/>
      <w:bCs/>
      <w:sz w:val="26"/>
      <w:szCs w:val="26"/>
      <w:lang w:val="en-US" w:eastAsia="en-US"/>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locked/>
    <w:rsid w:val="008E0244"/>
    <w:rPr>
      <w:rFonts w:ascii="Arial" w:hAnsi="Arial" w:cs="Times New Roman"/>
      <w:b/>
      <w:bCs/>
      <w:sz w:val="28"/>
      <w:szCs w:val="28"/>
      <w:lang w:val="en-US" w:eastAsia="en-US"/>
    </w:rPr>
  </w:style>
  <w:style w:type="character" w:customStyle="1" w:styleId="Heading5Char">
    <w:name w:val="Heading 5 Char"/>
    <w:locked/>
    <w:rsid w:val="008E0244"/>
    <w:rPr>
      <w:rFonts w:ascii="Arial" w:hAnsi="Arial" w:cs="Times New Roman"/>
      <w:b/>
      <w:bCs/>
      <w:i/>
      <w:iCs/>
      <w:sz w:val="26"/>
      <w:szCs w:val="26"/>
      <w:lang w:val="en-US" w:eastAsia="en-US"/>
    </w:rPr>
  </w:style>
  <w:style w:type="character" w:customStyle="1" w:styleId="Heading6Char">
    <w:name w:val="Heading 6 Char"/>
    <w:aliases w:val="Heading 6 Char Char Char Char"/>
    <w:locked/>
    <w:rsid w:val="008E0244"/>
    <w:rPr>
      <w:rFonts w:ascii="Arial" w:hAnsi="Arial" w:cs="Times New Roman"/>
      <w:b/>
      <w:bCs/>
      <w:lang w:val="en-US" w:eastAsia="en-US"/>
    </w:rPr>
  </w:style>
  <w:style w:type="character" w:customStyle="1" w:styleId="Heading7Char">
    <w:name w:val="Heading 7 Char"/>
    <w:locked/>
    <w:rsid w:val="008E0244"/>
    <w:rPr>
      <w:rFonts w:ascii="Arial" w:hAnsi="Arial" w:cs="Times New Roman"/>
      <w:sz w:val="24"/>
      <w:szCs w:val="24"/>
      <w:lang w:val="en-US" w:eastAsia="en-US"/>
    </w:rPr>
  </w:style>
  <w:style w:type="character" w:customStyle="1" w:styleId="Heading8Char">
    <w:name w:val="Heading 8 Char"/>
    <w:locked/>
    <w:rsid w:val="008E0244"/>
    <w:rPr>
      <w:rFonts w:ascii="Arial" w:hAnsi="Arial" w:cs="Times New Roman"/>
      <w:i/>
      <w:iCs/>
      <w:sz w:val="24"/>
      <w:szCs w:val="24"/>
      <w:lang w:val="en-US" w:eastAsia="en-US"/>
    </w:rPr>
  </w:style>
  <w:style w:type="character" w:customStyle="1" w:styleId="Heading9Char">
    <w:name w:val="Heading 9 Char"/>
    <w:locked/>
    <w:rsid w:val="008E0244"/>
    <w:rPr>
      <w:rFonts w:ascii="Times New Roman" w:hAnsi="Times New Roman" w:cs="Times New Roman"/>
      <w:lang w:val="en-US" w:eastAsia="en-US"/>
    </w:rPr>
  </w:style>
  <w:style w:type="character" w:customStyle="1" w:styleId="CommentSubjectChar">
    <w:name w:val="Comment Subject Char"/>
    <w:locked/>
    <w:rsid w:val="008E0244"/>
    <w:rPr>
      <w:rFonts w:cs="Times New Roman"/>
      <w:lang w:val="en-US" w:eastAsia="en-US"/>
    </w:rPr>
  </w:style>
  <w:style w:type="character" w:customStyle="1" w:styleId="FooterChar">
    <w:name w:val="Footer Char"/>
    <w:locked/>
    <w:rsid w:val="008E0244"/>
    <w:rPr>
      <w:rFonts w:cs="Times New Roman"/>
      <w:sz w:val="24"/>
      <w:szCs w:val="24"/>
      <w:lang w:val="en-US" w:eastAsia="en-US"/>
    </w:rPr>
  </w:style>
  <w:style w:type="character" w:customStyle="1" w:styleId="n002dchuongtenchar">
    <w:name w:val="n_002dchuongten__char"/>
    <w:basedOn w:val="DefaultParagraphFont"/>
    <w:rsid w:val="00A86E88"/>
  </w:style>
  <w:style w:type="paragraph" w:customStyle="1" w:styleId="I0">
    <w:name w:val="I."/>
    <w:basedOn w:val="Normal"/>
    <w:rsid w:val="000A7206"/>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0A7206"/>
    <w:pPr>
      <w:spacing w:before="120" w:after="120" w:line="360" w:lineRule="exact"/>
      <w:jc w:val="both"/>
    </w:pPr>
    <w:rPr>
      <w:rFonts w:ascii=".VnTime" w:hAnsi=".VnTime"/>
      <w:b/>
      <w:szCs w:val="20"/>
    </w:rPr>
  </w:style>
  <w:style w:type="paragraph" w:customStyle="1" w:styleId="Appendix">
    <w:name w:val="Appendix"/>
    <w:basedOn w:val="Normal"/>
    <w:rsid w:val="000A7206"/>
    <w:pPr>
      <w:tabs>
        <w:tab w:val="num" w:pos="360"/>
      </w:tabs>
      <w:spacing w:before="60" w:after="60" w:line="300" w:lineRule="exact"/>
      <w:ind w:left="284" w:hanging="284"/>
      <w:jc w:val="center"/>
    </w:pPr>
    <w:rPr>
      <w:rFonts w:ascii=".VnTime" w:hAnsi=".VnTime"/>
      <w:b/>
      <w:sz w:val="26"/>
      <w:szCs w:val="20"/>
      <w:lang w:val="en-GB"/>
    </w:rPr>
  </w:style>
  <w:style w:type="paragraph" w:customStyle="1" w:styleId="Style7">
    <w:name w:val="Style7"/>
    <w:basedOn w:val="Normal"/>
    <w:link w:val="Style7Char"/>
    <w:rsid w:val="000A7206"/>
    <w:pPr>
      <w:tabs>
        <w:tab w:val="num" w:pos="1723"/>
      </w:tabs>
      <w:ind w:left="1723" w:hanging="1723"/>
    </w:pPr>
    <w:rPr>
      <w:sz w:val="20"/>
      <w:szCs w:val="20"/>
    </w:rPr>
  </w:style>
  <w:style w:type="paragraph" w:customStyle="1" w:styleId="Heading2A">
    <w:name w:val="Heading 2A"/>
    <w:basedOn w:val="Heading2"/>
    <w:rsid w:val="000A7206"/>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0A7206"/>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0A7206"/>
    <w:pPr>
      <w:spacing w:line="360" w:lineRule="auto"/>
      <w:jc w:val="center"/>
    </w:pPr>
    <w:rPr>
      <w:rFonts w:ascii=".VnTimeH" w:hAnsi=".VnTimeH"/>
      <w:b/>
      <w:sz w:val="26"/>
      <w:szCs w:val="20"/>
      <w:lang w:val="en-GB"/>
    </w:rPr>
  </w:style>
  <w:style w:type="paragraph" w:customStyle="1" w:styleId="phn">
    <w:name w:val="phÇn"/>
    <w:basedOn w:val="Normal"/>
    <w:rsid w:val="000A7206"/>
    <w:pPr>
      <w:spacing w:before="60" w:after="60"/>
      <w:jc w:val="center"/>
    </w:pPr>
    <w:rPr>
      <w:rFonts w:ascii=".VnHelvetInsH" w:hAnsi=".VnHelvetInsH"/>
      <w:sz w:val="26"/>
      <w:szCs w:val="20"/>
    </w:rPr>
  </w:style>
  <w:style w:type="paragraph" w:customStyle="1" w:styleId="mca">
    <w:name w:val="môc a"/>
    <w:basedOn w:val="Normal"/>
    <w:rsid w:val="000A7206"/>
    <w:pPr>
      <w:spacing w:before="60" w:after="60" w:line="300" w:lineRule="exact"/>
      <w:jc w:val="both"/>
    </w:pPr>
    <w:rPr>
      <w:rFonts w:ascii=".VnTime" w:hAnsi=".VnTime"/>
      <w:b/>
      <w:bCs/>
      <w:i/>
      <w:iCs/>
      <w:sz w:val="26"/>
    </w:rPr>
  </w:style>
  <w:style w:type="paragraph" w:customStyle="1" w:styleId="BodyText21">
    <w:name w:val="Body Text 21"/>
    <w:basedOn w:val="Normal"/>
    <w:rsid w:val="000A7206"/>
    <w:pPr>
      <w:widowControl w:val="0"/>
      <w:overflowPunct w:val="0"/>
      <w:autoSpaceDE w:val="0"/>
      <w:autoSpaceDN w:val="0"/>
      <w:adjustRightInd w:val="0"/>
      <w:ind w:firstLine="720"/>
      <w:jc w:val="both"/>
      <w:textAlignment w:val="baseline"/>
    </w:pPr>
    <w:rPr>
      <w:rFonts w:ascii=".VnTime" w:hAnsi=".VnTime"/>
      <w:szCs w:val="20"/>
    </w:rPr>
  </w:style>
  <w:style w:type="paragraph" w:customStyle="1" w:styleId="a2">
    <w:name w:val="a2"/>
    <w:basedOn w:val="Normal"/>
    <w:next w:val="Normal"/>
    <w:rsid w:val="000A7206"/>
    <w:pPr>
      <w:overflowPunct w:val="0"/>
      <w:autoSpaceDE w:val="0"/>
      <w:autoSpaceDN w:val="0"/>
      <w:adjustRightInd w:val="0"/>
      <w:spacing w:before="120" w:after="120" w:line="360" w:lineRule="atLeast"/>
      <w:ind w:left="1134" w:hanging="1134"/>
      <w:jc w:val="both"/>
    </w:pPr>
    <w:rPr>
      <w:rFonts w:ascii=".VnTime" w:hAnsi=".VnTime"/>
      <w:b/>
      <w:szCs w:val="20"/>
    </w:rPr>
  </w:style>
  <w:style w:type="paragraph" w:customStyle="1" w:styleId="xl65">
    <w:name w:val="xl65"/>
    <w:basedOn w:val="Normal"/>
    <w:rsid w:val="000A7206"/>
    <w:pPr>
      <w:pBdr>
        <w:left w:val="single" w:sz="4" w:space="0" w:color="auto"/>
        <w:right w:val="single" w:sz="4" w:space="0" w:color="auto"/>
      </w:pBdr>
      <w:spacing w:before="100" w:beforeAutospacing="1" w:after="100" w:afterAutospacing="1"/>
      <w:jc w:val="center"/>
      <w:textAlignment w:val="center"/>
    </w:pPr>
    <w:rPr>
      <w:rFonts w:ascii=".VnTime" w:hAnsi=".VnTime"/>
      <w:b/>
      <w:bCs/>
      <w:i/>
      <w:iCs/>
      <w:sz w:val="24"/>
      <w:szCs w:val="24"/>
    </w:rPr>
  </w:style>
  <w:style w:type="paragraph" w:customStyle="1" w:styleId="Macdinh">
    <w:name w:val="Mac dinh"/>
    <w:basedOn w:val="Normal"/>
    <w:rsid w:val="000A7206"/>
    <w:pPr>
      <w:widowControl w:val="0"/>
      <w:overflowPunct w:val="0"/>
      <w:autoSpaceDE w:val="0"/>
      <w:autoSpaceDN w:val="0"/>
      <w:adjustRightInd w:val="0"/>
      <w:spacing w:before="60" w:after="60" w:line="-400" w:lineRule="auto"/>
      <w:ind w:firstLine="720"/>
      <w:jc w:val="both"/>
      <w:textAlignment w:val="baseline"/>
    </w:pPr>
    <w:rPr>
      <w:rFonts w:ascii=".VnTime" w:hAnsi=".VnTime"/>
      <w:szCs w:val="20"/>
      <w:lang w:val="en-GB"/>
    </w:rPr>
  </w:style>
  <w:style w:type="paragraph" w:customStyle="1" w:styleId="BodyText23">
    <w:name w:val="Body Text 23"/>
    <w:basedOn w:val="Normal"/>
    <w:rsid w:val="000A7206"/>
    <w:pPr>
      <w:widowControl w:val="0"/>
      <w:overflowPunct w:val="0"/>
      <w:autoSpaceDE w:val="0"/>
      <w:autoSpaceDN w:val="0"/>
      <w:adjustRightInd w:val="0"/>
      <w:spacing w:before="120"/>
      <w:ind w:firstLine="720"/>
      <w:jc w:val="both"/>
      <w:textAlignment w:val="baseline"/>
    </w:pPr>
    <w:rPr>
      <w:rFonts w:ascii=".VnTime" w:hAnsi=".VnTime"/>
      <w:b/>
      <w:szCs w:val="20"/>
    </w:rPr>
  </w:style>
  <w:style w:type="paragraph" w:customStyle="1" w:styleId="Baocao">
    <w:name w:val="Baocao"/>
    <w:basedOn w:val="Normal"/>
    <w:rsid w:val="000A7206"/>
    <w:pPr>
      <w:widowControl w:val="0"/>
      <w:spacing w:before="120" w:after="120"/>
      <w:ind w:firstLine="720"/>
      <w:jc w:val="both"/>
    </w:pPr>
    <w:rPr>
      <w:rFonts w:ascii=".VnTime" w:hAnsi=".VnTime"/>
    </w:rPr>
  </w:style>
  <w:style w:type="paragraph" w:customStyle="1" w:styleId="cvbody">
    <w:name w:val="cvbody"/>
    <w:basedOn w:val="Normal"/>
    <w:rsid w:val="000A7206"/>
    <w:pPr>
      <w:widowControl w:val="0"/>
      <w:spacing w:before="120" w:after="120" w:line="288" w:lineRule="auto"/>
      <w:jc w:val="both"/>
    </w:pPr>
    <w:rPr>
      <w:rFonts w:ascii=".VnTime" w:hAnsi=".VnTime"/>
      <w:szCs w:val="20"/>
    </w:rPr>
  </w:style>
  <w:style w:type="character" w:customStyle="1" w:styleId="Heading1ACharChar">
    <w:name w:val="Heading 1A Char Char"/>
    <w:locked/>
    <w:rsid w:val="000A7206"/>
    <w:rPr>
      <w:rFonts w:ascii=".VnTimeH" w:hAnsi=".VnTimeH"/>
      <w:b/>
      <w:bCs/>
      <w:sz w:val="26"/>
      <w:szCs w:val="24"/>
      <w:lang w:val="en-US" w:eastAsia="en-US" w:bidi="ar-SA"/>
    </w:rPr>
  </w:style>
  <w:style w:type="paragraph" w:customStyle="1" w:styleId="Normal10">
    <w:name w:val="Normal1"/>
    <w:basedOn w:val="Normal"/>
    <w:rsid w:val="000A7206"/>
    <w:pPr>
      <w:spacing w:before="120" w:after="60"/>
      <w:ind w:left="900"/>
      <w:jc w:val="both"/>
    </w:pPr>
    <w:rPr>
      <w:bCs/>
      <w:sz w:val="26"/>
      <w:szCs w:val="26"/>
      <w:lang w:val="en-GB"/>
    </w:rPr>
  </w:style>
  <w:style w:type="paragraph" w:customStyle="1" w:styleId="phead">
    <w:name w:val="phead"/>
    <w:basedOn w:val="Normal"/>
    <w:rsid w:val="000A7206"/>
    <w:pPr>
      <w:spacing w:before="100" w:beforeAutospacing="1" w:after="100" w:afterAutospacing="1"/>
    </w:pPr>
    <w:rPr>
      <w:sz w:val="24"/>
      <w:szCs w:val="24"/>
    </w:rPr>
  </w:style>
  <w:style w:type="paragraph" w:customStyle="1" w:styleId="StyleBodyTextBodyText1Left05">
    <w:name w:val="Style Body TextBody Text 1 + Left:  0.5&quot;"/>
    <w:basedOn w:val="Normal"/>
    <w:link w:val="StyleBodyTextBodyText1Left05Char"/>
    <w:autoRedefine/>
    <w:rsid w:val="000A7206"/>
    <w:pPr>
      <w:widowControl w:val="0"/>
      <w:spacing w:before="120" w:afterLines="50" w:after="200" w:line="276" w:lineRule="auto"/>
      <w:ind w:left="706"/>
    </w:pPr>
    <w:rPr>
      <w:rFonts w:ascii="Arial" w:hAnsi="Arial" w:cs="Cordia New"/>
      <w:spacing w:val="-4"/>
      <w:sz w:val="21"/>
      <w:szCs w:val="20"/>
      <w:lang w:val="vi-VN" w:bidi="en-US"/>
    </w:rPr>
  </w:style>
  <w:style w:type="character" w:customStyle="1" w:styleId="StyleBodyTextBodyText1Left05Char">
    <w:name w:val="Style Body TextBody Text 1 + Left:  0.5&quot; Char"/>
    <w:link w:val="StyleBodyTextBodyText1Left05"/>
    <w:rsid w:val="000A7206"/>
    <w:rPr>
      <w:rFonts w:ascii="Arial" w:hAnsi="Arial" w:cs="Cordia New"/>
      <w:spacing w:val="-4"/>
      <w:sz w:val="21"/>
      <w:lang w:val="vi-VN" w:eastAsia="en-US" w:bidi="en-US"/>
    </w:rPr>
  </w:style>
  <w:style w:type="paragraph" w:customStyle="1" w:styleId="ReptHndg3">
    <w:name w:val="Rept_Hndg3"/>
    <w:basedOn w:val="Normal"/>
    <w:rsid w:val="000A7206"/>
    <w:pPr>
      <w:spacing w:before="120" w:after="120" w:line="276" w:lineRule="auto"/>
    </w:pPr>
    <w:rPr>
      <w:rFonts w:ascii="Arial" w:eastAsia="MS Mincho" w:hAnsi="Arial" w:cs="Arial"/>
      <w:b/>
      <w:sz w:val="21"/>
      <w:szCs w:val="21"/>
      <w:lang w:bidi="en-US"/>
    </w:rPr>
  </w:style>
  <w:style w:type="character" w:customStyle="1" w:styleId="portlettext21">
    <w:name w:val="portlettext21"/>
    <w:rsid w:val="000A7206"/>
    <w:rPr>
      <w:rFonts w:ascii="Arial" w:hAnsi="Arial" w:cs="Arial" w:hint="default"/>
      <w:color w:val="000000"/>
      <w:sz w:val="18"/>
      <w:szCs w:val="18"/>
    </w:rPr>
  </w:style>
  <w:style w:type="paragraph" w:styleId="NoSpacing">
    <w:name w:val="No Spacing"/>
    <w:link w:val="NoSpacingChar"/>
    <w:qFormat/>
    <w:rsid w:val="000A7206"/>
    <w:rPr>
      <w:rFonts w:ascii="Calibri" w:hAnsi="Calibri" w:cs="Cordia New"/>
      <w:sz w:val="22"/>
      <w:szCs w:val="22"/>
      <w:lang w:eastAsia="en-US" w:bidi="en-US"/>
    </w:rPr>
  </w:style>
  <w:style w:type="paragraph" w:styleId="Quote">
    <w:name w:val="Quote"/>
    <w:basedOn w:val="Normal"/>
    <w:next w:val="Normal"/>
    <w:link w:val="QuoteChar"/>
    <w:qFormat/>
    <w:rsid w:val="000A7206"/>
    <w:pPr>
      <w:spacing w:after="200" w:line="276" w:lineRule="auto"/>
    </w:pPr>
    <w:rPr>
      <w:rFonts w:ascii="Calibri" w:hAnsi="Calibri" w:cs="Cordia New"/>
      <w:i/>
      <w:iCs/>
      <w:color w:val="000000"/>
      <w:sz w:val="22"/>
      <w:szCs w:val="22"/>
      <w:lang w:bidi="en-US"/>
    </w:rPr>
  </w:style>
  <w:style w:type="character" w:customStyle="1" w:styleId="QuoteChar">
    <w:name w:val="Quote Char"/>
    <w:link w:val="Quote"/>
    <w:rsid w:val="000A7206"/>
    <w:rPr>
      <w:rFonts w:ascii="Calibri" w:hAnsi="Calibri" w:cs="Cordia New"/>
      <w:i/>
      <w:iCs/>
      <w:color w:val="000000"/>
      <w:sz w:val="22"/>
      <w:szCs w:val="22"/>
      <w:lang w:val="en-US" w:eastAsia="en-US" w:bidi="en-US"/>
    </w:rPr>
  </w:style>
  <w:style w:type="paragraph" w:styleId="IntenseQuote">
    <w:name w:val="Intense Quote"/>
    <w:basedOn w:val="Normal"/>
    <w:next w:val="Normal"/>
    <w:link w:val="IntenseQuoteChar"/>
    <w:qFormat/>
    <w:rsid w:val="000A7206"/>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link w:val="IntenseQuote"/>
    <w:rsid w:val="000A7206"/>
    <w:rPr>
      <w:rFonts w:ascii="Calibri" w:hAnsi="Calibri" w:cs="Cordia New"/>
      <w:b/>
      <w:bCs/>
      <w:i/>
      <w:iCs/>
      <w:color w:val="4F81BD"/>
      <w:sz w:val="22"/>
      <w:szCs w:val="22"/>
      <w:lang w:val="en-US" w:eastAsia="en-US" w:bidi="en-US"/>
    </w:rPr>
  </w:style>
  <w:style w:type="character" w:styleId="SubtleEmphasis">
    <w:name w:val="Subtle Emphasis"/>
    <w:qFormat/>
    <w:rsid w:val="000A7206"/>
    <w:rPr>
      <w:i/>
      <w:iCs/>
      <w:color w:val="808080"/>
    </w:rPr>
  </w:style>
  <w:style w:type="character" w:styleId="IntenseEmphasis">
    <w:name w:val="Intense Emphasis"/>
    <w:qFormat/>
    <w:rsid w:val="000A7206"/>
    <w:rPr>
      <w:b/>
      <w:bCs/>
      <w:i/>
      <w:iCs/>
      <w:color w:val="4F81BD"/>
    </w:rPr>
  </w:style>
  <w:style w:type="character" w:styleId="SubtleReference">
    <w:name w:val="Subtle Reference"/>
    <w:qFormat/>
    <w:rsid w:val="000A7206"/>
    <w:rPr>
      <w:smallCaps/>
      <w:color w:val="C0504D"/>
      <w:u w:val="single"/>
    </w:rPr>
  </w:style>
  <w:style w:type="character" w:styleId="IntenseReference">
    <w:name w:val="Intense Reference"/>
    <w:qFormat/>
    <w:rsid w:val="000A7206"/>
    <w:rPr>
      <w:b/>
      <w:bCs/>
      <w:smallCaps/>
      <w:color w:val="C0504D"/>
      <w:spacing w:val="5"/>
      <w:u w:val="single"/>
    </w:rPr>
  </w:style>
  <w:style w:type="character" w:styleId="BookTitle">
    <w:name w:val="Book Title"/>
    <w:qFormat/>
    <w:rsid w:val="000A7206"/>
    <w:rPr>
      <w:b/>
      <w:bCs/>
      <w:smallCaps/>
      <w:spacing w:val="5"/>
    </w:rPr>
  </w:style>
  <w:style w:type="character" w:customStyle="1" w:styleId="phuluc0">
    <w:name w:val="phuluc"/>
    <w:rsid w:val="000A7206"/>
    <w:rPr>
      <w:rFonts w:ascii="Times New Roman" w:hAnsi="Times New Roman" w:cs="Arial"/>
      <w:color w:val="000000"/>
      <w:sz w:val="26"/>
      <w:szCs w:val="18"/>
    </w:rPr>
  </w:style>
  <w:style w:type="character" w:styleId="FootnoteReference">
    <w:name w:val="footnote reference"/>
    <w:rsid w:val="00F71AC7"/>
    <w:rPr>
      <w:vertAlign w:val="superscript"/>
    </w:rPr>
  </w:style>
  <w:style w:type="paragraph" w:customStyle="1" w:styleId="ten-vb-p">
    <w:name w:val="ten-vb-p"/>
    <w:basedOn w:val="Normal"/>
    <w:rsid w:val="006A2925"/>
    <w:pPr>
      <w:spacing w:before="100" w:beforeAutospacing="1" w:after="100" w:afterAutospacing="1"/>
    </w:pPr>
    <w:rPr>
      <w:sz w:val="24"/>
      <w:szCs w:val="24"/>
    </w:rPr>
  </w:style>
  <w:style w:type="character" w:customStyle="1" w:styleId="ten-vb-h">
    <w:name w:val="ten-vb-h"/>
    <w:rsid w:val="006A2925"/>
  </w:style>
  <w:style w:type="character" w:customStyle="1" w:styleId="dieu-h">
    <w:name w:val="dieu-h"/>
    <w:rsid w:val="006A2925"/>
  </w:style>
  <w:style w:type="character" w:styleId="EndnoteReference">
    <w:name w:val="endnote reference"/>
    <w:rsid w:val="006A2925"/>
    <w:rPr>
      <w:vertAlign w:val="superscript"/>
    </w:rPr>
  </w:style>
  <w:style w:type="paragraph" w:styleId="z-TopofForm">
    <w:name w:val="HTML Top of Form"/>
    <w:basedOn w:val="Normal"/>
    <w:next w:val="Normal"/>
    <w:link w:val="z-TopofFormChar1"/>
    <w:hidden/>
    <w:semiHidden/>
    <w:unhideWhenUsed/>
    <w:rsid w:val="002E42B6"/>
    <w:pPr>
      <w:pBdr>
        <w:bottom w:val="single" w:sz="6" w:space="1" w:color="auto"/>
      </w:pBdr>
      <w:jc w:val="center"/>
    </w:pPr>
    <w:rPr>
      <w:rFonts w:ascii="Arial" w:hAnsi="Arial"/>
      <w:vanish/>
      <w:sz w:val="16"/>
      <w:szCs w:val="16"/>
      <w:lang w:val="x-none" w:eastAsia="x-none"/>
    </w:rPr>
  </w:style>
  <w:style w:type="character" w:customStyle="1" w:styleId="st1">
    <w:name w:val="st1"/>
    <w:basedOn w:val="DefaultParagraphFont"/>
    <w:rsid w:val="002E42B6"/>
  </w:style>
  <w:style w:type="paragraph" w:customStyle="1" w:styleId="CharCharCharCharCharChar1CharCharChar">
    <w:name w:val=" Char Char Char Char Char Char1 Char Char Char"/>
    <w:basedOn w:val="Normal"/>
    <w:rsid w:val="002E42B6"/>
    <w:pPr>
      <w:spacing w:after="160" w:line="240" w:lineRule="exact"/>
    </w:pPr>
    <w:rPr>
      <w:rFonts w:ascii="Verdana" w:hAnsi="Verdana" w:cs="Angsana New"/>
      <w:sz w:val="20"/>
      <w:szCs w:val="20"/>
      <w:lang w:val="en-GB"/>
    </w:rPr>
  </w:style>
  <w:style w:type="paragraph" w:customStyle="1" w:styleId="1Char">
    <w:name w:val="1 Char"/>
    <w:basedOn w:val="DocumentMap"/>
    <w:autoRedefine/>
    <w:rsid w:val="002E42B6"/>
    <w:pPr>
      <w:shd w:val="clear" w:color="auto" w:fill="auto"/>
      <w:spacing w:after="200" w:line="276" w:lineRule="auto"/>
    </w:pPr>
    <w:rPr>
      <w:rFonts w:eastAsia="Calibri"/>
      <w:sz w:val="16"/>
      <w:szCs w:val="16"/>
    </w:rPr>
  </w:style>
  <w:style w:type="paragraph" w:customStyle="1" w:styleId="CharCharCharCharCharCharCharCharCharCharCharCharCharCharCharChar">
    <w:name w:val=" Char Char Char Char Char Char Char Char Char Char Char Char Char Char Char Char"/>
    <w:basedOn w:val="Normal"/>
    <w:autoRedefine/>
    <w:rsid w:val="002E42B6"/>
    <w:pPr>
      <w:spacing w:after="160" w:line="240" w:lineRule="exact"/>
    </w:pPr>
    <w:rPr>
      <w:rFonts w:ascii="Verdana" w:hAnsi="Verdana" w:cs="Verdana"/>
      <w:sz w:val="20"/>
      <w:szCs w:val="20"/>
    </w:rPr>
  </w:style>
  <w:style w:type="character" w:customStyle="1" w:styleId="blacksml">
    <w:name w:val="blacksml"/>
    <w:basedOn w:val="DefaultParagraphFont"/>
    <w:rsid w:val="00BF2060"/>
  </w:style>
  <w:style w:type="character" w:customStyle="1" w:styleId="author">
    <w:name w:val="author"/>
    <w:basedOn w:val="DefaultParagraphFont"/>
    <w:rsid w:val="00BF2060"/>
  </w:style>
  <w:style w:type="paragraph" w:customStyle="1" w:styleId="blacksml1">
    <w:name w:val="blacksml1"/>
    <w:basedOn w:val="Normal"/>
    <w:rsid w:val="00BF2060"/>
    <w:pPr>
      <w:spacing w:before="100" w:beforeAutospacing="1" w:after="100" w:afterAutospacing="1"/>
    </w:pPr>
    <w:rPr>
      <w:rFonts w:ascii="Arial Unicode MS" w:eastAsia="Arial Unicode MS" w:hAnsi="Arial Unicode MS" w:cs="Arial Unicode MS"/>
      <w:sz w:val="24"/>
      <w:szCs w:val="24"/>
    </w:rPr>
  </w:style>
  <w:style w:type="character" w:customStyle="1" w:styleId="articletext">
    <w:name w:val="articletext"/>
    <w:basedOn w:val="DefaultParagraphFont"/>
    <w:rsid w:val="00BF2060"/>
  </w:style>
  <w:style w:type="paragraph" w:customStyle="1" w:styleId="CM14">
    <w:name w:val="CM14"/>
    <w:basedOn w:val="Default"/>
    <w:next w:val="Default"/>
    <w:rsid w:val="00BF2060"/>
    <w:pPr>
      <w:spacing w:line="256" w:lineRule="atLeast"/>
    </w:pPr>
    <w:rPr>
      <w:rFonts w:ascii="Arial," w:hAnsi="Arial,"/>
      <w:color w:val="auto"/>
    </w:rPr>
  </w:style>
  <w:style w:type="paragraph" w:customStyle="1" w:styleId="CM78">
    <w:name w:val="CM78"/>
    <w:basedOn w:val="Default"/>
    <w:next w:val="Default"/>
    <w:rsid w:val="00BF2060"/>
    <w:pPr>
      <w:spacing w:line="256" w:lineRule="atLeast"/>
    </w:pPr>
    <w:rPr>
      <w:rFonts w:ascii="Arial," w:hAnsi="Arial,"/>
      <w:color w:val="auto"/>
    </w:rPr>
  </w:style>
  <w:style w:type="paragraph" w:customStyle="1" w:styleId="CM88">
    <w:name w:val="CM88"/>
    <w:basedOn w:val="Default"/>
    <w:next w:val="Default"/>
    <w:rsid w:val="00BF2060"/>
    <w:pPr>
      <w:spacing w:line="253" w:lineRule="atLeast"/>
    </w:pPr>
    <w:rPr>
      <w:rFonts w:ascii="Arial," w:hAnsi="Arial,"/>
      <w:color w:val="auto"/>
    </w:rPr>
  </w:style>
  <w:style w:type="paragraph" w:customStyle="1" w:styleId="CM18">
    <w:name w:val="CM18"/>
    <w:basedOn w:val="Default"/>
    <w:next w:val="Default"/>
    <w:rsid w:val="00BF2060"/>
    <w:pPr>
      <w:spacing w:line="256" w:lineRule="atLeast"/>
    </w:pPr>
    <w:rPr>
      <w:rFonts w:ascii="Arial," w:hAnsi="Arial,"/>
      <w:color w:val="auto"/>
    </w:rPr>
  </w:style>
  <w:style w:type="paragraph" w:customStyle="1" w:styleId="CM84">
    <w:name w:val="CM84"/>
    <w:basedOn w:val="Default"/>
    <w:next w:val="Default"/>
    <w:rsid w:val="00BF2060"/>
    <w:pPr>
      <w:spacing w:line="256" w:lineRule="atLeast"/>
    </w:pPr>
    <w:rPr>
      <w:rFonts w:ascii="Arial," w:hAnsi="Arial,"/>
      <w:color w:val="auto"/>
    </w:rPr>
  </w:style>
  <w:style w:type="paragraph" w:customStyle="1" w:styleId="CM106">
    <w:name w:val="CM106"/>
    <w:basedOn w:val="Default"/>
    <w:next w:val="Default"/>
    <w:rsid w:val="00BF2060"/>
    <w:rPr>
      <w:rFonts w:ascii="Arial," w:hAnsi="Arial,"/>
      <w:color w:val="auto"/>
    </w:rPr>
  </w:style>
  <w:style w:type="character" w:customStyle="1" w:styleId="headers">
    <w:name w:val="headers"/>
    <w:basedOn w:val="DefaultParagraphFont"/>
    <w:rsid w:val="00BF2060"/>
  </w:style>
  <w:style w:type="character" w:customStyle="1" w:styleId="source">
    <w:name w:val="source"/>
    <w:basedOn w:val="DefaultParagraphFont"/>
    <w:rsid w:val="00BF2060"/>
  </w:style>
  <w:style w:type="character" w:customStyle="1" w:styleId="specialcell">
    <w:name w:val="specialcell"/>
    <w:basedOn w:val="DefaultParagraphFont"/>
    <w:rsid w:val="00BF2060"/>
  </w:style>
  <w:style w:type="character" w:customStyle="1" w:styleId="toptitle">
    <w:name w:val="top_title"/>
    <w:basedOn w:val="DefaultParagraphFont"/>
    <w:rsid w:val="00BF2060"/>
  </w:style>
  <w:style w:type="paragraph" w:customStyle="1" w:styleId="content">
    <w:name w:val="content"/>
    <w:basedOn w:val="Normal"/>
    <w:rsid w:val="00BF2060"/>
    <w:pPr>
      <w:spacing w:before="100" w:beforeAutospacing="1" w:after="100" w:afterAutospacing="1"/>
    </w:pPr>
    <w:rPr>
      <w:sz w:val="24"/>
      <w:szCs w:val="24"/>
    </w:rPr>
  </w:style>
  <w:style w:type="character" w:customStyle="1" w:styleId="sapeau">
    <w:name w:val="sapeau"/>
    <w:basedOn w:val="DefaultParagraphFont"/>
    <w:rsid w:val="00BF2060"/>
  </w:style>
  <w:style w:type="paragraph" w:customStyle="1" w:styleId="CharCharCharCharCharCharChar1Char">
    <w:name w:val=" Char Char Char Char Char Char Char1 Char"/>
    <w:basedOn w:val="Normal"/>
    <w:rsid w:val="00BF2060"/>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C3229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NoidungDieu">
    <w:name w:val="Noidung_Dieu"/>
    <w:basedOn w:val="Normal"/>
    <w:rsid w:val="009309E0"/>
    <w:pPr>
      <w:tabs>
        <w:tab w:val="num" w:pos="360"/>
      </w:tabs>
      <w:spacing w:before="120"/>
      <w:ind w:left="360" w:hanging="360"/>
      <w:jc w:val="both"/>
    </w:pPr>
    <w:rPr>
      <w:spacing w:val="-2"/>
    </w:rPr>
  </w:style>
  <w:style w:type="character" w:customStyle="1" w:styleId="st">
    <w:name w:val="st"/>
    <w:rsid w:val="009309E0"/>
  </w:style>
  <w:style w:type="paragraph" w:customStyle="1" w:styleId="dautru">
    <w:name w:val="dau tru"/>
    <w:basedOn w:val="Normal"/>
    <w:rsid w:val="009309E0"/>
    <w:pPr>
      <w:tabs>
        <w:tab w:val="num" w:pos="327"/>
      </w:tabs>
      <w:ind w:left="341" w:hanging="284"/>
      <w:jc w:val="both"/>
    </w:pPr>
    <w:rPr>
      <w:bCs/>
    </w:rPr>
  </w:style>
  <w:style w:type="paragraph" w:customStyle="1" w:styleId="daucong">
    <w:name w:val="dau cong"/>
    <w:basedOn w:val="Normal"/>
    <w:rsid w:val="009309E0"/>
    <w:pPr>
      <w:tabs>
        <w:tab w:val="num" w:pos="720"/>
      </w:tabs>
      <w:ind w:left="720" w:hanging="380"/>
      <w:jc w:val="both"/>
    </w:pPr>
    <w:rPr>
      <w:bCs/>
    </w:rPr>
  </w:style>
  <w:style w:type="paragraph" w:customStyle="1" w:styleId="Char5">
    <w:name w:val=" 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menutrang1">
    <w:name w:val="menutrang1"/>
    <w:rsid w:val="00F74FEB"/>
    <w:rPr>
      <w:rFonts w:ascii="Tahoma" w:hAnsi="Tahoma" w:cs="Tahoma" w:hint="default"/>
      <w:b/>
      <w:bCs/>
      <w:color w:val="FFFFFF"/>
      <w:sz w:val="17"/>
      <w:szCs w:val="17"/>
    </w:rPr>
  </w:style>
  <w:style w:type="paragraph" w:customStyle="1" w:styleId="boxtextarial">
    <w:name w:val="box text arial"/>
    <w:basedOn w:val="Normal"/>
    <w:rsid w:val="00F74FEB"/>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F74FEB"/>
    <w:pPr>
      <w:spacing w:before="80"/>
    </w:pPr>
    <w:rPr>
      <w:rFonts w:ascii="Arial" w:hAnsi="Arial"/>
      <w:b/>
      <w:sz w:val="20"/>
      <w:szCs w:val="20"/>
      <w:lang w:eastAsia="ko-KR"/>
    </w:rPr>
  </w:style>
  <w:style w:type="paragraph" w:customStyle="1" w:styleId="Char50">
    <w:name w:val="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ap2">
    <w:name w:val=".Cap 2"/>
    <w:basedOn w:val="Normal"/>
    <w:rsid w:val="00AB372B"/>
    <w:pPr>
      <w:suppressAutoHyphens/>
    </w:pPr>
    <w:rPr>
      <w:rFonts w:ascii=".VnArial Narrow" w:hAnsi=".VnArial Narrow"/>
      <w:sz w:val="24"/>
      <w:szCs w:val="24"/>
      <w:lang w:eastAsia="ar-SA"/>
    </w:rPr>
  </w:style>
  <w:style w:type="paragraph" w:customStyle="1" w:styleId="Cap1">
    <w:name w:val=".Cap 1"/>
    <w:basedOn w:val="Normal"/>
    <w:rsid w:val="00AB372B"/>
    <w:pPr>
      <w:suppressAutoHyphens/>
    </w:pPr>
    <w:rPr>
      <w:rFonts w:ascii=".VnArial Narrow" w:hAnsi=".VnArial Narrow"/>
      <w:b/>
      <w:bCs/>
      <w:sz w:val="24"/>
      <w:szCs w:val="24"/>
      <w:lang w:eastAsia="ar-SA"/>
    </w:rPr>
  </w:style>
  <w:style w:type="character" w:customStyle="1" w:styleId="dropcap">
    <w:name w:val="dropcap"/>
    <w:rsid w:val="00AB372B"/>
    <w:rPr>
      <w:rFonts w:cs="Times New Roman"/>
    </w:rPr>
  </w:style>
  <w:style w:type="paragraph" w:customStyle="1" w:styleId="h">
    <w:name w:val="h"/>
    <w:basedOn w:val="Normal"/>
    <w:rsid w:val="00AB372B"/>
    <w:pPr>
      <w:widowControl w:val="0"/>
      <w:autoSpaceDE w:val="0"/>
      <w:autoSpaceDN w:val="0"/>
      <w:adjustRightInd w:val="0"/>
      <w:spacing w:line="312" w:lineRule="auto"/>
      <w:ind w:left="181"/>
    </w:pPr>
    <w:rPr>
      <w:rFonts w:ascii=".VnTime" w:hAnsi=".VnTime" w:cs=".VnTime"/>
      <w:color w:val="000000"/>
    </w:rPr>
  </w:style>
  <w:style w:type="paragraph" w:customStyle="1" w:styleId="CharCharChar1">
    <w:name w:val="Char Char Char1"/>
    <w:basedOn w:val="Normal"/>
    <w:autoRedefine/>
    <w:rsid w:val="00AB372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Char">
    <w:name w:val="Body Text Char"/>
    <w:aliases w:val="Body Text Char Char Char1"/>
    <w:locked/>
    <w:rsid w:val="0083333E"/>
    <w:rPr>
      <w:rFonts w:ascii=".VnTime" w:hAnsi=".VnTime"/>
      <w:sz w:val="28"/>
      <w:lang w:val="en-US" w:eastAsia="en-US" w:bidi="ar-SA"/>
    </w:rPr>
  </w:style>
  <w:style w:type="paragraph" w:customStyle="1" w:styleId="CharChar21">
    <w:name w:val="Char Char21"/>
    <w:basedOn w:val="Normal"/>
    <w:autoRedefine/>
    <w:rsid w:val="00F90087"/>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5F73FA"/>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997746"/>
    <w:pPr>
      <w:spacing w:before="100" w:beforeAutospacing="1" w:after="100" w:afterAutospacing="1"/>
    </w:pPr>
    <w:rPr>
      <w:sz w:val="24"/>
      <w:szCs w:val="24"/>
    </w:rPr>
  </w:style>
  <w:style w:type="paragraph" w:customStyle="1" w:styleId="Quyetdinh">
    <w:name w:val="Quyet dinh"/>
    <w:basedOn w:val="Normal"/>
    <w:rsid w:val="00997746"/>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997746"/>
    <w:rPr>
      <w:rFonts w:ascii=".VnHelvetInsH" w:hAnsi=".VnHelvetInsH"/>
      <w:b w:val="0"/>
      <w:bCs/>
    </w:rPr>
  </w:style>
  <w:style w:type="paragraph" w:customStyle="1" w:styleId="noidung">
    <w:name w:val="noi dung"/>
    <w:basedOn w:val="Normal"/>
    <w:rsid w:val="00997746"/>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paragraph" w:customStyle="1" w:styleId="1nho">
    <w:name w:val="1 nho"/>
    <w:basedOn w:val="Normal"/>
    <w:link w:val="1nhoChar"/>
    <w:rsid w:val="00997746"/>
    <w:pPr>
      <w:autoSpaceDE w:val="0"/>
      <w:autoSpaceDN w:val="0"/>
      <w:adjustRightInd w:val="0"/>
      <w:spacing w:before="120" w:after="80" w:line="300" w:lineRule="exact"/>
      <w:ind w:firstLine="425"/>
      <w:jc w:val="both"/>
    </w:pPr>
    <w:rPr>
      <w:rFonts w:ascii=".VnCentury Schoolbook" w:hAnsi=".VnCentury Schoolbook"/>
      <w:b/>
      <w:bCs/>
      <w:color w:val="000000"/>
      <w:sz w:val="22"/>
      <w:szCs w:val="24"/>
    </w:rPr>
  </w:style>
  <w:style w:type="paragraph" w:customStyle="1" w:styleId="donvitinh">
    <w:name w:val="don vi tinh"/>
    <w:basedOn w:val="Normal"/>
    <w:rsid w:val="00997746"/>
    <w:pPr>
      <w:spacing w:before="120" w:after="120" w:line="260" w:lineRule="exact"/>
      <w:jc w:val="right"/>
    </w:pPr>
    <w:rPr>
      <w:rFonts w:ascii=".VnArial" w:hAnsi=".VnArial"/>
      <w:i/>
      <w:sz w:val="18"/>
      <w:szCs w:val="20"/>
    </w:rPr>
  </w:style>
  <w:style w:type="paragraph" w:customStyle="1" w:styleId="Alon">
    <w:name w:val="A lon"/>
    <w:basedOn w:val="Heading7"/>
    <w:rsid w:val="00997746"/>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997746"/>
    <w:pPr>
      <w:spacing w:before="120" w:after="120"/>
      <w:jc w:val="center"/>
    </w:pPr>
    <w:rPr>
      <w:rFonts w:ascii=".VnTimeH" w:hAnsi=".VnTimeH"/>
      <w:szCs w:val="24"/>
    </w:rPr>
  </w:style>
  <w:style w:type="paragraph" w:customStyle="1" w:styleId="Chiphi">
    <w:name w:val="Chi phi"/>
    <w:basedOn w:val="Normal"/>
    <w:rsid w:val="00997746"/>
    <w:pPr>
      <w:spacing w:before="120"/>
      <w:ind w:firstLine="720"/>
      <w:jc w:val="both"/>
    </w:pPr>
    <w:rPr>
      <w:rFonts w:ascii=".VnVogue" w:hAnsi=".VnVogue"/>
      <w:i/>
      <w:szCs w:val="24"/>
    </w:rPr>
  </w:style>
  <w:style w:type="paragraph" w:customStyle="1" w:styleId="Noidung2">
    <w:name w:val="Noi dung 2"/>
    <w:basedOn w:val="noidung"/>
    <w:rsid w:val="00997746"/>
    <w:pPr>
      <w:tabs>
        <w:tab w:val="clear" w:pos="4111"/>
      </w:tabs>
      <w:spacing w:before="60" w:after="60" w:line="296" w:lineRule="exact"/>
    </w:pPr>
    <w:rPr>
      <w:rFonts w:cs="Courier New"/>
      <w:sz w:val="23"/>
    </w:rPr>
  </w:style>
  <w:style w:type="paragraph" w:customStyle="1" w:styleId="Strang">
    <w:name w:val="Sè trang"/>
    <w:basedOn w:val="Normal"/>
    <w:autoRedefine/>
    <w:rsid w:val="00997746"/>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997746"/>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997746"/>
    <w:pPr>
      <w:autoSpaceDE w:val="0"/>
      <w:autoSpaceDN w:val="0"/>
      <w:adjustRightInd w:val="0"/>
      <w:spacing w:before="120" w:after="80" w:line="300" w:lineRule="exact"/>
      <w:ind w:firstLine="425"/>
      <w:jc w:val="both"/>
    </w:pPr>
    <w:rPr>
      <w:rFonts w:ascii=".VnCentury Schoolbook" w:hAnsi=".VnCentury Schoolbook"/>
      <w:b/>
      <w:bCs/>
      <w:i/>
      <w:iCs/>
      <w:color w:val="000000"/>
      <w:sz w:val="22"/>
      <w:szCs w:val="24"/>
    </w:rPr>
  </w:style>
  <w:style w:type="paragraph" w:customStyle="1" w:styleId="noidungbang">
    <w:name w:val="noi dung bang"/>
    <w:basedOn w:val="Normal"/>
    <w:rsid w:val="00997746"/>
    <w:pPr>
      <w:autoSpaceDE w:val="0"/>
      <w:autoSpaceDN w:val="0"/>
      <w:adjustRightInd w:val="0"/>
      <w:spacing w:before="40" w:after="40" w:line="260" w:lineRule="exact"/>
      <w:ind w:left="680"/>
    </w:pPr>
    <w:rPr>
      <w:rFonts w:ascii=".VnArial" w:hAnsi=".VnArial"/>
      <w:color w:val="000000"/>
      <w:sz w:val="20"/>
      <w:szCs w:val="24"/>
    </w:rPr>
  </w:style>
  <w:style w:type="paragraph" w:customStyle="1" w:styleId="titbang">
    <w:name w:val="tit bang"/>
    <w:basedOn w:val="Normal"/>
    <w:autoRedefine/>
    <w:rsid w:val="00997746"/>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997746"/>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997746"/>
    <w:rPr>
      <w:b w:val="0"/>
    </w:rPr>
  </w:style>
  <w:style w:type="paragraph" w:customStyle="1" w:styleId="arial">
    <w:name w:val="arial"/>
    <w:basedOn w:val="duoia"/>
    <w:rsid w:val="00997746"/>
    <w:rPr>
      <w:rFonts w:ascii=".VnArial" w:hAnsi=".VnArial"/>
      <w:i w:val="0"/>
      <w:sz w:val="20"/>
    </w:rPr>
  </w:style>
  <w:style w:type="paragraph" w:customStyle="1" w:styleId="lama1">
    <w:name w:val="la ma"/>
    <w:basedOn w:val="PlainText"/>
    <w:rsid w:val="00997746"/>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997746"/>
    <w:pPr>
      <w:tabs>
        <w:tab w:val="num" w:pos="720"/>
      </w:tabs>
      <w:spacing w:before="60" w:after="60" w:line="300" w:lineRule="atLeast"/>
      <w:ind w:left="714" w:hanging="357"/>
      <w:jc w:val="both"/>
    </w:pPr>
    <w:rPr>
      <w:rFonts w:ascii=".VnCentury Schoolbook" w:hAnsi=".VnCentury Schoolbook"/>
      <w:sz w:val="24"/>
      <w:szCs w:val="24"/>
      <w:lang w:val="vi-VN"/>
    </w:rPr>
  </w:style>
  <w:style w:type="paragraph" w:customStyle="1" w:styleId="tenchuong">
    <w:name w:val="ten chuong"/>
    <w:basedOn w:val="Normal"/>
    <w:rsid w:val="00997746"/>
    <w:pPr>
      <w:spacing w:after="400"/>
      <w:jc w:val="center"/>
    </w:pPr>
    <w:rPr>
      <w:rFonts w:ascii=".VnAvantH" w:hAnsi=".VnAvantH"/>
      <w:b/>
      <w:sz w:val="26"/>
      <w:szCs w:val="20"/>
    </w:rPr>
  </w:style>
  <w:style w:type="paragraph" w:customStyle="1" w:styleId="Avant11">
    <w:name w:val="Avant 11"/>
    <w:basedOn w:val="noidung"/>
    <w:rsid w:val="00997746"/>
    <w:rPr>
      <w:rFonts w:ascii=".VnAvant" w:hAnsi=".VnAvant"/>
      <w:b/>
    </w:rPr>
  </w:style>
  <w:style w:type="paragraph" w:customStyle="1" w:styleId="font7">
    <w:name w:val="font7"/>
    <w:basedOn w:val="Normal"/>
    <w:rsid w:val="00997746"/>
    <w:pPr>
      <w:spacing w:before="100" w:beforeAutospacing="1" w:after="100" w:afterAutospacing="1"/>
    </w:pPr>
    <w:rPr>
      <w:rFonts w:ascii=".VnArialH" w:hAnsi=".VnArialH"/>
      <w:b/>
      <w:bCs/>
      <w:i/>
      <w:iCs/>
      <w:sz w:val="24"/>
      <w:szCs w:val="24"/>
    </w:rPr>
  </w:style>
  <w:style w:type="paragraph" w:customStyle="1" w:styleId="xl140">
    <w:name w:val="xl140"/>
    <w:basedOn w:val="Normal"/>
    <w:rsid w:val="00997746"/>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sz w:val="24"/>
      <w:szCs w:val="24"/>
    </w:rPr>
  </w:style>
  <w:style w:type="paragraph" w:customStyle="1" w:styleId="xl141">
    <w:name w:val="xl141"/>
    <w:basedOn w:val="Normal"/>
    <w:rsid w:val="00997746"/>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997746"/>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997746"/>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997746"/>
    <w:pPr>
      <w:pBdr>
        <w:lef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5">
    <w:name w:val="xl145"/>
    <w:basedOn w:val="Normal"/>
    <w:rsid w:val="00997746"/>
    <w:pPr>
      <w:shd w:val="clear" w:color="auto" w:fill="FFFFFF"/>
      <w:spacing w:before="100" w:beforeAutospacing="1" w:after="100" w:afterAutospacing="1"/>
      <w:jc w:val="center"/>
    </w:pPr>
    <w:rPr>
      <w:rFonts w:ascii=".VnArial" w:hAnsi=".VnArial"/>
      <w:b/>
      <w:bCs/>
      <w:i/>
      <w:iCs/>
    </w:rPr>
  </w:style>
  <w:style w:type="paragraph" w:customStyle="1" w:styleId="xl146">
    <w:name w:val="xl146"/>
    <w:basedOn w:val="Normal"/>
    <w:rsid w:val="00997746"/>
    <w:pPr>
      <w:pBdr>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7">
    <w:name w:val="xl147"/>
    <w:basedOn w:val="Normal"/>
    <w:rsid w:val="00997746"/>
    <w:pPr>
      <w:pBdr>
        <w:left w:val="single" w:sz="8" w:space="0" w:color="auto"/>
      </w:pBdr>
      <w:shd w:val="clear" w:color="auto" w:fill="FFFFFF"/>
      <w:spacing w:before="100" w:beforeAutospacing="1" w:after="100" w:afterAutospacing="1"/>
      <w:jc w:val="center"/>
    </w:pPr>
    <w:rPr>
      <w:rFonts w:ascii=".VnBlackH" w:hAnsi=".VnBlackH"/>
    </w:rPr>
  </w:style>
  <w:style w:type="paragraph" w:customStyle="1" w:styleId="xl148">
    <w:name w:val="xl148"/>
    <w:basedOn w:val="Normal"/>
    <w:rsid w:val="00997746"/>
    <w:pPr>
      <w:shd w:val="clear" w:color="auto" w:fill="FFFFFF"/>
      <w:spacing w:before="100" w:beforeAutospacing="1" w:after="100" w:afterAutospacing="1"/>
      <w:jc w:val="center"/>
    </w:pPr>
    <w:rPr>
      <w:rFonts w:ascii=".VnBlackH" w:hAnsi=".VnBlackH"/>
    </w:rPr>
  </w:style>
  <w:style w:type="paragraph" w:customStyle="1" w:styleId="xl149">
    <w:name w:val="xl149"/>
    <w:basedOn w:val="Normal"/>
    <w:rsid w:val="00997746"/>
    <w:pPr>
      <w:pBdr>
        <w:right w:val="single" w:sz="8" w:space="0" w:color="auto"/>
      </w:pBdr>
      <w:shd w:val="clear" w:color="auto" w:fill="FFFFFF"/>
      <w:spacing w:before="100" w:beforeAutospacing="1" w:after="100" w:afterAutospacing="1"/>
      <w:jc w:val="center"/>
    </w:pPr>
    <w:rPr>
      <w:rFonts w:ascii=".VnBlackH" w:hAnsi=".VnBlackH"/>
    </w:rPr>
  </w:style>
  <w:style w:type="paragraph" w:customStyle="1" w:styleId="chunghieng">
    <w:name w:val="chu nghieng"/>
    <w:basedOn w:val="noidung"/>
    <w:rsid w:val="00997746"/>
    <w:pPr>
      <w:tabs>
        <w:tab w:val="clear" w:pos="4111"/>
      </w:tabs>
      <w:spacing w:before="120" w:after="120" w:line="292" w:lineRule="exact"/>
    </w:pPr>
    <w:rPr>
      <w:rFonts w:cs="Courier New"/>
      <w:i/>
      <w:sz w:val="23"/>
    </w:rPr>
  </w:style>
  <w:style w:type="paragraph" w:customStyle="1" w:styleId="gia2">
    <w:name w:val="gi÷a 2"/>
    <w:basedOn w:val="Normal"/>
    <w:rsid w:val="00997746"/>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997746"/>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997746"/>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997746"/>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997746"/>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997746"/>
    <w:pPr>
      <w:spacing w:before="120" w:after="600" w:line="276" w:lineRule="auto"/>
      <w:jc w:val="center"/>
    </w:pPr>
    <w:rPr>
      <w:rFonts w:ascii=".VnArial" w:eastAsia="MS Mincho" w:hAnsi=".VnArial"/>
      <w:sz w:val="24"/>
      <w:szCs w:val="24"/>
    </w:rPr>
  </w:style>
  <w:style w:type="paragraph" w:customStyle="1" w:styleId="Cap3">
    <w:name w:val="Cap3"/>
    <w:basedOn w:val="Normal"/>
    <w:rsid w:val="00997746"/>
    <w:pPr>
      <w:spacing w:line="312" w:lineRule="auto"/>
      <w:ind w:left="1950" w:hanging="576"/>
      <w:jc w:val="both"/>
    </w:pPr>
    <w:rPr>
      <w:rFonts w:ascii=".VnArial" w:hAnsi=".VnArial"/>
      <w:sz w:val="26"/>
      <w:szCs w:val="24"/>
    </w:rPr>
  </w:style>
  <w:style w:type="paragraph" w:customStyle="1" w:styleId="calendar">
    <w:name w:val="calendar"/>
    <w:basedOn w:val="Normal"/>
    <w:rsid w:val="00997746"/>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997746"/>
    <w:pPr>
      <w:spacing w:before="120" w:after="120" w:line="312" w:lineRule="auto"/>
      <w:ind w:firstLine="720"/>
      <w:jc w:val="both"/>
    </w:pPr>
    <w:rPr>
      <w:b/>
      <w:i/>
    </w:rPr>
  </w:style>
  <w:style w:type="paragraph" w:customStyle="1" w:styleId="A0">
    <w:name w:val="A"/>
    <w:basedOn w:val="Normal"/>
    <w:rsid w:val="00997746"/>
    <w:pPr>
      <w:spacing w:before="120" w:after="120" w:line="312" w:lineRule="auto"/>
      <w:ind w:firstLine="720"/>
      <w:jc w:val="both"/>
    </w:pPr>
  </w:style>
  <w:style w:type="paragraph" w:customStyle="1" w:styleId="xl57">
    <w:name w:val="xl57"/>
    <w:basedOn w:val="Normal"/>
    <w:rsid w:val="00C0239E"/>
    <w:pPr>
      <w:spacing w:before="100" w:beforeAutospacing="1" w:after="100" w:afterAutospacing="1"/>
      <w:jc w:val="center"/>
      <w:textAlignment w:val="center"/>
    </w:pPr>
    <w:rPr>
      <w:rFonts w:ascii=".VnTime" w:hAnsi=".VnTime" w:cs=".VnTime"/>
      <w:b/>
      <w:bCs/>
      <w:sz w:val="26"/>
      <w:szCs w:val="26"/>
    </w:rPr>
  </w:style>
  <w:style w:type="paragraph" w:customStyle="1" w:styleId="xl58">
    <w:name w:val="xl58"/>
    <w:basedOn w:val="Normal"/>
    <w:rsid w:val="00C0239E"/>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59">
    <w:name w:val="xl59"/>
    <w:basedOn w:val="Normal"/>
    <w:rsid w:val="00C0239E"/>
    <w:pPr>
      <w:pBdr>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0">
    <w:name w:val="xl60"/>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1">
    <w:name w:val="xl61"/>
    <w:basedOn w:val="Normal"/>
    <w:rsid w:val="00C0239E"/>
    <w:pPr>
      <w:pBdr>
        <w:top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2">
    <w:name w:val="xl62"/>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3">
    <w:name w:val="xl63"/>
    <w:basedOn w:val="Normal"/>
    <w:rsid w:val="00C0239E"/>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4">
    <w:name w:val="xl64"/>
    <w:basedOn w:val="Normal"/>
    <w:rsid w:val="00C0239E"/>
    <w:pPr>
      <w:pBdr>
        <w:top w:val="single" w:sz="4" w:space="0" w:color="auto"/>
        <w:left w:val="single" w:sz="4" w:space="0" w:color="auto"/>
        <w:bottom w:val="single" w:sz="4" w:space="0" w:color="auto"/>
      </w:pBdr>
      <w:spacing w:before="100" w:beforeAutospacing="1" w:after="100" w:afterAutospacing="1"/>
      <w:textAlignment w:val="center"/>
    </w:pPr>
    <w:rPr>
      <w:rFonts w:ascii=".VnTime" w:hAnsi=".VnTime" w:cs=".VnTime"/>
      <w:b/>
      <w:bCs/>
      <w:sz w:val="26"/>
      <w:szCs w:val="26"/>
    </w:rPr>
  </w:style>
  <w:style w:type="paragraph" w:customStyle="1" w:styleId="xl890">
    <w:name w:val="xl89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91">
    <w:name w:val="xl891"/>
    <w:basedOn w:val="Normal"/>
    <w:rsid w:val="00C0239E"/>
    <w:pPr>
      <w:spacing w:before="100" w:beforeAutospacing="1" w:after="100" w:afterAutospacing="1"/>
    </w:pPr>
    <w:rPr>
      <w:sz w:val="24"/>
      <w:szCs w:val="24"/>
    </w:rPr>
  </w:style>
  <w:style w:type="paragraph" w:customStyle="1" w:styleId="xl892">
    <w:name w:val="xl89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3">
    <w:name w:val="xl893"/>
    <w:basedOn w:val="Normal"/>
    <w:rsid w:val="00C0239E"/>
    <w:pPr>
      <w:spacing w:before="100" w:beforeAutospacing="1" w:after="100" w:afterAutospacing="1"/>
    </w:pPr>
    <w:rPr>
      <w:b/>
      <w:bCs/>
      <w:sz w:val="24"/>
      <w:szCs w:val="24"/>
    </w:rPr>
  </w:style>
  <w:style w:type="paragraph" w:customStyle="1" w:styleId="xl894">
    <w:name w:val="xl8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5">
    <w:name w:val="xl895"/>
    <w:basedOn w:val="Normal"/>
    <w:rsid w:val="00C0239E"/>
    <w:pPr>
      <w:spacing w:before="100" w:beforeAutospacing="1" w:after="100" w:afterAutospacing="1"/>
    </w:pPr>
    <w:rPr>
      <w:sz w:val="24"/>
      <w:szCs w:val="24"/>
    </w:rPr>
  </w:style>
  <w:style w:type="paragraph" w:customStyle="1" w:styleId="xl896">
    <w:name w:val="xl8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7">
    <w:name w:val="xl8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98">
    <w:name w:val="xl8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9">
    <w:name w:val="xl8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00">
    <w:name w:val="xl9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1">
    <w:name w:val="xl9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2">
    <w:name w:val="xl9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3">
    <w:name w:val="xl9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4">
    <w:name w:val="xl9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5">
    <w:name w:val="xl9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6">
    <w:name w:val="xl9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7">
    <w:name w:val="xl9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8">
    <w:name w:val="xl90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09">
    <w:name w:val="xl909"/>
    <w:basedOn w:val="Normal"/>
    <w:rsid w:val="00C0239E"/>
    <w:pPr>
      <w:spacing w:before="100" w:beforeAutospacing="1" w:after="100" w:afterAutospacing="1"/>
    </w:pPr>
    <w:rPr>
      <w:color w:val="FF0000"/>
      <w:sz w:val="24"/>
      <w:szCs w:val="24"/>
    </w:rPr>
  </w:style>
  <w:style w:type="paragraph" w:customStyle="1" w:styleId="xl910">
    <w:name w:val="xl910"/>
    <w:basedOn w:val="Normal"/>
    <w:rsid w:val="00C0239E"/>
    <w:pPr>
      <w:spacing w:before="100" w:beforeAutospacing="1" w:after="100" w:afterAutospacing="1"/>
    </w:pPr>
    <w:rPr>
      <w:color w:val="FF0000"/>
      <w:sz w:val="24"/>
      <w:szCs w:val="24"/>
    </w:rPr>
  </w:style>
  <w:style w:type="paragraph" w:customStyle="1" w:styleId="xl911">
    <w:name w:val="xl911"/>
    <w:basedOn w:val="Normal"/>
    <w:rsid w:val="00C0239E"/>
    <w:pPr>
      <w:spacing w:before="100" w:beforeAutospacing="1" w:after="100" w:afterAutospacing="1"/>
    </w:pPr>
    <w:rPr>
      <w:color w:val="FF0000"/>
      <w:sz w:val="24"/>
      <w:szCs w:val="24"/>
    </w:rPr>
  </w:style>
  <w:style w:type="paragraph" w:customStyle="1" w:styleId="xl912">
    <w:name w:val="xl912"/>
    <w:basedOn w:val="Normal"/>
    <w:rsid w:val="00C0239E"/>
    <w:pPr>
      <w:spacing w:before="100" w:beforeAutospacing="1" w:after="100" w:afterAutospacing="1"/>
      <w:jc w:val="center"/>
    </w:pPr>
    <w:rPr>
      <w:color w:val="FF0000"/>
      <w:sz w:val="24"/>
      <w:szCs w:val="24"/>
    </w:rPr>
  </w:style>
  <w:style w:type="paragraph" w:customStyle="1" w:styleId="xl913">
    <w:name w:val="xl913"/>
    <w:basedOn w:val="Normal"/>
    <w:rsid w:val="00C0239E"/>
    <w:pPr>
      <w:spacing w:before="100" w:beforeAutospacing="1" w:after="100" w:afterAutospacing="1"/>
      <w:jc w:val="center"/>
    </w:pPr>
    <w:rPr>
      <w:color w:val="FF0000"/>
      <w:sz w:val="24"/>
      <w:szCs w:val="24"/>
    </w:rPr>
  </w:style>
  <w:style w:type="paragraph" w:customStyle="1" w:styleId="xl914">
    <w:name w:val="xl914"/>
    <w:basedOn w:val="Normal"/>
    <w:rsid w:val="00C0239E"/>
    <w:pPr>
      <w:spacing w:before="100" w:beforeAutospacing="1" w:after="100" w:afterAutospacing="1"/>
      <w:textAlignment w:val="center"/>
    </w:pPr>
    <w:rPr>
      <w:color w:val="FF0000"/>
      <w:sz w:val="24"/>
      <w:szCs w:val="24"/>
    </w:rPr>
  </w:style>
  <w:style w:type="paragraph" w:customStyle="1" w:styleId="xl915">
    <w:name w:val="xl915"/>
    <w:basedOn w:val="Normal"/>
    <w:rsid w:val="00C0239E"/>
    <w:pPr>
      <w:spacing w:before="100" w:beforeAutospacing="1" w:after="100" w:afterAutospacing="1"/>
    </w:pPr>
    <w:rPr>
      <w:b/>
      <w:bCs/>
      <w:color w:val="FF0000"/>
      <w:sz w:val="24"/>
      <w:szCs w:val="24"/>
    </w:rPr>
  </w:style>
  <w:style w:type="paragraph" w:customStyle="1" w:styleId="xl916">
    <w:name w:val="xl91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917">
    <w:name w:val="xl91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18">
    <w:name w:val="xl918"/>
    <w:basedOn w:val="Normal"/>
    <w:rsid w:val="00C0239E"/>
    <w:pPr>
      <w:spacing w:before="100" w:beforeAutospacing="1" w:after="100" w:afterAutospacing="1"/>
      <w:textAlignment w:val="center"/>
    </w:pPr>
    <w:rPr>
      <w:color w:val="FF0000"/>
      <w:sz w:val="24"/>
      <w:szCs w:val="24"/>
    </w:rPr>
  </w:style>
  <w:style w:type="paragraph" w:customStyle="1" w:styleId="xl919">
    <w:name w:val="xl91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920">
    <w:name w:val="xl92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1">
    <w:name w:val="xl921"/>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2">
    <w:name w:val="xl922"/>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3">
    <w:name w:val="xl92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4">
    <w:name w:val="xl924"/>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5">
    <w:name w:val="xl925"/>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6">
    <w:name w:val="xl926"/>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7">
    <w:name w:val="xl92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8">
    <w:name w:val="xl92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9">
    <w:name w:val="xl929"/>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0">
    <w:name w:val="xl930"/>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1">
    <w:name w:val="xl93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2">
    <w:name w:val="xl932"/>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3">
    <w:name w:val="xl93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4">
    <w:name w:val="xl93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35">
    <w:name w:val="xl93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6">
    <w:name w:val="xl93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7">
    <w:name w:val="xl93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8">
    <w:name w:val="xl93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9">
    <w:name w:val="xl93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40">
    <w:name w:val="xl94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941">
    <w:name w:val="xl94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4"/>
      <w:szCs w:val="24"/>
    </w:rPr>
  </w:style>
  <w:style w:type="paragraph" w:customStyle="1" w:styleId="xl942">
    <w:name w:val="xl94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43">
    <w:name w:val="xl943"/>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4">
    <w:name w:val="xl94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945">
    <w:name w:val="xl94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6">
    <w:name w:val="xl946"/>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b/>
      <w:bCs/>
      <w:sz w:val="24"/>
      <w:szCs w:val="24"/>
    </w:rPr>
  </w:style>
  <w:style w:type="paragraph" w:customStyle="1" w:styleId="xl947">
    <w:name w:val="xl947"/>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8">
    <w:name w:val="xl94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9">
    <w:name w:val="xl949"/>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50">
    <w:name w:val="xl95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51">
    <w:name w:val="xl95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52">
    <w:name w:val="xl95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3">
    <w:name w:val="xl953"/>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54">
    <w:name w:val="xl95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4"/>
      <w:szCs w:val="24"/>
    </w:rPr>
  </w:style>
  <w:style w:type="paragraph" w:customStyle="1" w:styleId="xl955">
    <w:name w:val="xl95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56">
    <w:name w:val="xl956"/>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style>
  <w:style w:type="paragraph" w:customStyle="1" w:styleId="xl957">
    <w:name w:val="xl95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8">
    <w:name w:val="xl95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9">
    <w:name w:val="xl95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60">
    <w:name w:val="xl96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61">
    <w:name w:val="xl96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62">
    <w:name w:val="xl96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63">
    <w:name w:val="xl96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64">
    <w:name w:val="xl964"/>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65">
    <w:name w:val="xl96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66">
    <w:name w:val="xl96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7">
    <w:name w:val="xl96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68">
    <w:name w:val="xl96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9">
    <w:name w:val="xl96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70">
    <w:name w:val="xl97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71">
    <w:name w:val="xl971"/>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72">
    <w:name w:val="xl97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73">
    <w:name w:val="xl97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sz w:val="24"/>
      <w:szCs w:val="24"/>
    </w:rPr>
  </w:style>
  <w:style w:type="paragraph" w:customStyle="1" w:styleId="xl974">
    <w:name w:val="xl97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5">
    <w:name w:val="xl97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76">
    <w:name w:val="xl97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7">
    <w:name w:val="xl97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8">
    <w:name w:val="xl97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79">
    <w:name w:val="xl97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80">
    <w:name w:val="xl98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1">
    <w:name w:val="xl98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2">
    <w:name w:val="xl98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3">
    <w:name w:val="xl98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b/>
      <w:bCs/>
      <w:sz w:val="24"/>
      <w:szCs w:val="24"/>
    </w:rPr>
  </w:style>
  <w:style w:type="paragraph" w:customStyle="1" w:styleId="xl984">
    <w:name w:val="xl98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5">
    <w:name w:val="xl98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6">
    <w:name w:val="xl98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7">
    <w:name w:val="xl98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8">
    <w:name w:val="xl988"/>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9">
    <w:name w:val="xl98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0">
    <w:name w:val="xl99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91">
    <w:name w:val="xl99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2">
    <w:name w:val="xl99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3">
    <w:name w:val="xl99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94">
    <w:name w:val="xl9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95">
    <w:name w:val="xl99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6">
    <w:name w:val="xl9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7">
    <w:name w:val="xl9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8">
    <w:name w:val="xl9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999">
    <w:name w:val="xl9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0">
    <w:name w:val="xl10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1">
    <w:name w:val="xl10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1002">
    <w:name w:val="xl10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3">
    <w:name w:val="xl10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4">
    <w:name w:val="xl10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5">
    <w:name w:val="xl10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6">
    <w:name w:val="xl10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7">
    <w:name w:val="xl10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8">
    <w:name w:val="xl100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09">
    <w:name w:val="xl100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0">
    <w:name w:val="xl101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1">
    <w:name w:val="xl101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2">
    <w:name w:val="xl101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13">
    <w:name w:val="xl101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4"/>
      <w:szCs w:val="24"/>
    </w:rPr>
  </w:style>
  <w:style w:type="paragraph" w:customStyle="1" w:styleId="xl1014">
    <w:name w:val="xl1014"/>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5">
    <w:name w:val="xl101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6">
    <w:name w:val="xl1016"/>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7">
    <w:name w:val="xl101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rPr>
  </w:style>
  <w:style w:type="paragraph" w:customStyle="1" w:styleId="xl1018">
    <w:name w:val="xl101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color w:val="FF0000"/>
      <w:sz w:val="24"/>
      <w:szCs w:val="24"/>
    </w:rPr>
  </w:style>
  <w:style w:type="paragraph" w:customStyle="1" w:styleId="xl1019">
    <w:name w:val="xl101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0">
    <w:name w:val="xl102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1">
    <w:name w:val="xl1021"/>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2">
    <w:name w:val="xl1022"/>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3">
    <w:name w:val="xl102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4">
    <w:name w:val="xl1024"/>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5">
    <w:name w:val="xl1025"/>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4"/>
      <w:szCs w:val="24"/>
    </w:rPr>
  </w:style>
  <w:style w:type="paragraph" w:customStyle="1" w:styleId="xl1026">
    <w:name w:val="xl1026"/>
    <w:basedOn w:val="Normal"/>
    <w:rsid w:val="00C0239E"/>
    <w:pPr>
      <w:pBdr>
        <w:top w:val="single" w:sz="4" w:space="0" w:color="auto"/>
        <w:left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7">
    <w:name w:val="xl1027"/>
    <w:basedOn w:val="Normal"/>
    <w:rsid w:val="00C0239E"/>
    <w:pPr>
      <w:pBdr>
        <w:top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8">
    <w:name w:val="xl1028"/>
    <w:basedOn w:val="Normal"/>
    <w:rsid w:val="00C0239E"/>
    <w:pPr>
      <w:pBdr>
        <w:top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9">
    <w:name w:val="xl1029"/>
    <w:basedOn w:val="Normal"/>
    <w:rsid w:val="00C0239E"/>
    <w:pPr>
      <w:pBdr>
        <w:top w:val="single" w:sz="4" w:space="0" w:color="auto"/>
        <w:left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0">
    <w:name w:val="xl1030"/>
    <w:basedOn w:val="Normal"/>
    <w:rsid w:val="00C0239E"/>
    <w:pPr>
      <w:pBdr>
        <w:top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1">
    <w:name w:val="xl1031"/>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2">
    <w:name w:val="xl103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033">
    <w:name w:val="xl1033"/>
    <w:basedOn w:val="Normal"/>
    <w:rsid w:val="00C0239E"/>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1034">
    <w:name w:val="xl1034"/>
    <w:basedOn w:val="Normal"/>
    <w:rsid w:val="00C0239E"/>
    <w:pPr>
      <w:pBdr>
        <w:top w:val="single" w:sz="4" w:space="0" w:color="auto"/>
        <w:bottom w:val="single" w:sz="4" w:space="0" w:color="auto"/>
      </w:pBdr>
      <w:spacing w:before="100" w:beforeAutospacing="1" w:after="100" w:afterAutospacing="1"/>
    </w:pPr>
    <w:rPr>
      <w:b/>
      <w:bCs/>
    </w:rPr>
  </w:style>
  <w:style w:type="paragraph" w:customStyle="1" w:styleId="xl1035">
    <w:name w:val="xl1035"/>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CharChar19">
    <w:name w:val="Char Char19"/>
    <w:basedOn w:val="DocumentMap"/>
    <w:autoRedefine/>
    <w:rsid w:val="00C0239E"/>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C0239E"/>
    <w:pPr>
      <w:widowControl w:val="0"/>
      <w:jc w:val="both"/>
    </w:pPr>
    <w:rPr>
      <w:rFonts w:eastAsia="SimSun"/>
      <w:kern w:val="2"/>
      <w:sz w:val="24"/>
      <w:szCs w:val="24"/>
      <w:lang w:eastAsia="zh-CN"/>
    </w:rPr>
  </w:style>
  <w:style w:type="paragraph" w:customStyle="1" w:styleId="titTCVN-F">
    <w:name w:val="titTCVN-F"/>
    <w:basedOn w:val="Normal"/>
    <w:rsid w:val="001950E9"/>
    <w:pPr>
      <w:pBdr>
        <w:top w:val="single" w:sz="18" w:space="5" w:color="auto"/>
        <w:bottom w:val="single" w:sz="18" w:space="5" w:color="auto"/>
      </w:pBdr>
      <w:tabs>
        <w:tab w:val="right" w:pos="10093"/>
      </w:tabs>
      <w:spacing w:before="120" w:line="360" w:lineRule="atLeast"/>
      <w:jc w:val="both"/>
    </w:pPr>
    <w:rPr>
      <w:rFonts w:ascii="VnHelveticaU" w:hAnsi="VnHelveticaU"/>
      <w:b/>
      <w:spacing w:val="5"/>
      <w:szCs w:val="20"/>
      <w:lang w:val="en-GB"/>
    </w:rPr>
  </w:style>
  <w:style w:type="paragraph" w:customStyle="1" w:styleId="ten-18-C">
    <w:name w:val="ten-18-C"/>
    <w:basedOn w:val="Normal"/>
    <w:rsid w:val="001950E9"/>
    <w:pPr>
      <w:spacing w:before="960" w:line="480" w:lineRule="atLeast"/>
    </w:pPr>
    <w:rPr>
      <w:rFonts w:ascii="VnHelvetica" w:hAnsi="VnHelvetica"/>
      <w:b/>
      <w:spacing w:val="5"/>
      <w:sz w:val="32"/>
      <w:szCs w:val="20"/>
      <w:lang w:val="en-GB"/>
    </w:rPr>
  </w:style>
  <w:style w:type="table" w:styleId="Table3Deffects2">
    <w:name w:val="Table 3D effects 2"/>
    <w:basedOn w:val="TableNormal"/>
    <w:rsid w:val="001950E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950E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1950E9"/>
    <w:pPr>
      <w:widowControl w:val="0"/>
      <w:jc w:val="both"/>
    </w:pPr>
    <w:rPr>
      <w:rFonts w:eastAsia="SimSun"/>
      <w:kern w:val="2"/>
      <w:sz w:val="24"/>
      <w:szCs w:val="24"/>
      <w:lang w:eastAsia="zh-CN"/>
    </w:rPr>
  </w:style>
  <w:style w:type="paragraph" w:customStyle="1" w:styleId="oncaDanhsch1">
    <w:name w:val="Đoạn của Danh sách1"/>
    <w:basedOn w:val="Normal"/>
    <w:qFormat/>
    <w:rsid w:val="00F1221E"/>
    <w:pPr>
      <w:spacing w:after="200" w:line="276" w:lineRule="auto"/>
      <w:ind w:left="720"/>
      <w:contextualSpacing/>
    </w:pPr>
    <w:rPr>
      <w:rFonts w:eastAsia="Calibri"/>
      <w:szCs w:val="22"/>
    </w:rPr>
  </w:style>
  <w:style w:type="character" w:customStyle="1" w:styleId="longtext1">
    <w:name w:val="long_text1"/>
    <w:rsid w:val="00F1221E"/>
    <w:rPr>
      <w:sz w:val="20"/>
      <w:szCs w:val="20"/>
    </w:rPr>
  </w:style>
  <w:style w:type="character" w:customStyle="1" w:styleId="longtext">
    <w:name w:val="long_text"/>
    <w:basedOn w:val="DefaultParagraphFont"/>
    <w:rsid w:val="00F1221E"/>
  </w:style>
  <w:style w:type="paragraph" w:customStyle="1" w:styleId="CharChar110">
    <w:name w:val="Char Char11"/>
    <w:basedOn w:val="Normal"/>
    <w:next w:val="Normal"/>
    <w:autoRedefine/>
    <w:semiHidden/>
    <w:rsid w:val="00F1221E"/>
    <w:pPr>
      <w:spacing w:before="120" w:after="120" w:line="312" w:lineRule="auto"/>
    </w:pPr>
  </w:style>
  <w:style w:type="character" w:customStyle="1" w:styleId="list0020paragraphchar1">
    <w:name w:val="list_0020paragraph__char1"/>
    <w:rsid w:val="00F1221E"/>
    <w:rPr>
      <w:rFonts w:ascii=".VnTime" w:hAnsi=".VnTime" w:hint="default"/>
      <w:sz w:val="28"/>
      <w:szCs w:val="28"/>
    </w:rPr>
  </w:style>
  <w:style w:type="paragraph" w:customStyle="1" w:styleId="body0020text0020indent">
    <w:name w:val="body_0020text_0020indent"/>
    <w:basedOn w:val="Normal"/>
    <w:rsid w:val="00F1221E"/>
    <w:pPr>
      <w:spacing w:after="120"/>
      <w:ind w:left="360"/>
    </w:pPr>
    <w:rPr>
      <w:rFonts w:ascii=".VnTime" w:eastAsia="SimSun" w:hAnsi=".VnTime"/>
      <w:sz w:val="26"/>
      <w:szCs w:val="26"/>
      <w:lang w:eastAsia="zh-CN"/>
    </w:rPr>
  </w:style>
  <w:style w:type="paragraph" w:customStyle="1" w:styleId="list0020paragraph">
    <w:name w:val="list_0020paragraph"/>
    <w:basedOn w:val="Normal"/>
    <w:rsid w:val="00F1221E"/>
    <w:pPr>
      <w:ind w:left="720"/>
    </w:pPr>
    <w:rPr>
      <w:rFonts w:ascii=".VnTime" w:eastAsia="SimSun" w:hAnsi=".VnTime"/>
      <w:lang w:eastAsia="zh-CN"/>
    </w:rPr>
  </w:style>
  <w:style w:type="character" w:customStyle="1" w:styleId="body0020text0020indentchar1">
    <w:name w:val="body_0020text_0020indent__char1"/>
    <w:rsid w:val="00F1221E"/>
    <w:rPr>
      <w:rFonts w:ascii=".VnTime" w:hAnsi=".VnTime" w:hint="default"/>
      <w:sz w:val="26"/>
      <w:szCs w:val="26"/>
    </w:rPr>
  </w:style>
  <w:style w:type="character" w:customStyle="1" w:styleId="body0020text0020indent00202char1">
    <w:name w:val="body_0020text_0020indent_00202__char1"/>
    <w:rsid w:val="00F1221E"/>
    <w:rPr>
      <w:rFonts w:ascii=".VnTime" w:hAnsi=".VnTime" w:hint="default"/>
      <w:sz w:val="26"/>
      <w:szCs w:val="26"/>
    </w:rPr>
  </w:style>
  <w:style w:type="paragraph" w:customStyle="1" w:styleId="body0020text0020indent00202">
    <w:name w:val="body_0020text_0020indent_00202"/>
    <w:basedOn w:val="Normal"/>
    <w:rsid w:val="00F1221E"/>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821427"/>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393F02"/>
    <w:pPr>
      <w:tabs>
        <w:tab w:val="left" w:pos="0"/>
      </w:tabs>
      <w:spacing w:before="120" w:after="60" w:line="288" w:lineRule="auto"/>
      <w:jc w:val="both"/>
      <w:outlineLvl w:val="1"/>
    </w:pPr>
    <w:rPr>
      <w:bCs/>
      <w:sz w:val="24"/>
      <w:szCs w:val="24"/>
    </w:rPr>
  </w:style>
  <w:style w:type="character" w:customStyle="1" w:styleId="Heading1ACharChar1">
    <w:name w:val="Heading 1A Char Char1"/>
    <w:rsid w:val="00577DAB"/>
    <w:rPr>
      <w:rFonts w:ascii=".VnTimeH" w:hAnsi=".VnTimeH"/>
      <w:b/>
      <w:sz w:val="28"/>
      <w:lang w:val="en-US" w:eastAsia="en-US" w:bidi="ar-SA"/>
    </w:rPr>
  </w:style>
  <w:style w:type="character" w:customStyle="1" w:styleId="CharChar200">
    <w:name w:val=" Char Char20"/>
    <w:rsid w:val="00577DAB"/>
    <w:rPr>
      <w:b/>
      <w:bCs/>
      <w:sz w:val="22"/>
      <w:szCs w:val="22"/>
      <w:lang w:val="en-US" w:eastAsia="en-US" w:bidi="ar-SA"/>
    </w:rPr>
  </w:style>
  <w:style w:type="character" w:customStyle="1" w:styleId="CharChar22">
    <w:name w:val=" Char Char22"/>
    <w:rsid w:val="00365860"/>
    <w:rPr>
      <w:b/>
      <w:bCs/>
      <w:sz w:val="16"/>
      <w:szCs w:val="24"/>
      <w:lang w:val="en-US" w:eastAsia="en-US" w:bidi="ar-SA"/>
    </w:rPr>
  </w:style>
  <w:style w:type="paragraph" w:customStyle="1" w:styleId="tap">
    <w:name w:val="tap"/>
    <w:basedOn w:val="BodyText"/>
    <w:rsid w:val="0072179F"/>
    <w:pPr>
      <w:spacing w:before="120" w:after="120"/>
      <w:ind w:left="720" w:right="23" w:firstLine="3600"/>
      <w:jc w:val="both"/>
    </w:pPr>
    <w:rPr>
      <w:rFonts w:ascii="Times New Roman" w:hAnsi="Times New Roman"/>
      <w:b w:val="0"/>
      <w:szCs w:val="24"/>
    </w:rPr>
  </w:style>
  <w:style w:type="paragraph" w:customStyle="1" w:styleId="Center">
    <w:name w:val="Center"/>
    <w:basedOn w:val="Normal"/>
    <w:link w:val="CenterChar"/>
    <w:autoRedefine/>
    <w:rsid w:val="00D35D9F"/>
    <w:pPr>
      <w:widowControl w:val="0"/>
      <w:spacing w:line="340" w:lineRule="exact"/>
      <w:jc w:val="both"/>
    </w:pPr>
    <w:rPr>
      <w:lang w:val="vi-VN"/>
    </w:rPr>
  </w:style>
  <w:style w:type="paragraph" w:customStyle="1" w:styleId="Loai">
    <w:name w:val="Loai"/>
    <w:basedOn w:val="Giua0"/>
    <w:autoRedefine/>
    <w:rsid w:val="0072179F"/>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 Char Char1 Char Char Char Char Char Char Char Char Char Char Char Char Char"/>
    <w:basedOn w:val="Normal"/>
    <w:rsid w:val="0072179F"/>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A3692D"/>
    <w:pPr>
      <w:tabs>
        <w:tab w:val="right" w:pos="312"/>
        <w:tab w:val="left" w:pos="480"/>
      </w:tabs>
      <w:spacing w:line="280" w:lineRule="exact"/>
      <w:ind w:left="480" w:hanging="480"/>
      <w:jc w:val="both"/>
    </w:pPr>
    <w:rPr>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rsid w:val="00A3692D"/>
    <w:rPr>
      <w:b/>
      <w:bCs/>
      <w:kern w:val="8"/>
      <w:sz w:val="28"/>
      <w:szCs w:val="28"/>
      <w:lang w:val="en-US" w:eastAsia="en-US" w:bidi="he-IL"/>
    </w:rPr>
  </w:style>
  <w:style w:type="character" w:customStyle="1" w:styleId="Heading4CharCharChar">
    <w:name w:val="Heading 4 Char Char Char"/>
    <w:rsid w:val="00A3692D"/>
    <w:rPr>
      <w:smallCaps/>
      <w:spacing w:val="5"/>
      <w:sz w:val="24"/>
      <w:szCs w:val="24"/>
      <w:lang w:val="en-US" w:eastAsia="en-US" w:bidi="he-IL"/>
    </w:rPr>
  </w:style>
  <w:style w:type="paragraph" w:customStyle="1" w:styleId="TOCBody">
    <w:name w:val="TOC Body"/>
    <w:basedOn w:val="Normal"/>
    <w:rsid w:val="00A3692D"/>
    <w:pPr>
      <w:tabs>
        <w:tab w:val="left" w:pos="360"/>
        <w:tab w:val="left" w:pos="907"/>
        <w:tab w:val="right" w:leader="dot" w:pos="6120"/>
        <w:tab w:val="right" w:pos="6840"/>
      </w:tabs>
      <w:spacing w:before="120" w:line="280" w:lineRule="exact"/>
      <w:ind w:left="360" w:hanging="360"/>
    </w:pPr>
    <w:rPr>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A3692D"/>
    <w:pPr>
      <w:numPr>
        <w:numId w:val="1"/>
      </w:numPr>
      <w:spacing w:before="120" w:line="280" w:lineRule="exact"/>
      <w:jc w:val="both"/>
    </w:pPr>
    <w:rPr>
      <w:sz w:val="24"/>
      <w:szCs w:val="20"/>
    </w:rPr>
  </w:style>
  <w:style w:type="character" w:customStyle="1" w:styleId="NumberedParagraph-BulletelistLeft0Firstline0Char">
    <w:name w:val="Numbered Paragraph - Bullete list + Left:  0&quot; First line:  0&quot; Char"/>
    <w:link w:val="NumberedParagraph-BulletelistLeft0Firstline0"/>
    <w:rsid w:val="00A3692D"/>
    <w:rPr>
      <w:sz w:val="24"/>
      <w:lang w:val="en-US" w:eastAsia="en-US" w:bidi="ar-SA"/>
    </w:rPr>
  </w:style>
  <w:style w:type="character" w:customStyle="1" w:styleId="LeftHeaderCharChar">
    <w:name w:val="Left Header Char Char"/>
    <w:rsid w:val="00A3692D"/>
    <w:rPr>
      <w:kern w:val="8"/>
      <w:lang w:val="en-US" w:eastAsia="en-US" w:bidi="he-IL"/>
    </w:rPr>
  </w:style>
  <w:style w:type="paragraph" w:customStyle="1" w:styleId="Quotation">
    <w:name w:val="Quotation"/>
    <w:basedOn w:val="NumberedParagraph"/>
    <w:rsid w:val="00A3692D"/>
    <w:pPr>
      <w:tabs>
        <w:tab w:val="clear" w:pos="312"/>
        <w:tab w:val="clear" w:pos="480"/>
      </w:tabs>
      <w:spacing w:before="140" w:after="140" w:line="240" w:lineRule="exact"/>
      <w:ind w:left="960" w:right="480" w:firstLine="0"/>
    </w:pPr>
    <w:rPr>
      <w:sz w:val="20"/>
      <w:szCs w:val="20"/>
    </w:rPr>
  </w:style>
  <w:style w:type="character" w:customStyle="1" w:styleId="FootnoteTextCharChar">
    <w:name w:val="Footnote Text Char Char"/>
    <w:aliases w:val="ARM footnote Text Char,Footnote Text Char1 Char,Footnote Text Char2 Char,Footnote Text Char11 Char,Footnote Text Char3 Char,Footnote Text Char4 Char,Footnote Text Char5 Char,Footnote Text Char6 Char,Footnote Text Char12 Char"/>
    <w:semiHidden/>
    <w:rsid w:val="00A3692D"/>
    <w:rPr>
      <w:kern w:val="8"/>
      <w:lang w:val="en-US" w:eastAsia="en-US" w:bidi="he-IL"/>
    </w:rPr>
  </w:style>
  <w:style w:type="paragraph" w:customStyle="1" w:styleId="Roman">
    <w:name w:val="Roman"/>
    <w:basedOn w:val="Indent"/>
    <w:rsid w:val="00A3692D"/>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A3692D"/>
    <w:pPr>
      <w:tabs>
        <w:tab w:val="left" w:pos="480"/>
      </w:tabs>
      <w:spacing w:before="120"/>
      <w:ind w:left="480" w:hanging="420"/>
    </w:pPr>
  </w:style>
  <w:style w:type="paragraph" w:customStyle="1" w:styleId="NormalTable">
    <w:name w:val="Normal (Table)"/>
    <w:basedOn w:val="Normal"/>
    <w:rsid w:val="00A3692D"/>
    <w:pPr>
      <w:spacing w:line="240" w:lineRule="exact"/>
      <w:ind w:left="60" w:right="60"/>
      <w:jc w:val="both"/>
    </w:pPr>
    <w:rPr>
      <w:kern w:val="8"/>
      <w:sz w:val="20"/>
      <w:szCs w:val="20"/>
      <w:lang w:bidi="he-IL"/>
    </w:rPr>
  </w:style>
  <w:style w:type="paragraph" w:customStyle="1" w:styleId="HeaderTable">
    <w:name w:val="Header (Table)"/>
    <w:basedOn w:val="NormalTable"/>
    <w:rsid w:val="00A3692D"/>
    <w:pPr>
      <w:keepNext/>
      <w:keepLines/>
      <w:spacing w:after="40"/>
      <w:jc w:val="left"/>
    </w:pPr>
    <w:rPr>
      <w:i/>
      <w:iCs/>
    </w:rPr>
  </w:style>
  <w:style w:type="paragraph" w:customStyle="1" w:styleId="Heading3Table">
    <w:name w:val="Heading 3 (Table)"/>
    <w:basedOn w:val="NormalTable"/>
    <w:rsid w:val="00A3692D"/>
    <w:pPr>
      <w:keepNext/>
      <w:keepLines/>
      <w:spacing w:before="200" w:after="40"/>
      <w:jc w:val="left"/>
      <w:outlineLvl w:val="2"/>
    </w:pPr>
    <w:rPr>
      <w:b/>
      <w:bCs/>
    </w:rPr>
  </w:style>
  <w:style w:type="paragraph" w:customStyle="1" w:styleId="IndentSecondLevel">
    <w:name w:val="Indent (Second Level)"/>
    <w:basedOn w:val="Indent"/>
    <w:rsid w:val="00A3692D"/>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A3692D"/>
    <w:pPr>
      <w:tabs>
        <w:tab w:val="clear" w:pos="312"/>
        <w:tab w:val="clear" w:pos="480"/>
      </w:tabs>
      <w:spacing w:before="140"/>
      <w:ind w:firstLine="0"/>
    </w:pPr>
  </w:style>
  <w:style w:type="paragraph" w:customStyle="1" w:styleId="Contentshead">
    <w:name w:val="Contents head"/>
    <w:basedOn w:val="Normal"/>
    <w:rsid w:val="00A3692D"/>
    <w:pPr>
      <w:pBdr>
        <w:bottom w:val="single" w:sz="6" w:space="10" w:color="auto"/>
      </w:pBdr>
      <w:overflowPunct w:val="0"/>
      <w:autoSpaceDE w:val="0"/>
      <w:autoSpaceDN w:val="0"/>
      <w:adjustRightInd w:val="0"/>
      <w:spacing w:after="120" w:line="220" w:lineRule="exact"/>
      <w:ind w:left="567" w:hanging="567"/>
      <w:jc w:val="center"/>
      <w:textAlignment w:val="baseline"/>
    </w:pPr>
    <w:rPr>
      <w:b/>
      <w:bCs/>
      <w:sz w:val="20"/>
      <w:szCs w:val="20"/>
      <w:lang w:bidi="he-IL"/>
    </w:rPr>
  </w:style>
  <w:style w:type="paragraph" w:customStyle="1" w:styleId="Contents-Intro">
    <w:name w:val="Contents-Intro"/>
    <w:basedOn w:val="Contents"/>
    <w:rsid w:val="00A3692D"/>
    <w:pPr>
      <w:tabs>
        <w:tab w:val="left" w:pos="1159"/>
      </w:tabs>
    </w:pPr>
  </w:style>
  <w:style w:type="paragraph" w:customStyle="1" w:styleId="Contents">
    <w:name w:val="Contents"/>
    <w:basedOn w:val="Normal"/>
    <w:rsid w:val="00A3692D"/>
    <w:pPr>
      <w:tabs>
        <w:tab w:val="left" w:leader="dot" w:pos="5659"/>
        <w:tab w:val="center" w:pos="6019"/>
      </w:tabs>
      <w:overflowPunct w:val="0"/>
      <w:autoSpaceDE w:val="0"/>
      <w:autoSpaceDN w:val="0"/>
      <w:adjustRightInd w:val="0"/>
      <w:spacing w:after="120" w:line="220" w:lineRule="exact"/>
      <w:ind w:left="360" w:right="1541" w:hanging="360"/>
      <w:textAlignment w:val="baseline"/>
    </w:pPr>
    <w:rPr>
      <w:sz w:val="20"/>
      <w:szCs w:val="20"/>
      <w:lang w:bidi="he-IL"/>
    </w:rPr>
  </w:style>
  <w:style w:type="paragraph" w:customStyle="1" w:styleId="ChaptHead">
    <w:name w:val="Chapt Head"/>
    <w:basedOn w:val="Normal"/>
    <w:rsid w:val="00A3692D"/>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A3692D"/>
    <w:pPr>
      <w:tabs>
        <w:tab w:val="left" w:pos="709"/>
        <w:tab w:val="left" w:pos="9450"/>
      </w:tabs>
      <w:spacing w:before="120" w:after="120" w:line="280" w:lineRule="exact"/>
      <w:ind w:left="709" w:hanging="709"/>
      <w:jc w:val="both"/>
    </w:pPr>
    <w:rPr>
      <w:rFonts w:eastAsia="MS Mincho"/>
      <w:kern w:val="8"/>
      <w:sz w:val="24"/>
      <w:szCs w:val="24"/>
      <w:lang w:bidi="he-IL"/>
    </w:rPr>
  </w:style>
  <w:style w:type="paragraph" w:customStyle="1" w:styleId="NumParaLeft">
    <w:name w:val="Num Para Left"/>
    <w:basedOn w:val="Normal"/>
    <w:link w:val="NumParaLeftChar"/>
    <w:autoRedefine/>
    <w:rsid w:val="00A3692D"/>
    <w:pPr>
      <w:tabs>
        <w:tab w:val="right" w:pos="312"/>
        <w:tab w:val="left" w:pos="480"/>
      </w:tabs>
      <w:spacing w:after="120" w:line="280" w:lineRule="exact"/>
      <w:ind w:left="360" w:hanging="360"/>
      <w:jc w:val="both"/>
    </w:pPr>
    <w:rPr>
      <w:rFonts w:eastAsia="MS Mincho"/>
      <w:sz w:val="24"/>
      <w:szCs w:val="20"/>
      <w:lang w:val="en-GB"/>
    </w:rPr>
  </w:style>
  <w:style w:type="character" w:customStyle="1" w:styleId="NumParaLeftChar">
    <w:name w:val="Num Para Left Char"/>
    <w:link w:val="NumParaLeft"/>
    <w:rsid w:val="000D2AF8"/>
    <w:rPr>
      <w:rFonts w:eastAsia="MS Mincho"/>
      <w:sz w:val="24"/>
      <w:lang w:val="en-GB" w:eastAsia="en-US" w:bidi="ar-SA"/>
    </w:rPr>
  </w:style>
  <w:style w:type="paragraph" w:customStyle="1" w:styleId="Numbold">
    <w:name w:val="Num + bold"/>
    <w:basedOn w:val="NumberedParagraphISA400"/>
    <w:next w:val="NumberedParagraphISA400"/>
    <w:rsid w:val="00A3692D"/>
    <w:rPr>
      <w:b/>
    </w:rPr>
  </w:style>
  <w:style w:type="character" w:customStyle="1" w:styleId="NumboldChar">
    <w:name w:val="Num + bold Char"/>
    <w:rsid w:val="00A3692D"/>
    <w:rPr>
      <w:b/>
      <w:kern w:val="8"/>
      <w:sz w:val="24"/>
      <w:szCs w:val="24"/>
      <w:lang w:val="en-US" w:eastAsia="en-US" w:bidi="he-IL"/>
    </w:rPr>
  </w:style>
  <w:style w:type="character" w:customStyle="1" w:styleId="FootnoterefererenceCharCharCharCharCharCharChar">
    <w:name w:val="Footnote refererence Char Char Char Char Char Char Char"/>
    <w:rsid w:val="00A3692D"/>
    <w:rPr>
      <w:sz w:val="24"/>
      <w:szCs w:val="24"/>
      <w:vertAlign w:val="superscript"/>
      <w:lang w:val="en-GB" w:eastAsia="en-US" w:bidi="ar-SA"/>
    </w:rPr>
  </w:style>
  <w:style w:type="paragraph" w:customStyle="1" w:styleId="Indent2">
    <w:name w:val="Indent (2)"/>
    <w:basedOn w:val="Indent"/>
    <w:rsid w:val="00A3692D"/>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A3692D"/>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A3692D"/>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rsid w:val="00A3692D"/>
    <w:rPr>
      <w:b/>
      <w:bCs/>
      <w:kern w:val="8"/>
      <w:sz w:val="24"/>
      <w:szCs w:val="24"/>
      <w:lang w:val="en-US" w:eastAsia="en-US" w:bidi="ar-SA"/>
    </w:rPr>
  </w:style>
  <w:style w:type="paragraph" w:customStyle="1" w:styleId="FootnoteCharChar">
    <w:name w:val="Footnote Char Char"/>
    <w:basedOn w:val="FootnoteText"/>
    <w:autoRedefine/>
    <w:rsid w:val="00A3692D"/>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A3692D"/>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A3692D"/>
    <w:pPr>
      <w:tabs>
        <w:tab w:val="left" w:pos="446"/>
      </w:tabs>
      <w:spacing w:before="60" w:line="200" w:lineRule="exact"/>
      <w:ind w:left="202" w:hanging="202"/>
    </w:pPr>
    <w:rPr>
      <w:snapToGrid w:val="0"/>
      <w:kern w:val="12"/>
      <w:sz w:val="16"/>
      <w:szCs w:val="16"/>
    </w:rPr>
  </w:style>
  <w:style w:type="character" w:customStyle="1" w:styleId="FootnoteChar">
    <w:name w:val="Footnote Char"/>
    <w:link w:val="Footnote"/>
    <w:rsid w:val="000D2AF8"/>
    <w:rPr>
      <w:snapToGrid w:val="0"/>
      <w:kern w:val="12"/>
      <w:sz w:val="16"/>
      <w:szCs w:val="16"/>
      <w:lang w:val="en-US" w:eastAsia="en-US" w:bidi="ar-SA"/>
    </w:rPr>
  </w:style>
  <w:style w:type="character" w:customStyle="1" w:styleId="NumberedParagraphChar">
    <w:name w:val="Numbered Paragraph Char"/>
    <w:rsid w:val="00A3692D"/>
    <w:rPr>
      <w:kern w:val="8"/>
      <w:sz w:val="24"/>
      <w:szCs w:val="24"/>
      <w:lang w:val="en-US" w:eastAsia="en-US" w:bidi="he-IL"/>
    </w:rPr>
  </w:style>
  <w:style w:type="character" w:customStyle="1" w:styleId="IndentChar">
    <w:name w:val="Indent Char"/>
    <w:basedOn w:val="NumberedParagraphChar"/>
    <w:rsid w:val="00A3692D"/>
    <w:rPr>
      <w:kern w:val="8"/>
      <w:sz w:val="24"/>
      <w:szCs w:val="24"/>
      <w:lang w:val="en-US" w:eastAsia="en-US" w:bidi="he-IL"/>
    </w:rPr>
  </w:style>
  <w:style w:type="character" w:customStyle="1" w:styleId="NumberedParagraphChar1">
    <w:name w:val="Numbered Paragraph Char1"/>
    <w:rsid w:val="00A3692D"/>
    <w:rPr>
      <w:kern w:val="20"/>
      <w:sz w:val="24"/>
      <w:lang w:val="en-US" w:eastAsia="en-US" w:bidi="ar-SA"/>
    </w:rPr>
  </w:style>
  <w:style w:type="paragraph" w:customStyle="1" w:styleId="ps-subhead">
    <w:name w:val="ps-subhead"/>
    <w:basedOn w:val="Normal"/>
    <w:rsid w:val="00A3692D"/>
    <w:pPr>
      <w:keepNext/>
      <w:spacing w:before="700" w:line="200" w:lineRule="exact"/>
      <w:jc w:val="center"/>
    </w:pPr>
    <w:rPr>
      <w:b/>
      <w:caps/>
      <w:kern w:val="12"/>
      <w:sz w:val="16"/>
      <w:szCs w:val="16"/>
    </w:rPr>
  </w:style>
  <w:style w:type="paragraph" w:customStyle="1" w:styleId="Heading2NoSpacebefore">
    <w:name w:val="Heading 2No Space before"/>
    <w:basedOn w:val="Heading2"/>
    <w:rsid w:val="00A3692D"/>
    <w:pPr>
      <w:keepLines/>
      <w:spacing w:line="240" w:lineRule="atLeast"/>
    </w:pPr>
    <w:rPr>
      <w:sz w:val="24"/>
      <w:szCs w:val="20"/>
    </w:rPr>
  </w:style>
  <w:style w:type="character" w:customStyle="1" w:styleId="Boldparagraph">
    <w:name w:val="Bold paragraph"/>
    <w:rsid w:val="00A3692D"/>
    <w:rPr>
      <w:b/>
      <w:bCs/>
      <w:color w:val="000000"/>
    </w:rPr>
  </w:style>
  <w:style w:type="paragraph" w:customStyle="1" w:styleId="BulletedListundernumpara">
    <w:name w:val="Bulleted List under num para"/>
    <w:basedOn w:val="Normal"/>
    <w:rsid w:val="00A3692D"/>
    <w:pPr>
      <w:tabs>
        <w:tab w:val="num" w:pos="648"/>
      </w:tabs>
      <w:spacing w:before="120" w:line="280" w:lineRule="exact"/>
      <w:ind w:firstLine="288"/>
      <w:jc w:val="both"/>
    </w:pPr>
    <w:rPr>
      <w:sz w:val="24"/>
      <w:szCs w:val="24"/>
    </w:rPr>
  </w:style>
  <w:style w:type="paragraph" w:customStyle="1" w:styleId="StyleNumberedparNoNumberItalic">
    <w:name w:val="Style Numbered par No Number + Italic"/>
    <w:basedOn w:val="Normal"/>
    <w:rsid w:val="00A3692D"/>
    <w:pPr>
      <w:ind w:left="720"/>
    </w:pPr>
    <w:rPr>
      <w:i/>
      <w:iCs/>
      <w:sz w:val="24"/>
      <w:szCs w:val="24"/>
    </w:rPr>
  </w:style>
  <w:style w:type="paragraph" w:customStyle="1" w:styleId="GovNormal">
    <w:name w:val="Gov Normal"/>
    <w:basedOn w:val="Normal"/>
    <w:rsid w:val="00A3692D"/>
    <w:pPr>
      <w:tabs>
        <w:tab w:val="right" w:pos="312"/>
        <w:tab w:val="left" w:pos="540"/>
      </w:tabs>
      <w:spacing w:line="280" w:lineRule="exact"/>
      <w:ind w:left="540" w:hanging="540"/>
      <w:jc w:val="both"/>
    </w:pPr>
    <w:rPr>
      <w:kern w:val="8"/>
      <w:sz w:val="24"/>
      <w:szCs w:val="24"/>
      <w:lang w:bidi="he-IL"/>
    </w:rPr>
  </w:style>
  <w:style w:type="paragraph" w:customStyle="1" w:styleId="Gova">
    <w:name w:val="Gov (a)"/>
    <w:basedOn w:val="Normal"/>
    <w:rsid w:val="00A3692D"/>
    <w:pPr>
      <w:tabs>
        <w:tab w:val="left" w:pos="540"/>
      </w:tabs>
      <w:spacing w:line="280" w:lineRule="exact"/>
      <w:ind w:left="1080" w:hanging="540"/>
      <w:jc w:val="both"/>
    </w:pPr>
    <w:rPr>
      <w:kern w:val="8"/>
      <w:sz w:val="24"/>
      <w:szCs w:val="24"/>
      <w:lang w:bidi="he-IL"/>
    </w:rPr>
  </w:style>
  <w:style w:type="paragraph" w:customStyle="1" w:styleId="Sub-Headline">
    <w:name w:val="Sub-Headline"/>
    <w:rsid w:val="00A3692D"/>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color w:val="000000"/>
      <w:kern w:val="28"/>
      <w:sz w:val="28"/>
      <w:szCs w:val="28"/>
      <w:lang w:eastAsia="en-US"/>
    </w:rPr>
  </w:style>
  <w:style w:type="paragraph" w:customStyle="1" w:styleId="Headline">
    <w:name w:val="Headline"/>
    <w:rsid w:val="00A3692D"/>
    <w:pPr>
      <w:widowControl w:val="0"/>
      <w:overflowPunct w:val="0"/>
      <w:autoSpaceDE w:val="0"/>
      <w:autoSpaceDN w:val="0"/>
      <w:adjustRightInd w:val="0"/>
      <w:spacing w:line="580" w:lineRule="exact"/>
    </w:pPr>
    <w:rPr>
      <w:rFonts w:ascii="Caslon 540 LT Std" w:hAnsi="Caslon 540 LT Std" w:cs="Caslon 540 LT Std"/>
      <w:color w:val="000000"/>
      <w:kern w:val="28"/>
      <w:sz w:val="46"/>
      <w:szCs w:val="46"/>
      <w:lang w:eastAsia="en-US"/>
    </w:rPr>
  </w:style>
  <w:style w:type="paragraph" w:customStyle="1" w:styleId="PublicationName">
    <w:name w:val="Publication Name"/>
    <w:rsid w:val="00A3692D"/>
    <w:pPr>
      <w:widowControl w:val="0"/>
      <w:overflowPunct w:val="0"/>
      <w:autoSpaceDE w:val="0"/>
      <w:autoSpaceDN w:val="0"/>
      <w:adjustRightInd w:val="0"/>
      <w:jc w:val="right"/>
    </w:pPr>
    <w:rPr>
      <w:rFonts w:ascii="Myriad Pro Light" w:hAnsi="Myriad Pro Light" w:cs="Myriad Pro Light"/>
      <w:b/>
      <w:bCs/>
      <w:color w:val="000000"/>
      <w:kern w:val="28"/>
      <w:sz w:val="32"/>
      <w:szCs w:val="32"/>
      <w:lang w:eastAsia="en-US"/>
    </w:rPr>
  </w:style>
  <w:style w:type="paragraph" w:customStyle="1" w:styleId="PublicationDate">
    <w:name w:val="Publication Date"/>
    <w:rsid w:val="00A3692D"/>
    <w:pPr>
      <w:widowControl w:val="0"/>
      <w:overflowPunct w:val="0"/>
      <w:autoSpaceDE w:val="0"/>
      <w:autoSpaceDN w:val="0"/>
      <w:adjustRightInd w:val="0"/>
      <w:spacing w:line="380" w:lineRule="exact"/>
      <w:jc w:val="right"/>
    </w:pPr>
    <w:rPr>
      <w:rFonts w:ascii="Caslon 540 LT Std" w:hAnsi="Caslon 540 LT Std" w:cs="Caslon 540 LT Std"/>
      <w:color w:val="000000"/>
      <w:kern w:val="28"/>
      <w:sz w:val="28"/>
      <w:szCs w:val="28"/>
      <w:lang w:eastAsia="en-US"/>
    </w:rPr>
  </w:style>
  <w:style w:type="paragraph" w:customStyle="1" w:styleId="Name">
    <w:name w:val="Name"/>
    <w:basedOn w:val="Normal"/>
    <w:rsid w:val="00A3692D"/>
    <w:pPr>
      <w:spacing w:line="300" w:lineRule="exact"/>
    </w:pPr>
    <w:rPr>
      <w:rFonts w:ascii="Myriad Pro Light" w:hAnsi="Myriad Pro Light"/>
      <w:b/>
      <w:sz w:val="24"/>
      <w:szCs w:val="24"/>
    </w:rPr>
  </w:style>
  <w:style w:type="paragraph" w:customStyle="1" w:styleId="Address">
    <w:name w:val="Address"/>
    <w:basedOn w:val="Name"/>
    <w:rsid w:val="00A3692D"/>
    <w:pPr>
      <w:spacing w:line="280" w:lineRule="exact"/>
    </w:pPr>
    <w:rPr>
      <w:b w:val="0"/>
      <w:sz w:val="18"/>
    </w:rPr>
  </w:style>
  <w:style w:type="paragraph" w:customStyle="1" w:styleId="BulletedListL4">
    <w:name w:val="Bulleted List L4"/>
    <w:basedOn w:val="Normal"/>
    <w:rsid w:val="00A3692D"/>
    <w:pPr>
      <w:tabs>
        <w:tab w:val="num" w:pos="3240"/>
      </w:tabs>
      <w:spacing w:line="280" w:lineRule="exact"/>
      <w:ind w:left="2880"/>
      <w:jc w:val="both"/>
    </w:pPr>
    <w:rPr>
      <w:kern w:val="8"/>
      <w:sz w:val="24"/>
      <w:szCs w:val="24"/>
      <w:lang w:bidi="he-IL"/>
    </w:rPr>
  </w:style>
  <w:style w:type="character" w:customStyle="1" w:styleId="DocumentTitleCharChar">
    <w:name w:val="Document Title Char Char"/>
    <w:rsid w:val="00A3692D"/>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rsid w:val="00A3692D"/>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A3692D"/>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A3692D"/>
    <w:pPr>
      <w:widowControl w:val="0"/>
      <w:tabs>
        <w:tab w:val="left" w:pos="960"/>
      </w:tabs>
      <w:spacing w:before="140" w:line="280" w:lineRule="exact"/>
      <w:ind w:left="960" w:hanging="480"/>
      <w:jc w:val="both"/>
    </w:pPr>
    <w:rPr>
      <w:rFonts w:eastAsia="MS Mincho"/>
      <w:kern w:val="8"/>
      <w:sz w:val="24"/>
      <w:szCs w:val="24"/>
    </w:rPr>
  </w:style>
  <w:style w:type="character" w:customStyle="1" w:styleId="IndentCharCharCharCharChar">
    <w:name w:val="Indent Char Char Char Char Char"/>
    <w:link w:val="IndentCharCharCharChar"/>
    <w:rsid w:val="000D2AF8"/>
    <w:rPr>
      <w:rFonts w:eastAsia="MS Mincho"/>
      <w:kern w:val="8"/>
      <w:sz w:val="24"/>
      <w:szCs w:val="24"/>
      <w:lang w:val="en-US" w:eastAsia="en-US" w:bidi="ar-SA"/>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A3692D"/>
    <w:pPr>
      <w:widowControl w:val="0"/>
      <w:tabs>
        <w:tab w:val="left" w:pos="960"/>
      </w:tabs>
      <w:spacing w:before="140" w:line="240" w:lineRule="exact"/>
      <w:ind w:left="960" w:hanging="480"/>
      <w:jc w:val="both"/>
    </w:pPr>
    <w:rPr>
      <w:rFonts w:eastAsia="MS Mincho"/>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rsid w:val="000D2AF8"/>
    <w:rPr>
      <w:rFonts w:eastAsia="MS Mincho"/>
      <w:kern w:val="28"/>
      <w:lang w:val="en-US" w:eastAsia="en-US" w:bidi="he-IL"/>
    </w:rPr>
  </w:style>
  <w:style w:type="character" w:customStyle="1" w:styleId="FootnoteReference0">
    <w:name w:val="Footnote Reference +"/>
    <w:rsid w:val="00A3692D"/>
    <w:rPr>
      <w:rFonts w:ascii="Times New Roman" w:hAnsi="Times New Roman"/>
      <w:dstrike w:val="0"/>
      <w:position w:val="6"/>
      <w:sz w:val="14"/>
      <w:szCs w:val="14"/>
      <w:vertAlign w:val="baseline"/>
    </w:rPr>
  </w:style>
  <w:style w:type="character" w:customStyle="1" w:styleId="xsltbolditalic1">
    <w:name w:val="xsltbolditalic1"/>
    <w:rsid w:val="00A3692D"/>
    <w:rPr>
      <w:b/>
      <w:bCs/>
      <w:i/>
      <w:iCs/>
    </w:rPr>
  </w:style>
  <w:style w:type="character" w:customStyle="1" w:styleId="xsltbolditalicunderline1">
    <w:name w:val="xsltbolditalicunderline1"/>
    <w:rsid w:val="00A3692D"/>
    <w:rPr>
      <w:b/>
      <w:bCs/>
      <w:i/>
      <w:iCs/>
    </w:rPr>
  </w:style>
  <w:style w:type="paragraph" w:customStyle="1" w:styleId="definition">
    <w:name w:val="definition"/>
    <w:basedOn w:val="Normal"/>
    <w:rsid w:val="00A3692D"/>
    <w:pPr>
      <w:tabs>
        <w:tab w:val="left" w:pos="2520"/>
      </w:tabs>
      <w:spacing w:line="280" w:lineRule="exact"/>
      <w:ind w:left="2520" w:hanging="2520"/>
      <w:jc w:val="both"/>
    </w:pPr>
    <w:rPr>
      <w:kern w:val="8"/>
      <w:sz w:val="24"/>
      <w:szCs w:val="24"/>
      <w:lang w:bidi="he-IL"/>
    </w:rPr>
  </w:style>
  <w:style w:type="paragraph" w:customStyle="1" w:styleId="Govi">
    <w:name w:val="Gov (i)"/>
    <w:basedOn w:val="Gova"/>
    <w:rsid w:val="00A3692D"/>
    <w:pPr>
      <w:tabs>
        <w:tab w:val="clear" w:pos="540"/>
        <w:tab w:val="left" w:pos="1620"/>
      </w:tabs>
      <w:ind w:left="1620"/>
    </w:pPr>
  </w:style>
  <w:style w:type="character" w:styleId="LineNumber">
    <w:name w:val="line number"/>
    <w:basedOn w:val="DefaultParagraphFont"/>
    <w:rsid w:val="00A3692D"/>
  </w:style>
  <w:style w:type="paragraph" w:customStyle="1" w:styleId="APBtext">
    <w:name w:val="APB text"/>
    <w:basedOn w:val="NumberedParagraph"/>
    <w:rsid w:val="00A3692D"/>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A3692D"/>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A3692D"/>
    <w:pPr>
      <w:shd w:val="clear" w:color="auto" w:fill="D9D9D9"/>
      <w:tabs>
        <w:tab w:val="left" w:pos="446"/>
      </w:tabs>
      <w:spacing w:before="60" w:line="200" w:lineRule="exact"/>
      <w:ind w:left="204" w:hanging="204"/>
      <w:jc w:val="both"/>
    </w:pPr>
    <w:rPr>
      <w:snapToGrid w:val="0"/>
      <w:kern w:val="12"/>
      <w:sz w:val="16"/>
      <w:szCs w:val="16"/>
      <w:lang w:val="en-GB" w:bidi="he-IL"/>
    </w:rPr>
  </w:style>
  <w:style w:type="paragraph" w:customStyle="1" w:styleId="APBheading3">
    <w:name w:val="APB heading 3"/>
    <w:basedOn w:val="Heading3"/>
    <w:rsid w:val="00A3692D"/>
    <w:pPr>
      <w:keepLines/>
      <w:shd w:val="clear" w:color="auto" w:fill="D9D9D9"/>
      <w:spacing w:before="180" w:line="240" w:lineRule="exact"/>
    </w:pPr>
    <w:rPr>
      <w:rFonts w:ascii="Times New Roman" w:hAnsi="Times New Roman"/>
      <w:kern w:val="12"/>
      <w:sz w:val="20"/>
    </w:rPr>
  </w:style>
  <w:style w:type="character" w:customStyle="1" w:styleId="abgitalic">
    <w:name w:val="abgitalic"/>
    <w:rsid w:val="00A3692D"/>
    <w:rPr>
      <w:i/>
      <w:iCs/>
    </w:rPr>
  </w:style>
  <w:style w:type="character" w:customStyle="1" w:styleId="abgbold">
    <w:name w:val="abgbold"/>
    <w:rsid w:val="00A3692D"/>
    <w:rPr>
      <w:b/>
      <w:bCs/>
    </w:rPr>
  </w:style>
  <w:style w:type="paragraph" w:customStyle="1" w:styleId="APBbulletedlist">
    <w:name w:val="APB bulleted list"/>
    <w:basedOn w:val="BulletedListundernumpara"/>
    <w:rsid w:val="00A3692D"/>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A3692D"/>
    <w:pPr>
      <w:tabs>
        <w:tab w:val="clear" w:pos="720"/>
        <w:tab w:val="num" w:pos="360"/>
        <w:tab w:val="left" w:pos="907"/>
      </w:tabs>
      <w:ind w:left="907" w:right="360"/>
    </w:pPr>
  </w:style>
  <w:style w:type="paragraph" w:customStyle="1" w:styleId="BulletedList">
    <w:name w:val="Bulleted List"/>
    <w:basedOn w:val="Normal"/>
    <w:rsid w:val="00A3692D"/>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A3692D"/>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A3692D"/>
    <w:pPr>
      <w:tabs>
        <w:tab w:val="num" w:pos="1723"/>
      </w:tabs>
      <w:spacing w:line="280" w:lineRule="exact"/>
      <w:ind w:left="1723" w:hanging="1723"/>
      <w:jc w:val="both"/>
    </w:pPr>
    <w:rPr>
      <w:kern w:val="8"/>
      <w:sz w:val="24"/>
      <w:szCs w:val="24"/>
      <w:lang w:bidi="he-IL"/>
    </w:rPr>
  </w:style>
  <w:style w:type="paragraph" w:customStyle="1" w:styleId="numberedparagraph0">
    <w:name w:val="numbered paragraph"/>
    <w:basedOn w:val="Normal"/>
    <w:rsid w:val="00A3692D"/>
    <w:pPr>
      <w:tabs>
        <w:tab w:val="num" w:pos="630"/>
      </w:tabs>
      <w:spacing w:before="120" w:line="240" w:lineRule="exact"/>
      <w:ind w:left="630" w:hanging="360"/>
      <w:jc w:val="both"/>
    </w:pPr>
    <w:rPr>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A3692D"/>
    <w:pPr>
      <w:tabs>
        <w:tab w:val="right" w:pos="312"/>
        <w:tab w:val="left" w:pos="480"/>
      </w:tabs>
      <w:spacing w:line="280" w:lineRule="exact"/>
      <w:jc w:val="both"/>
    </w:pPr>
    <w:rPr>
      <w:rFonts w:eastAsia="MS Mincho"/>
      <w:sz w:val="24"/>
      <w:szCs w:val="24"/>
      <w:lang w:val="en-GB"/>
    </w:rPr>
  </w:style>
  <w:style w:type="character" w:customStyle="1" w:styleId="NumParaLeftCharCharCharCharCharCharChar">
    <w:name w:val="Num Para Left Char Char Char Char Char Char Char"/>
    <w:link w:val="NumParaLeftCharCharCharCharCharChar"/>
    <w:rsid w:val="00A3692D"/>
    <w:rPr>
      <w:rFonts w:eastAsia="MS Mincho"/>
      <w:sz w:val="24"/>
      <w:szCs w:val="24"/>
      <w:lang w:val="en-GB" w:eastAsia="en-US" w:bidi="ar-SA"/>
    </w:rPr>
  </w:style>
  <w:style w:type="paragraph" w:customStyle="1" w:styleId="level2">
    <w:name w:val="level 2"/>
    <w:basedOn w:val="Normal"/>
    <w:rsid w:val="00A3692D"/>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0"/>
    <w:rsid w:val="00A3692D"/>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A3692D"/>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A3692D"/>
    <w:pPr>
      <w:spacing w:before="100" w:after="100"/>
    </w:pPr>
    <w:rPr>
      <w:rFonts w:ascii="Arial Unicode MS" w:eastAsia="Arial Unicode MS" w:hAnsi="Arial Unicode MS"/>
      <w:sz w:val="24"/>
      <w:szCs w:val="20"/>
    </w:rPr>
  </w:style>
  <w:style w:type="paragraph" w:customStyle="1" w:styleId="bullet">
    <w:name w:val="bullet"/>
    <w:basedOn w:val="Normal"/>
    <w:rsid w:val="00A3692D"/>
    <w:pPr>
      <w:spacing w:before="100" w:after="100"/>
    </w:pPr>
    <w:rPr>
      <w:rFonts w:ascii="Arial Unicode MS" w:eastAsia="Arial Unicode MS" w:hAnsi="Arial Unicode MS"/>
      <w:sz w:val="24"/>
      <w:szCs w:val="20"/>
    </w:rPr>
  </w:style>
  <w:style w:type="character" w:customStyle="1" w:styleId="popup">
    <w:name w:val="popup"/>
    <w:basedOn w:val="DefaultParagraphFont"/>
    <w:rsid w:val="00A3692D"/>
  </w:style>
  <w:style w:type="paragraph" w:customStyle="1" w:styleId="bulleted">
    <w:name w:val="bulleted"/>
    <w:basedOn w:val="Normal"/>
    <w:rsid w:val="00A3692D"/>
    <w:pPr>
      <w:tabs>
        <w:tab w:val="num" w:pos="840"/>
      </w:tabs>
      <w:spacing w:before="140" w:line="280" w:lineRule="exact"/>
      <w:ind w:left="840" w:hanging="360"/>
      <w:jc w:val="both"/>
    </w:pPr>
    <w:rPr>
      <w:kern w:val="20"/>
      <w:sz w:val="24"/>
      <w:szCs w:val="20"/>
    </w:rPr>
  </w:style>
  <w:style w:type="paragraph" w:styleId="Bibliography">
    <w:name w:val="Bibliography"/>
    <w:basedOn w:val="Normal"/>
    <w:rsid w:val="00A3692D"/>
    <w:pPr>
      <w:spacing w:line="280" w:lineRule="exact"/>
      <w:ind w:left="200" w:hanging="200"/>
      <w:jc w:val="both"/>
    </w:pPr>
    <w:rPr>
      <w:kern w:val="20"/>
      <w:sz w:val="24"/>
      <w:szCs w:val="20"/>
    </w:rPr>
  </w:style>
  <w:style w:type="paragraph" w:customStyle="1" w:styleId="Normalindented">
    <w:name w:val="Normal indented"/>
    <w:basedOn w:val="Normal"/>
    <w:rsid w:val="00A3692D"/>
    <w:pPr>
      <w:spacing w:line="280" w:lineRule="exact"/>
      <w:ind w:left="360"/>
      <w:jc w:val="both"/>
    </w:pPr>
    <w:rPr>
      <w:kern w:val="20"/>
      <w:sz w:val="24"/>
      <w:szCs w:val="20"/>
    </w:rPr>
  </w:style>
  <w:style w:type="paragraph" w:customStyle="1" w:styleId="Numberedparagraph1">
    <w:name w:val="Numbered paragraph"/>
    <w:basedOn w:val="Normal"/>
    <w:rsid w:val="00A3692D"/>
    <w:pPr>
      <w:tabs>
        <w:tab w:val="right" w:pos="360"/>
        <w:tab w:val="left" w:pos="720"/>
      </w:tabs>
      <w:spacing w:line="280" w:lineRule="exact"/>
      <w:ind w:left="720" w:hanging="720"/>
      <w:jc w:val="both"/>
    </w:pPr>
    <w:rPr>
      <w:kern w:val="20"/>
      <w:sz w:val="24"/>
      <w:szCs w:val="20"/>
    </w:rPr>
  </w:style>
  <w:style w:type="paragraph" w:customStyle="1" w:styleId="bibliography0">
    <w:name w:val="bibliography"/>
    <w:basedOn w:val="Normal"/>
    <w:rsid w:val="00A3692D"/>
    <w:pPr>
      <w:spacing w:line="280" w:lineRule="exact"/>
      <w:ind w:left="202" w:hanging="202"/>
      <w:jc w:val="both"/>
    </w:pPr>
    <w:rPr>
      <w:kern w:val="20"/>
      <w:sz w:val="24"/>
      <w:szCs w:val="20"/>
    </w:rPr>
  </w:style>
  <w:style w:type="paragraph" w:customStyle="1" w:styleId="heading20">
    <w:name w:val="heading 2"/>
    <w:link w:val="heading2Char0"/>
    <w:autoRedefine/>
    <w:rsid w:val="00A3692D"/>
    <w:pPr>
      <w:spacing w:before="180" w:after="60" w:line="360" w:lineRule="exact"/>
    </w:pPr>
    <w:rPr>
      <w:b/>
      <w:bCs/>
      <w:sz w:val="28"/>
      <w:szCs w:val="28"/>
      <w:lang w:eastAsia="en-US"/>
    </w:rPr>
  </w:style>
  <w:style w:type="character" w:customStyle="1" w:styleId="heading2Char0">
    <w:name w:val="heading 2 Char"/>
    <w:link w:val="heading20"/>
    <w:rsid w:val="00413FA5"/>
    <w:rPr>
      <w:b/>
      <w:bCs/>
      <w:sz w:val="28"/>
      <w:szCs w:val="28"/>
      <w:lang w:val="en-US" w:eastAsia="en-US" w:bidi="ar-SA"/>
    </w:rPr>
  </w:style>
  <w:style w:type="paragraph" w:customStyle="1" w:styleId="NumberedParagraphCharChar">
    <w:name w:val="Numbered Paragraph Char Char"/>
    <w:basedOn w:val="Normal"/>
    <w:link w:val="NumberedParagraphCharCharChar"/>
    <w:rsid w:val="00A3692D"/>
    <w:pPr>
      <w:widowControl w:val="0"/>
      <w:tabs>
        <w:tab w:val="right" w:pos="312"/>
        <w:tab w:val="left" w:pos="480"/>
      </w:tabs>
      <w:overflowPunct w:val="0"/>
      <w:autoSpaceDE w:val="0"/>
      <w:autoSpaceDN w:val="0"/>
      <w:adjustRightInd w:val="0"/>
      <w:spacing w:before="120" w:line="280" w:lineRule="exact"/>
      <w:ind w:left="480" w:hanging="480"/>
      <w:jc w:val="both"/>
      <w:textAlignment w:val="baseline"/>
    </w:pPr>
    <w:rPr>
      <w:kern w:val="8"/>
      <w:sz w:val="24"/>
      <w:szCs w:val="24"/>
      <w:lang w:bidi="he-IL"/>
    </w:rPr>
  </w:style>
  <w:style w:type="character" w:customStyle="1" w:styleId="NumberedParagraphCharCharChar">
    <w:name w:val="Numbered Paragraph Char Char Char"/>
    <w:link w:val="NumberedParagraphCharChar"/>
    <w:rsid w:val="00A3692D"/>
    <w:rPr>
      <w:kern w:val="8"/>
      <w:sz w:val="24"/>
      <w:szCs w:val="24"/>
      <w:lang w:val="en-US" w:eastAsia="en-US" w:bidi="he-IL"/>
    </w:rPr>
  </w:style>
  <w:style w:type="character" w:customStyle="1" w:styleId="NumberedParagraph-BulletelistLeft0Firstline0CharChar">
    <w:name w:val="Numbered Paragraph - Bullete list + Left:  0&quot; First line:  0&quot; Char Char"/>
    <w:rsid w:val="00A3692D"/>
    <w:rPr>
      <w:lang w:val="en-US" w:eastAsia="en-US" w:bidi="ar-SA"/>
    </w:rPr>
  </w:style>
  <w:style w:type="paragraph" w:customStyle="1" w:styleId="numberedparagraphChar0">
    <w:name w:val="numbered paragraph Char"/>
    <w:basedOn w:val="Normal"/>
    <w:rsid w:val="00A3692D"/>
    <w:pPr>
      <w:tabs>
        <w:tab w:val="num" w:pos="720"/>
      </w:tabs>
      <w:spacing w:before="120" w:line="240" w:lineRule="exact"/>
      <w:ind w:left="720" w:hanging="360"/>
      <w:jc w:val="both"/>
    </w:pPr>
    <w:rPr>
      <w:kern w:val="8"/>
      <w:sz w:val="24"/>
      <w:szCs w:val="24"/>
    </w:rPr>
  </w:style>
  <w:style w:type="character" w:customStyle="1" w:styleId="Heading3Char2CharChar">
    <w:name w:val="Heading 3 Char2 Char Char"/>
    <w:aliases w:val="Heading 3 Char1 Char Char Char,Heading 3 Char Char Char Char Char,Heading 3 Char Char1 Char Char Char"/>
    <w:rsid w:val="00A3692D"/>
    <w:rPr>
      <w:b/>
      <w:bCs/>
      <w:kern w:val="8"/>
      <w:sz w:val="24"/>
      <w:szCs w:val="24"/>
      <w:lang w:val="en-US" w:eastAsia="en-US" w:bidi="he-IL"/>
    </w:rPr>
  </w:style>
  <w:style w:type="paragraph" w:customStyle="1" w:styleId="psparanumber1">
    <w:name w:val="ps_para_number1"/>
    <w:basedOn w:val="Normal"/>
    <w:rsid w:val="00A3692D"/>
    <w:pPr>
      <w:spacing w:before="100" w:beforeAutospacing="1" w:after="100" w:afterAutospacing="1"/>
    </w:pPr>
    <w:rPr>
      <w:rFonts w:eastAsia="MS Mincho"/>
      <w:color w:val="000000"/>
      <w:sz w:val="24"/>
      <w:szCs w:val="24"/>
      <w:lang w:eastAsia="ja-JP"/>
    </w:rPr>
  </w:style>
  <w:style w:type="paragraph" w:customStyle="1" w:styleId="HEADER0">
    <w:name w:val="HEADER"/>
    <w:basedOn w:val="Normal"/>
    <w:autoRedefine/>
    <w:rsid w:val="00A3692D"/>
    <w:pPr>
      <w:spacing w:after="120" w:line="240" w:lineRule="exact"/>
      <w:jc w:val="center"/>
    </w:pPr>
    <w:rPr>
      <w:rFonts w:eastAsia="MS Mincho"/>
      <w:bCs/>
      <w:caps/>
      <w:sz w:val="16"/>
      <w:szCs w:val="16"/>
      <w:lang w:val="en-GB"/>
    </w:rPr>
  </w:style>
  <w:style w:type="paragraph" w:customStyle="1" w:styleId="bullet2">
    <w:name w:val="bullet 2"/>
    <w:basedOn w:val="Normal"/>
    <w:rsid w:val="00A3692D"/>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A3692D"/>
    <w:pPr>
      <w:tabs>
        <w:tab w:val="num" w:pos="720"/>
      </w:tabs>
      <w:autoSpaceDE w:val="0"/>
      <w:autoSpaceDN w:val="0"/>
      <w:ind w:left="720" w:hanging="360"/>
    </w:pPr>
    <w:rPr>
      <w:sz w:val="24"/>
      <w:szCs w:val="24"/>
    </w:rPr>
  </w:style>
  <w:style w:type="paragraph" w:customStyle="1" w:styleId="Tieudechinh">
    <w:name w:val="Tieu de chinh"/>
    <w:basedOn w:val="Normal"/>
    <w:next w:val="Tieudephu"/>
    <w:rsid w:val="00A3692D"/>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0D2AF8"/>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0D2AF8"/>
    <w:pPr>
      <w:spacing w:before="120" w:after="0" w:line="240" w:lineRule="exact"/>
      <w:jc w:val="both"/>
    </w:pPr>
    <w:rPr>
      <w:b w:val="0"/>
      <w:i/>
      <w:sz w:val="20"/>
    </w:rPr>
  </w:style>
  <w:style w:type="paragraph" w:customStyle="1" w:styleId="level1">
    <w:name w:val="level 1"/>
    <w:basedOn w:val="Normal"/>
    <w:rsid w:val="000D2AF8"/>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0D2AF8"/>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0D2AF8"/>
    <w:pPr>
      <w:spacing w:after="120" w:line="220" w:lineRule="exact"/>
      <w:ind w:left="1440" w:hanging="432"/>
      <w:jc w:val="both"/>
    </w:pPr>
    <w:rPr>
      <w:sz w:val="20"/>
      <w:szCs w:val="20"/>
    </w:rPr>
  </w:style>
  <w:style w:type="paragraph" w:customStyle="1" w:styleId="Bodytext0">
    <w:name w:val="Body text"/>
    <w:basedOn w:val="Normal"/>
    <w:rsid w:val="000D2AF8"/>
    <w:rPr>
      <w:sz w:val="24"/>
      <w:szCs w:val="20"/>
      <w:lang w:val="en-GB"/>
    </w:rPr>
  </w:style>
  <w:style w:type="paragraph" w:customStyle="1" w:styleId="2">
    <w:name w:val="2"/>
    <w:aliases w:val="7   1 Char Char Char,heading8"/>
    <w:basedOn w:val="Normal"/>
    <w:rsid w:val="000D2AF8"/>
    <w:pPr>
      <w:tabs>
        <w:tab w:val="left" w:pos="960"/>
      </w:tabs>
      <w:autoSpaceDE w:val="0"/>
      <w:autoSpaceDN w:val="0"/>
      <w:adjustRightInd w:val="0"/>
      <w:spacing w:after="160" w:line="260" w:lineRule="atLeast"/>
      <w:ind w:left="960" w:hanging="480"/>
      <w:jc w:val="both"/>
    </w:pPr>
    <w:rPr>
      <w:color w:val="000000"/>
      <w:sz w:val="20"/>
      <w:szCs w:val="24"/>
    </w:rPr>
  </w:style>
  <w:style w:type="character" w:customStyle="1" w:styleId="NumberedParagraphCharCharCharChar">
    <w:name w:val="Numbered Paragraph Char Char Char Char"/>
    <w:rsid w:val="000D2AF8"/>
    <w:rPr>
      <w:kern w:val="8"/>
      <w:sz w:val="24"/>
      <w:szCs w:val="24"/>
      <w:lang w:val="en-US" w:eastAsia="en-US" w:bidi="he-IL"/>
    </w:rPr>
  </w:style>
  <w:style w:type="paragraph" w:customStyle="1" w:styleId="Headingdrh">
    <w:name w:val="Heading drh"/>
    <w:basedOn w:val="Heading2"/>
    <w:link w:val="HeadingdrhChar"/>
    <w:rsid w:val="000D2AF8"/>
    <w:pPr>
      <w:autoSpaceDE w:val="0"/>
      <w:autoSpaceDN w:val="0"/>
      <w:adjustRightInd w:val="0"/>
      <w:spacing w:after="80" w:line="240" w:lineRule="atLeast"/>
    </w:pPr>
    <w:rPr>
      <w:color w:val="000000"/>
      <w:sz w:val="22"/>
      <w:szCs w:val="20"/>
      <w:lang w:val="en-GB"/>
    </w:rPr>
  </w:style>
  <w:style w:type="character" w:customStyle="1" w:styleId="HeadingdrhChar">
    <w:name w:val="Heading drh Char"/>
    <w:link w:val="Headingdrh"/>
    <w:rsid w:val="000D2AF8"/>
    <w:rPr>
      <w:b/>
      <w:bCs/>
      <w:color w:val="000000"/>
      <w:sz w:val="22"/>
      <w:lang w:val="en-GB" w:eastAsia="en-US" w:bidi="ar-SA"/>
    </w:rPr>
  </w:style>
  <w:style w:type="paragraph" w:customStyle="1" w:styleId="TOCHeadline">
    <w:name w:val="TOC Headline"/>
    <w:basedOn w:val="Heading3"/>
    <w:rsid w:val="000D2AF8"/>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0D2AF8"/>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0D2AF8"/>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0D2AF8"/>
    <w:pPr>
      <w:keepNext/>
      <w:spacing w:before="120" w:after="120" w:line="-220" w:lineRule="auto"/>
      <w:jc w:val="both"/>
    </w:pPr>
    <w:rPr>
      <w:i/>
      <w:sz w:val="22"/>
      <w:szCs w:val="20"/>
    </w:rPr>
  </w:style>
  <w:style w:type="paragraph" w:customStyle="1" w:styleId="NumberedParagraph-6x9">
    <w:name w:val="Numbered Paragraph - 6x9"/>
    <w:basedOn w:val="Normal"/>
    <w:rsid w:val="000D2AF8"/>
    <w:pPr>
      <w:numPr>
        <w:numId w:val="2"/>
      </w:numPr>
      <w:tabs>
        <w:tab w:val="left" w:pos="720"/>
      </w:tabs>
      <w:overflowPunct w:val="0"/>
      <w:autoSpaceDE w:val="0"/>
      <w:autoSpaceDN w:val="0"/>
      <w:adjustRightInd w:val="0"/>
      <w:spacing w:after="240" w:line="240" w:lineRule="exact"/>
      <w:jc w:val="both"/>
      <w:textAlignment w:val="baseline"/>
    </w:pPr>
    <w:rPr>
      <w:kern w:val="8"/>
      <w:sz w:val="20"/>
      <w:szCs w:val="20"/>
    </w:rPr>
  </w:style>
  <w:style w:type="paragraph" w:customStyle="1" w:styleId="NumberedParagraphISA400Char">
    <w:name w:val="Numbered Paragraph ISA 400 Char"/>
    <w:basedOn w:val="Normal"/>
    <w:rsid w:val="000D2AF8"/>
    <w:pPr>
      <w:tabs>
        <w:tab w:val="right" w:pos="312"/>
        <w:tab w:val="left" w:pos="480"/>
      </w:tabs>
      <w:spacing w:line="280" w:lineRule="exact"/>
      <w:ind w:left="480" w:hanging="480"/>
      <w:jc w:val="both"/>
    </w:pPr>
    <w:rPr>
      <w:kern w:val="8"/>
      <w:sz w:val="24"/>
      <w:szCs w:val="24"/>
      <w:lang w:val="en-GB" w:bidi="he-IL"/>
    </w:rPr>
  </w:style>
  <w:style w:type="paragraph" w:customStyle="1" w:styleId="numberedparagraphwithsection">
    <w:name w:val="numberedparagraphwithsection"/>
    <w:basedOn w:val="Normal"/>
    <w:rsid w:val="000D2AF8"/>
    <w:pPr>
      <w:spacing w:before="100" w:beforeAutospacing="1" w:after="100" w:afterAutospacing="1"/>
    </w:pPr>
    <w:rPr>
      <w:sz w:val="24"/>
      <w:szCs w:val="24"/>
    </w:rPr>
  </w:style>
  <w:style w:type="paragraph" w:customStyle="1" w:styleId="Heading32">
    <w:name w:val="Heading 3/2"/>
    <w:basedOn w:val="Default"/>
    <w:next w:val="Default"/>
    <w:rsid w:val="000D2AF8"/>
    <w:pPr>
      <w:widowControl w:val="0"/>
      <w:spacing w:before="120" w:after="120"/>
    </w:pPr>
    <w:rPr>
      <w:color w:val="auto"/>
    </w:rPr>
  </w:style>
  <w:style w:type="paragraph" w:customStyle="1" w:styleId="bulletpara">
    <w:name w:val="bullet para"/>
    <w:basedOn w:val="Normal"/>
    <w:rsid w:val="005F29C1"/>
    <w:pPr>
      <w:tabs>
        <w:tab w:val="num" w:pos="720"/>
      </w:tabs>
      <w:spacing w:before="80"/>
      <w:ind w:left="720" w:hanging="360"/>
    </w:pPr>
    <w:rPr>
      <w:rFonts w:ascii="Arial" w:hAnsi="Arial" w:cs="Arial"/>
      <w:sz w:val="20"/>
      <w:szCs w:val="20"/>
    </w:rPr>
  </w:style>
  <w:style w:type="paragraph" w:customStyle="1" w:styleId="a5">
    <w:name w:val="a5"/>
    <w:basedOn w:val="Normal"/>
    <w:rsid w:val="005F29C1"/>
    <w:pPr>
      <w:spacing w:before="40" w:after="40" w:line="260" w:lineRule="exact"/>
      <w:jc w:val="center"/>
    </w:pPr>
    <w:rPr>
      <w:rFonts w:ascii=".VnHelvetInsH" w:hAnsi=".VnHelvetInsH"/>
      <w:sz w:val="24"/>
      <w:szCs w:val="20"/>
      <w:lang w:eastAsia="ko-KR"/>
    </w:rPr>
  </w:style>
  <w:style w:type="paragraph" w:customStyle="1" w:styleId="boxsmallheadingitalic">
    <w:name w:val="box small heading italic"/>
    <w:basedOn w:val="boxsmallheading"/>
    <w:rsid w:val="005F29C1"/>
    <w:pPr>
      <w:ind w:left="178" w:hanging="178"/>
    </w:pPr>
    <w:rPr>
      <w:rFonts w:ascii=".VnArialH" w:hAnsi=".VnArialH"/>
      <w:i/>
      <w:caps/>
      <w:szCs w:val="24"/>
    </w:rPr>
  </w:style>
  <w:style w:type="paragraph" w:customStyle="1" w:styleId="boxnumberpara">
    <w:name w:val="box number para"/>
    <w:basedOn w:val="Normal"/>
    <w:rsid w:val="005F29C1"/>
    <w:pPr>
      <w:tabs>
        <w:tab w:val="num" w:pos="360"/>
      </w:tabs>
      <w:spacing w:before="80" w:after="80" w:line="260" w:lineRule="exact"/>
      <w:ind w:left="360" w:hanging="360"/>
    </w:pPr>
    <w:rPr>
      <w:rFonts w:ascii="Arial" w:hAnsi="Arial"/>
      <w:sz w:val="20"/>
      <w:szCs w:val="24"/>
      <w:lang w:eastAsia="ko-KR"/>
    </w:rPr>
  </w:style>
  <w:style w:type="paragraph" w:customStyle="1" w:styleId="reviewactivities">
    <w:name w:val="review activities"/>
    <w:basedOn w:val="Normal"/>
    <w:rsid w:val="005F29C1"/>
    <w:pPr>
      <w:ind w:hanging="283"/>
    </w:pPr>
    <w:rPr>
      <w:rFonts w:ascii="Arial" w:hAnsi="Arial"/>
      <w:b/>
      <w:sz w:val="20"/>
      <w:szCs w:val="24"/>
      <w:lang w:eastAsia="ko-KR"/>
    </w:rPr>
  </w:style>
  <w:style w:type="paragraph" w:customStyle="1" w:styleId="boxbulletlist">
    <w:name w:val="box bullet list"/>
    <w:basedOn w:val="boxticklist"/>
    <w:rsid w:val="005F29C1"/>
    <w:pPr>
      <w:tabs>
        <w:tab w:val="clear" w:pos="851"/>
        <w:tab w:val="num" w:pos="2061"/>
      </w:tabs>
      <w:ind w:left="2061" w:hanging="360"/>
    </w:pPr>
  </w:style>
  <w:style w:type="paragraph" w:customStyle="1" w:styleId="boxticklist">
    <w:name w:val="box tick list"/>
    <w:basedOn w:val="OverviewlistChopening"/>
    <w:rsid w:val="005F29C1"/>
    <w:pPr>
      <w:tabs>
        <w:tab w:val="clear" w:pos="360"/>
      </w:tabs>
      <w:ind w:left="0" w:right="284" w:firstLine="0"/>
    </w:pPr>
  </w:style>
  <w:style w:type="paragraph" w:customStyle="1" w:styleId="OverviewlistChopening">
    <w:name w:val="Overview list (Ch opening)"/>
    <w:basedOn w:val="Normal"/>
    <w:rsid w:val="005F29C1"/>
    <w:pPr>
      <w:tabs>
        <w:tab w:val="num" w:pos="360"/>
        <w:tab w:val="num" w:pos="851"/>
      </w:tabs>
      <w:spacing w:line="360" w:lineRule="exact"/>
      <w:ind w:left="850" w:hanging="360"/>
      <w:jc w:val="both"/>
    </w:pPr>
    <w:rPr>
      <w:sz w:val="24"/>
      <w:szCs w:val="24"/>
      <w:lang w:eastAsia="ko-KR"/>
    </w:rPr>
  </w:style>
  <w:style w:type="paragraph" w:customStyle="1" w:styleId="Keyterms">
    <w:name w:val="Key terms"/>
    <w:basedOn w:val="Normal"/>
    <w:rsid w:val="005F29C1"/>
    <w:pPr>
      <w:tabs>
        <w:tab w:val="num" w:pos="1080"/>
      </w:tabs>
      <w:spacing w:after="180" w:line="360" w:lineRule="atLeast"/>
      <w:ind w:left="1077" w:hanging="357"/>
      <w:jc w:val="both"/>
    </w:pPr>
    <w:rPr>
      <w:rFonts w:ascii=".VnTime" w:hAnsi=".VnTime"/>
      <w:sz w:val="20"/>
      <w:szCs w:val="24"/>
      <w:lang w:eastAsia="ko-KR"/>
    </w:rPr>
  </w:style>
  <w:style w:type="paragraph" w:customStyle="1" w:styleId="MERSPC">
    <w:name w:val="MERS PC"/>
    <w:basedOn w:val="BodyText"/>
    <w:autoRedefine/>
    <w:rsid w:val="005F29C1"/>
    <w:pPr>
      <w:keepNext/>
      <w:tabs>
        <w:tab w:val="left" w:pos="0"/>
      </w:tabs>
      <w:autoSpaceDE w:val="0"/>
      <w:autoSpaceDN w:val="0"/>
      <w:adjustRightInd w:val="0"/>
      <w:jc w:val="both"/>
    </w:pPr>
    <w:rPr>
      <w:rFonts w:ascii="Times New Roman" w:hAnsi="Times New Roman"/>
      <w:b w:val="0"/>
      <w:noProof/>
      <w:color w:val="FF0000"/>
      <w:sz w:val="28"/>
      <w:szCs w:val="28"/>
      <w:lang w:val="vi-VN"/>
    </w:rPr>
  </w:style>
  <w:style w:type="paragraph" w:customStyle="1" w:styleId="MERSskillsknowledge">
    <w:name w:val="MERS skills &amp; knowledge"/>
    <w:basedOn w:val="Normal"/>
    <w:rsid w:val="005F29C1"/>
    <w:pPr>
      <w:spacing w:before="60" w:after="60"/>
      <w:ind w:left="720" w:hanging="360"/>
    </w:pPr>
    <w:rPr>
      <w:color w:val="000000"/>
      <w:sz w:val="24"/>
      <w:szCs w:val="20"/>
      <w:lang w:val="en-AU"/>
    </w:rPr>
  </w:style>
  <w:style w:type="paragraph" w:customStyle="1" w:styleId="MERSBodytextforunit">
    <w:name w:val="MERS Body text for unit"/>
    <w:basedOn w:val="Normal"/>
    <w:autoRedefine/>
    <w:rsid w:val="005F29C1"/>
    <w:pPr>
      <w:spacing w:before="60" w:after="60"/>
      <w:jc w:val="both"/>
    </w:pPr>
    <w:rPr>
      <w:noProof/>
      <w:color w:val="000000"/>
      <w:lang w:val="en-AU"/>
    </w:rPr>
  </w:style>
  <w:style w:type="character" w:customStyle="1" w:styleId="CharChar210">
    <w:name w:val=" Char Char21"/>
    <w:rsid w:val="00B76A82"/>
    <w:rPr>
      <w:b/>
      <w:bCs/>
      <w:sz w:val="28"/>
      <w:szCs w:val="28"/>
      <w:lang w:val="en-US" w:eastAsia="en-US" w:bidi="ar-SA"/>
    </w:rPr>
  </w:style>
  <w:style w:type="character" w:customStyle="1" w:styleId="BodyTextCharCharCharCharCharCharChar">
    <w:name w:val="Body Text Char Char Char Char Char Char Char"/>
    <w:aliases w:val="Body Text Char Char Char Char Char Char1,Body Text Char Char Char Char,1tenchuong Char Char"/>
    <w:locked/>
    <w:rsid w:val="00B76A82"/>
    <w:rPr>
      <w:rFonts w:ascii=".VnTimeH" w:hAnsi=".VnTimeH"/>
      <w:b/>
      <w:sz w:val="24"/>
      <w:lang w:val="en-US" w:eastAsia="en-US" w:bidi="ar-SA"/>
    </w:rPr>
  </w:style>
  <w:style w:type="character" w:customStyle="1" w:styleId="titMHCharChar">
    <w:name w:val="titMH Char Char"/>
    <w:rsid w:val="00413FA5"/>
    <w:rPr>
      <w:rFonts w:ascii="VNI-Times" w:eastAsia="SimSun" w:hAnsi="VNI-Times"/>
      <w:b/>
      <w:sz w:val="24"/>
      <w:lang w:val="en-US" w:eastAsia="en-US" w:bidi="ar-SA"/>
    </w:rPr>
  </w:style>
  <w:style w:type="character" w:customStyle="1" w:styleId="chungtrinhhocphanCharChar">
    <w:name w:val="chung trinh hoc phan Char Char"/>
    <w:rsid w:val="00413FA5"/>
    <w:rPr>
      <w:rFonts w:ascii="VNI-Times" w:eastAsia="SimSun" w:hAnsi="VNI-Times"/>
      <w:b/>
      <w:sz w:val="32"/>
      <w:lang w:val="en-US" w:eastAsia="en-US" w:bidi="ar-SA"/>
    </w:rPr>
  </w:style>
  <w:style w:type="character" w:customStyle="1" w:styleId="CharChar18">
    <w:name w:val=" Char Char18"/>
    <w:rsid w:val="00413FA5"/>
    <w:rPr>
      <w:rFonts w:ascii="VNI-Times" w:eastAsia="SimSun" w:hAnsi="VNI-Times"/>
      <w:b/>
      <w:sz w:val="24"/>
      <w:lang w:val="en-US" w:eastAsia="en-US" w:bidi="ar-SA"/>
    </w:rPr>
  </w:style>
  <w:style w:type="paragraph" w:customStyle="1" w:styleId="t0">
    <w:name w:val="t"/>
    <w:basedOn w:val="Heading2"/>
    <w:rsid w:val="00413FA5"/>
    <w:pPr>
      <w:spacing w:beforeLines="40" w:afterLines="40" w:line="288" w:lineRule="auto"/>
      <w:jc w:val="center"/>
    </w:pPr>
    <w:rPr>
      <w:rFonts w:ascii=".VnTimeH" w:eastAsia="SimSun" w:hAnsi=".VnTimeH"/>
      <w:spacing w:val="40"/>
      <w:sz w:val="28"/>
      <w:szCs w:val="32"/>
    </w:rPr>
  </w:style>
  <w:style w:type="character" w:customStyle="1" w:styleId="tChar0">
    <w:name w:val="t Char"/>
    <w:rsid w:val="00413FA5"/>
    <w:rPr>
      <w:rFonts w:ascii=".VnTimeH" w:eastAsia="SimSun" w:hAnsi=".VnTimeH"/>
      <w:b/>
      <w:bCs/>
      <w:spacing w:val="40"/>
      <w:sz w:val="28"/>
      <w:szCs w:val="32"/>
      <w:lang w:val="en-US" w:eastAsia="en-US" w:bidi="ar-SA"/>
    </w:rPr>
  </w:style>
  <w:style w:type="paragraph" w:customStyle="1" w:styleId="a3">
    <w:name w:val="a3"/>
    <w:basedOn w:val="Normal"/>
    <w:link w:val="a3Char"/>
    <w:rsid w:val="00413FA5"/>
    <w:pPr>
      <w:spacing w:before="120" w:after="120" w:line="312" w:lineRule="auto"/>
    </w:pPr>
    <w:rPr>
      <w:rFonts w:ascii=".VnTimeH" w:eastAsia="SimSun" w:hAnsi=".VnTimeH"/>
      <w:b/>
      <w:snapToGrid w:val="0"/>
      <w:sz w:val="26"/>
      <w:szCs w:val="20"/>
    </w:rPr>
  </w:style>
  <w:style w:type="character" w:customStyle="1" w:styleId="a3Char">
    <w:name w:val="a3 Char"/>
    <w:link w:val="a3"/>
    <w:rsid w:val="00413FA5"/>
    <w:rPr>
      <w:rFonts w:ascii=".VnTimeH" w:eastAsia="SimSun" w:hAnsi=".VnTimeH"/>
      <w:b/>
      <w:snapToGrid w:val="0"/>
      <w:sz w:val="26"/>
      <w:lang w:val="en-US" w:eastAsia="en-US" w:bidi="ar-SA"/>
    </w:rPr>
  </w:style>
  <w:style w:type="paragraph" w:customStyle="1" w:styleId="2n">
    <w:name w:val="2n"/>
    <w:basedOn w:val="a3"/>
    <w:link w:val="2nChar"/>
    <w:rsid w:val="00413FA5"/>
    <w:pPr>
      <w:spacing w:before="0"/>
    </w:pPr>
    <w:rPr>
      <w:rFonts w:ascii=".VnTime" w:hAnsi=".VnTime"/>
      <w:sz w:val="28"/>
      <w:szCs w:val="22"/>
    </w:rPr>
  </w:style>
  <w:style w:type="character" w:customStyle="1" w:styleId="2nChar">
    <w:name w:val="2n Char"/>
    <w:link w:val="2n"/>
    <w:rsid w:val="00413FA5"/>
    <w:rPr>
      <w:rFonts w:ascii=".VnTime" w:eastAsia="SimSun" w:hAnsi=".VnTime"/>
      <w:b/>
      <w:snapToGrid w:val="0"/>
      <w:sz w:val="28"/>
      <w:szCs w:val="22"/>
      <w:lang w:val="en-US" w:eastAsia="en-US" w:bidi="ar-SA"/>
    </w:rPr>
  </w:style>
  <w:style w:type="paragraph" w:customStyle="1" w:styleId="d">
    <w:name w:val="d"/>
    <w:basedOn w:val="Normal"/>
    <w:rsid w:val="00413FA5"/>
    <w:pPr>
      <w:numPr>
        <w:ilvl w:val="1"/>
        <w:numId w:val="3"/>
      </w:numPr>
      <w:spacing w:before="40" w:after="40" w:line="288" w:lineRule="auto"/>
      <w:jc w:val="both"/>
    </w:pPr>
    <w:rPr>
      <w:rFonts w:ascii=".VnTime" w:eastAsia="SimSun" w:hAnsi=".VnTime"/>
      <w:sz w:val="26"/>
      <w:szCs w:val="24"/>
    </w:rPr>
  </w:style>
  <w:style w:type="paragraph" w:customStyle="1" w:styleId="g1">
    <w:name w:val="g1"/>
    <w:basedOn w:val="g"/>
    <w:link w:val="g1Char"/>
    <w:rsid w:val="00413FA5"/>
    <w:pPr>
      <w:tabs>
        <w:tab w:val="clear" w:pos="900"/>
        <w:tab w:val="num" w:pos="1440"/>
      </w:tabs>
      <w:ind w:left="1440"/>
    </w:pPr>
    <w:rPr>
      <w:rFonts w:eastAsia="SimSun"/>
    </w:rPr>
  </w:style>
  <w:style w:type="character" w:customStyle="1" w:styleId="g1Char">
    <w:name w:val="g1 Char"/>
    <w:link w:val="g1"/>
    <w:rsid w:val="00413FA5"/>
    <w:rPr>
      <w:rFonts w:ascii=".VnTime" w:eastAsia="SimSun" w:hAnsi=".VnTime"/>
      <w:sz w:val="26"/>
      <w:szCs w:val="26"/>
      <w:lang w:val="en-US" w:eastAsia="en-US" w:bidi="ar-SA"/>
    </w:rPr>
  </w:style>
  <w:style w:type="paragraph" w:customStyle="1" w:styleId="I1">
    <w:name w:val="I1"/>
    <w:basedOn w:val="Normal"/>
    <w:autoRedefine/>
    <w:rsid w:val="00413FA5"/>
    <w:pPr>
      <w:spacing w:before="120" w:after="120" w:line="288" w:lineRule="auto"/>
    </w:pPr>
    <w:rPr>
      <w:rFonts w:ascii=".VnTimeH" w:eastAsia="SimSun" w:hAnsi=".VnTimeH"/>
      <w:b/>
      <w:szCs w:val="24"/>
    </w:rPr>
  </w:style>
  <w:style w:type="paragraph" w:customStyle="1" w:styleId="3">
    <w:name w:val="3"/>
    <w:basedOn w:val="Normal"/>
    <w:rsid w:val="00413FA5"/>
    <w:pPr>
      <w:tabs>
        <w:tab w:val="right" w:pos="7371"/>
        <w:tab w:val="left" w:pos="7797"/>
      </w:tabs>
      <w:spacing w:beforeLines="40" w:before="96" w:afterLines="40" w:after="96" w:line="288" w:lineRule="auto"/>
    </w:pPr>
    <w:rPr>
      <w:rFonts w:ascii=".VnTime" w:eastAsia="SimSun" w:hAnsi=".VnTime"/>
      <w:b/>
      <w:sz w:val="26"/>
      <w:szCs w:val="26"/>
    </w:rPr>
  </w:style>
  <w:style w:type="paragraph" w:customStyle="1" w:styleId="n">
    <w:name w:val="n"/>
    <w:basedOn w:val="Heading2"/>
    <w:rsid w:val="00413FA5"/>
    <w:pPr>
      <w:spacing w:beforeLines="40" w:before="96" w:afterLines="40" w:after="96" w:line="288" w:lineRule="auto"/>
      <w:jc w:val="center"/>
    </w:pPr>
    <w:rPr>
      <w:rFonts w:ascii=".VnTime" w:eastAsia="SimSun" w:hAnsi=".VnTime"/>
      <w:b w:val="0"/>
      <w:bCs w:val="0"/>
      <w:i/>
      <w:iCs/>
      <w:sz w:val="28"/>
      <w:szCs w:val="20"/>
    </w:rPr>
  </w:style>
  <w:style w:type="paragraph" w:customStyle="1" w:styleId="nt">
    <w:name w:val="nt"/>
    <w:basedOn w:val="Normal"/>
    <w:rsid w:val="00413FA5"/>
    <w:pPr>
      <w:spacing w:beforeLines="40" w:before="96" w:afterLines="40" w:after="96" w:line="288" w:lineRule="auto"/>
      <w:ind w:left="454"/>
    </w:pPr>
    <w:rPr>
      <w:rFonts w:ascii=".VnTime" w:eastAsia="SimSun" w:hAnsi=".VnTime"/>
      <w:bCs/>
      <w:i/>
      <w:iCs/>
      <w:sz w:val="26"/>
      <w:szCs w:val="24"/>
    </w:rPr>
  </w:style>
  <w:style w:type="paragraph" w:customStyle="1" w:styleId="ng">
    <w:name w:val="ng"/>
    <w:basedOn w:val="n"/>
    <w:rsid w:val="00413FA5"/>
  </w:style>
  <w:style w:type="paragraph" w:customStyle="1" w:styleId="tc">
    <w:name w:val="tc"/>
    <w:basedOn w:val="Heading1"/>
    <w:rsid w:val="00413FA5"/>
    <w:pPr>
      <w:spacing w:beforeLines="40" w:before="96" w:afterLines="40" w:after="96" w:line="288" w:lineRule="auto"/>
    </w:pPr>
    <w:rPr>
      <w:rFonts w:eastAsia="SimSun"/>
      <w:b w:val="0"/>
      <w:sz w:val="26"/>
    </w:rPr>
  </w:style>
  <w:style w:type="paragraph" w:customStyle="1" w:styleId="3n">
    <w:name w:val="3n"/>
    <w:basedOn w:val="Normal"/>
    <w:rsid w:val="00413FA5"/>
    <w:pPr>
      <w:spacing w:before="40" w:after="40" w:line="288" w:lineRule="auto"/>
      <w:ind w:left="2501" w:hanging="713"/>
      <w:jc w:val="both"/>
    </w:pPr>
    <w:rPr>
      <w:rFonts w:ascii=".VnTime" w:eastAsia="SimSun" w:hAnsi=".VnTime"/>
      <w:sz w:val="26"/>
      <w:szCs w:val="24"/>
    </w:rPr>
  </w:style>
  <w:style w:type="paragraph" w:customStyle="1" w:styleId="tl">
    <w:name w:val="tl"/>
    <w:basedOn w:val="Normal"/>
    <w:rsid w:val="00413FA5"/>
    <w:pPr>
      <w:spacing w:before="40" w:after="40" w:line="288" w:lineRule="auto"/>
      <w:ind w:left="793" w:hanging="226"/>
    </w:pPr>
    <w:rPr>
      <w:rFonts w:ascii=".VnTime" w:eastAsia="SimSun" w:hAnsi=".VnTime"/>
      <w:spacing w:val="-4"/>
      <w:sz w:val="26"/>
      <w:szCs w:val="24"/>
    </w:rPr>
  </w:style>
  <w:style w:type="paragraph" w:customStyle="1" w:styleId="Mucnho">
    <w:name w:val="Mucnho"/>
    <w:basedOn w:val="Normal"/>
    <w:rsid w:val="00413FA5"/>
    <w:pPr>
      <w:spacing w:before="80" w:after="80"/>
    </w:pPr>
    <w:rPr>
      <w:rFonts w:ascii=".VnAvant" w:eastAsia="SimSun" w:hAnsi=".VnAvant"/>
      <w:b/>
      <w:sz w:val="26"/>
      <w:szCs w:val="20"/>
    </w:rPr>
  </w:style>
  <w:style w:type="paragraph" w:customStyle="1" w:styleId="tm">
    <w:name w:val="tm"/>
    <w:basedOn w:val="Normal"/>
    <w:link w:val="tmChar1"/>
    <w:rsid w:val="00413FA5"/>
    <w:pPr>
      <w:spacing w:line="312" w:lineRule="auto"/>
      <w:jc w:val="both"/>
    </w:pPr>
    <w:rPr>
      <w:rFonts w:ascii=".VnAvant" w:eastAsia="SimSun" w:hAnsi=".VnAvant"/>
      <w:b/>
      <w:sz w:val="24"/>
      <w:szCs w:val="20"/>
    </w:rPr>
  </w:style>
  <w:style w:type="character" w:customStyle="1" w:styleId="tmChar1">
    <w:name w:val="tm Char1"/>
    <w:link w:val="tm"/>
    <w:rsid w:val="00413FA5"/>
    <w:rPr>
      <w:rFonts w:ascii=".VnAvant" w:eastAsia="SimSun" w:hAnsi=".VnAvant"/>
      <w:b/>
      <w:sz w:val="24"/>
      <w:lang w:val="en-US" w:eastAsia="en-US" w:bidi="ar-SA"/>
    </w:rPr>
  </w:style>
  <w:style w:type="paragraph" w:customStyle="1" w:styleId="tbao">
    <w:name w:val="tbao"/>
    <w:basedOn w:val="Normal"/>
    <w:rsid w:val="00413FA5"/>
    <w:pPr>
      <w:autoSpaceDE w:val="0"/>
      <w:autoSpaceDN w:val="0"/>
      <w:jc w:val="center"/>
    </w:pPr>
    <w:rPr>
      <w:rFonts w:ascii=".VnCourier" w:eastAsia="SimSun" w:hAnsi=".VnCourier"/>
    </w:rPr>
  </w:style>
  <w:style w:type="paragraph" w:customStyle="1" w:styleId="a1">
    <w:name w:val="a1"/>
    <w:basedOn w:val="Normal"/>
    <w:rsid w:val="00413FA5"/>
    <w:pPr>
      <w:spacing w:line="312" w:lineRule="auto"/>
      <w:jc w:val="center"/>
    </w:pPr>
    <w:rPr>
      <w:rFonts w:ascii=".VnTimeH" w:eastAsia="SimSun" w:hAnsi=".VnTimeH"/>
      <w:b/>
      <w:snapToGrid w:val="0"/>
      <w:sz w:val="32"/>
      <w:szCs w:val="20"/>
    </w:rPr>
  </w:style>
  <w:style w:type="paragraph" w:customStyle="1" w:styleId="Gachdaudong">
    <w:name w:val="Gach dau dong"/>
    <w:basedOn w:val="Normal"/>
    <w:autoRedefine/>
    <w:rsid w:val="00413FA5"/>
    <w:pPr>
      <w:tabs>
        <w:tab w:val="num" w:pos="1080"/>
      </w:tabs>
      <w:ind w:left="1080" w:hanging="360"/>
      <w:jc w:val="both"/>
    </w:pPr>
    <w:rPr>
      <w:rFonts w:ascii=".VnTime" w:eastAsia="SimSun" w:hAnsi=".VnTime"/>
      <w:szCs w:val="20"/>
      <w:lang w:val="en-GB"/>
    </w:rPr>
  </w:style>
  <w:style w:type="paragraph" w:customStyle="1" w:styleId="tendemuc">
    <w:name w:val="ten de muc"/>
    <w:basedOn w:val="Normal"/>
    <w:rsid w:val="00413FA5"/>
    <w:pPr>
      <w:spacing w:line="288" w:lineRule="auto"/>
      <w:jc w:val="both"/>
    </w:pPr>
    <w:rPr>
      <w:rFonts w:ascii=".VnTime" w:eastAsia="SimSun" w:hAnsi=".VnTime"/>
      <w:b/>
      <w:sz w:val="26"/>
      <w:szCs w:val="20"/>
      <w:lang w:val="en-GB"/>
    </w:rPr>
  </w:style>
  <w:style w:type="character" w:customStyle="1" w:styleId="tendemucChar">
    <w:name w:val="ten de muc Char"/>
    <w:rsid w:val="00413FA5"/>
    <w:rPr>
      <w:rFonts w:ascii=".VnTime" w:hAnsi=".VnTime"/>
      <w:b/>
      <w:noProof w:val="0"/>
      <w:sz w:val="26"/>
      <w:lang w:val="en-GB" w:eastAsia="en-US" w:bidi="ar-SA"/>
    </w:rPr>
  </w:style>
  <w:style w:type="paragraph" w:customStyle="1" w:styleId="Mucchinh">
    <w:name w:val="Muc chinh"/>
    <w:basedOn w:val="Normal"/>
    <w:autoRedefine/>
    <w:rsid w:val="00413FA5"/>
    <w:pPr>
      <w:autoSpaceDE w:val="0"/>
      <w:autoSpaceDN w:val="0"/>
      <w:spacing w:before="60" w:after="60"/>
      <w:jc w:val="both"/>
    </w:pPr>
    <w:rPr>
      <w:rFonts w:ascii=".VnTime" w:eastAsia="SimSun" w:hAnsi=".VnTime"/>
      <w:b/>
      <w:bCs/>
      <w:snapToGrid w:val="0"/>
      <w:color w:val="000000"/>
    </w:rPr>
  </w:style>
  <w:style w:type="paragraph" w:customStyle="1" w:styleId="d1">
    <w:name w:val="d1"/>
    <w:basedOn w:val="Normal"/>
    <w:rsid w:val="00413FA5"/>
    <w:pPr>
      <w:autoSpaceDE w:val="0"/>
      <w:autoSpaceDN w:val="0"/>
      <w:spacing w:before="60" w:after="60"/>
      <w:jc w:val="center"/>
    </w:pPr>
    <w:rPr>
      <w:rFonts w:ascii=".VnTime" w:eastAsia="SimSun" w:hAnsi=".VnTime"/>
      <w:b/>
      <w:bCs/>
    </w:rPr>
  </w:style>
  <w:style w:type="paragraph" w:customStyle="1" w:styleId="ct">
    <w:name w:val="ct"/>
    <w:basedOn w:val="Normal"/>
    <w:rsid w:val="00413FA5"/>
    <w:pPr>
      <w:numPr>
        <w:numId w:val="4"/>
      </w:numPr>
      <w:tabs>
        <w:tab w:val="clear" w:pos="360"/>
      </w:tabs>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413FA5"/>
    <w:pPr>
      <w:tabs>
        <w:tab w:val="num" w:pos="720"/>
      </w:tabs>
      <w:autoSpaceDE w:val="0"/>
      <w:autoSpaceDN w:val="0"/>
      <w:ind w:left="720" w:hanging="360"/>
    </w:pPr>
    <w:rPr>
      <w:rFonts w:ascii=".VnTime" w:eastAsia="SimSun" w:hAnsi=".VnTime"/>
    </w:rPr>
  </w:style>
  <w:style w:type="paragraph" w:customStyle="1" w:styleId="beo">
    <w:name w:val="beo"/>
    <w:basedOn w:val="Normal"/>
    <w:rsid w:val="00413FA5"/>
    <w:pPr>
      <w:autoSpaceDE w:val="0"/>
      <w:autoSpaceDN w:val="0"/>
      <w:jc w:val="both"/>
    </w:pPr>
    <w:rPr>
      <w:rFonts w:ascii=".VnTime" w:eastAsia="SimSun" w:hAnsi=".VnTime"/>
      <w:b/>
      <w:bCs/>
      <w:sz w:val="24"/>
      <w:szCs w:val="24"/>
    </w:rPr>
  </w:style>
  <w:style w:type="paragraph" w:customStyle="1" w:styleId="anho0">
    <w:name w:val="anho"/>
    <w:basedOn w:val="Normal"/>
    <w:rsid w:val="00413FA5"/>
    <w:pPr>
      <w:tabs>
        <w:tab w:val="num" w:pos="720"/>
      </w:tabs>
      <w:autoSpaceDE w:val="0"/>
      <w:autoSpaceDN w:val="0"/>
      <w:ind w:left="720" w:right="-524" w:hanging="360"/>
    </w:pPr>
    <w:rPr>
      <w:rFonts w:ascii=".VnTime" w:eastAsia="SimSun" w:hAnsi=".VnTime"/>
      <w:b/>
      <w:bCs/>
    </w:rPr>
  </w:style>
  <w:style w:type="paragraph" w:customStyle="1" w:styleId="PNHTenMonHoc">
    <w:name w:val="PNH_TenMonHoc"/>
    <w:basedOn w:val="Normal"/>
    <w:autoRedefine/>
    <w:rsid w:val="00413FA5"/>
    <w:pPr>
      <w:spacing w:before="20" w:after="20" w:line="288" w:lineRule="auto"/>
      <w:jc w:val="center"/>
    </w:pPr>
    <w:rPr>
      <w:rFonts w:ascii="VNI Times" w:eastAsia="SimSun" w:hAnsi="VNI Times"/>
      <w:snapToGrid w:val="0"/>
      <w:sz w:val="26"/>
      <w:szCs w:val="26"/>
    </w:rPr>
  </w:style>
  <w:style w:type="paragraph" w:customStyle="1" w:styleId="StyleMucnhoVnTimeCharChar">
    <w:name w:val="Style Mucnho + .VnTime Char Char"/>
    <w:basedOn w:val="Normal"/>
    <w:autoRedefine/>
    <w:rsid w:val="00413FA5"/>
    <w:pPr>
      <w:autoSpaceDE w:val="0"/>
      <w:autoSpaceDN w:val="0"/>
    </w:pPr>
    <w:rPr>
      <w:rFonts w:ascii=".VnTime" w:eastAsia="SimSun" w:hAnsi=".VnTime"/>
      <w:b/>
      <w:bCs/>
    </w:rPr>
  </w:style>
  <w:style w:type="character" w:customStyle="1" w:styleId="StyleMucnhoVnTimeCharCharChar">
    <w:name w:val="Style Mucnho + .VnTime Char Char Char"/>
    <w:rsid w:val="00413FA5"/>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413FA5"/>
    <w:pPr>
      <w:autoSpaceDE w:val="0"/>
      <w:autoSpaceDN w:val="0"/>
      <w:spacing w:line="288" w:lineRule="auto"/>
      <w:jc w:val="center"/>
    </w:pPr>
    <w:rPr>
      <w:rFonts w:ascii=".VnTimeH" w:eastAsia="SimSun" w:hAnsi=".VnTimeH"/>
      <w:b/>
      <w:bCs/>
    </w:rPr>
  </w:style>
  <w:style w:type="character" w:customStyle="1" w:styleId="MucmonChar">
    <w:name w:val="Muc mon Char"/>
    <w:rsid w:val="00413FA5"/>
    <w:rPr>
      <w:rFonts w:ascii="Muc mon" w:hAnsi="Muc mon" w:cs="Arial Unicode MS"/>
      <w:b/>
      <w:bCs/>
      <w:noProof w:val="0"/>
      <w:sz w:val="28"/>
      <w:szCs w:val="28"/>
      <w:lang w:val="en-US" w:eastAsia="x-none"/>
    </w:rPr>
  </w:style>
  <w:style w:type="character" w:customStyle="1" w:styleId="MucchinhChar">
    <w:name w:val="Muc chinh Char"/>
    <w:rsid w:val="00413FA5"/>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413FA5"/>
    <w:pPr>
      <w:spacing w:line="276" w:lineRule="auto"/>
      <w:ind w:right="141" w:firstLine="709"/>
    </w:pPr>
    <w:rPr>
      <w:rFonts w:ascii=".VnTime" w:eastAsia="SimSun" w:hAnsi=".VnTime"/>
      <w:sz w:val="26"/>
      <w:szCs w:val="26"/>
    </w:rPr>
  </w:style>
  <w:style w:type="character" w:customStyle="1" w:styleId="Style13ptBoldItalicCondensedby02pt">
    <w:name w:val="Style 13 pt Bold Italic Condensed by  0.2 pt"/>
    <w:rsid w:val="00413FA5"/>
    <w:rPr>
      <w:rFonts w:ascii=".VnTime" w:hAnsi=".VnTime" w:cs=".Vn3DH"/>
      <w:b/>
      <w:bCs/>
      <w:i/>
      <w:iCs/>
      <w:spacing w:val="-4"/>
      <w:sz w:val="26"/>
      <w:szCs w:val="26"/>
    </w:rPr>
  </w:style>
  <w:style w:type="character" w:customStyle="1" w:styleId="Style13ptBoldCondensedby02pt">
    <w:name w:val="Style 13 pt Bold Condensed by  0.2 pt"/>
    <w:rsid w:val="00413FA5"/>
    <w:rPr>
      <w:rFonts w:ascii=".VnTime" w:hAnsi=".VnTime" w:cs=".Vn3DH"/>
      <w:b/>
      <w:bCs/>
      <w:spacing w:val="-4"/>
      <w:sz w:val="26"/>
      <w:szCs w:val="26"/>
    </w:rPr>
  </w:style>
  <w:style w:type="character" w:customStyle="1" w:styleId="MucchinhChar1">
    <w:name w:val="Muc chinh Char1"/>
    <w:rsid w:val="00413FA5"/>
    <w:rPr>
      <w:rFonts w:ascii=".VnTime" w:hAnsi=".VnTime" w:cs=".Vn3DH"/>
      <w:b/>
      <w:bCs/>
      <w:noProof w:val="0"/>
      <w:snapToGrid w:val="0"/>
      <w:color w:val="000000"/>
      <w:sz w:val="28"/>
      <w:szCs w:val="28"/>
      <w:lang w:val="en-US" w:eastAsia="en-US" w:bidi="ar-SA"/>
    </w:rPr>
  </w:style>
  <w:style w:type="paragraph" w:customStyle="1" w:styleId="M">
    <w:name w:val="M"/>
    <w:basedOn w:val="tm"/>
    <w:rsid w:val="00413FA5"/>
    <w:pPr>
      <w:spacing w:line="240" w:lineRule="auto"/>
    </w:pPr>
    <w:rPr>
      <w:rFonts w:ascii=".VnCourier NewH" w:hAnsi=".VnCourier NewH"/>
      <w:sz w:val="32"/>
    </w:rPr>
  </w:style>
  <w:style w:type="character" w:customStyle="1" w:styleId="MChar">
    <w:name w:val="M Char"/>
    <w:rsid w:val="00413FA5"/>
    <w:rPr>
      <w:rFonts w:ascii=".VnCourier NewH" w:hAnsi=".VnCourier NewH"/>
      <w:b/>
      <w:noProof w:val="0"/>
      <w:sz w:val="32"/>
      <w:lang w:val="en-US" w:eastAsia="en-US" w:bidi="ar-SA"/>
    </w:rPr>
  </w:style>
  <w:style w:type="character" w:customStyle="1" w:styleId="2Char">
    <w:name w:val="2 Char"/>
    <w:rsid w:val="00413FA5"/>
    <w:rPr>
      <w:rFonts w:ascii=".VnTimeH" w:hAnsi=".VnTimeH"/>
      <w:b/>
      <w:noProof w:val="0"/>
      <w:snapToGrid w:val="0"/>
      <w:sz w:val="26"/>
      <w:lang w:val="en-US" w:eastAsia="en-US" w:bidi="ar-SA"/>
    </w:rPr>
  </w:style>
  <w:style w:type="character" w:customStyle="1" w:styleId="ctChar">
    <w:name w:val="ct Char"/>
    <w:rsid w:val="00413FA5"/>
    <w:rPr>
      <w:rFonts w:ascii=".VnGothic" w:hAnsi=".VnGothic" w:cs=".VnVogueH"/>
      <w:noProof w:val="0"/>
      <w:sz w:val="40"/>
      <w:szCs w:val="40"/>
      <w:lang w:val="en-US" w:eastAsia="en-US" w:bidi="ar-SA"/>
    </w:rPr>
  </w:style>
  <w:style w:type="paragraph" w:customStyle="1" w:styleId="cChar">
    <w:name w:val="c Char"/>
    <w:basedOn w:val="tm"/>
    <w:rsid w:val="00413FA5"/>
    <w:pPr>
      <w:spacing w:before="40"/>
      <w:ind w:left="426"/>
    </w:pPr>
  </w:style>
  <w:style w:type="character" w:customStyle="1" w:styleId="cCharChar">
    <w:name w:val="c Char Char"/>
    <w:rsid w:val="00413FA5"/>
    <w:rPr>
      <w:rFonts w:ascii=".VnAvant" w:hAnsi=".VnAvant"/>
      <w:b/>
      <w:noProof w:val="0"/>
      <w:sz w:val="24"/>
      <w:lang w:val="en-US" w:eastAsia="en-US" w:bidi="ar-SA"/>
    </w:rPr>
  </w:style>
  <w:style w:type="paragraph" w:customStyle="1" w:styleId="c">
    <w:name w:val="c"/>
    <w:basedOn w:val="tm"/>
    <w:rsid w:val="00413FA5"/>
    <w:pPr>
      <w:spacing w:before="40"/>
      <w:ind w:left="426"/>
    </w:pPr>
  </w:style>
  <w:style w:type="paragraph" w:customStyle="1" w:styleId="ndct">
    <w:name w:val="ndct"/>
    <w:basedOn w:val="Normal"/>
    <w:rsid w:val="00413FA5"/>
    <w:pPr>
      <w:tabs>
        <w:tab w:val="num" w:pos="1080"/>
      </w:tabs>
      <w:spacing w:before="60" w:line="312" w:lineRule="auto"/>
      <w:ind w:left="357" w:hanging="357"/>
    </w:pPr>
    <w:rPr>
      <w:rFonts w:ascii=".VnAvant" w:eastAsia="SimSun" w:hAnsi=".VnAvant"/>
      <w:b/>
      <w:snapToGrid w:val="0"/>
      <w:sz w:val="26"/>
      <w:szCs w:val="20"/>
    </w:rPr>
  </w:style>
  <w:style w:type="paragraph" w:customStyle="1" w:styleId="mt">
    <w:name w:val="mt"/>
    <w:basedOn w:val="BodyTextIndent3"/>
    <w:rsid w:val="00413FA5"/>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413FA5"/>
    <w:pPr>
      <w:spacing w:line="360" w:lineRule="auto"/>
    </w:pPr>
    <w:rPr>
      <w:rFonts w:ascii=".VnTime" w:eastAsia="SimSun" w:hAnsi=".VnTime"/>
      <w:snapToGrid w:val="0"/>
      <w:sz w:val="26"/>
      <w:szCs w:val="20"/>
    </w:rPr>
  </w:style>
  <w:style w:type="paragraph" w:customStyle="1" w:styleId="mrt">
    <w:name w:val="mrt"/>
    <w:basedOn w:val="Normal"/>
    <w:rsid w:val="00413FA5"/>
    <w:pPr>
      <w:spacing w:before="20" w:after="20" w:line="288" w:lineRule="auto"/>
    </w:pPr>
    <w:rPr>
      <w:rFonts w:ascii=".VnTime" w:eastAsia="SimSun" w:hAnsi=".VnTime"/>
      <w:b/>
      <w:snapToGrid w:val="0"/>
      <w:sz w:val="26"/>
      <w:szCs w:val="20"/>
    </w:rPr>
  </w:style>
  <w:style w:type="paragraph" w:customStyle="1" w:styleId="ht1">
    <w:name w:val="ht1"/>
    <w:basedOn w:val="Normal"/>
    <w:rsid w:val="00413FA5"/>
    <w:pPr>
      <w:spacing w:line="312" w:lineRule="auto"/>
      <w:jc w:val="both"/>
    </w:pPr>
    <w:rPr>
      <w:rFonts w:ascii=".VnTimeH" w:eastAsia="SimSun" w:hAnsi=".VnTimeH"/>
      <w:b/>
      <w:szCs w:val="20"/>
    </w:rPr>
  </w:style>
  <w:style w:type="paragraph" w:customStyle="1" w:styleId="4">
    <w:name w:val="4"/>
    <w:basedOn w:val="Heading50"/>
    <w:rsid w:val="00413FA5"/>
    <w:pPr>
      <w:keepNext/>
      <w:spacing w:before="20" w:after="20" w:line="288" w:lineRule="auto"/>
    </w:pPr>
    <w:rPr>
      <w:rFonts w:ascii="VNSVNI2" w:eastAsia="SimSun" w:hAnsi="VNSVNI2"/>
      <w:bCs w:val="0"/>
      <w:i w:val="0"/>
      <w:iCs w:val="0"/>
      <w:snapToGrid w:val="0"/>
      <w:sz w:val="30"/>
      <w:szCs w:val="20"/>
      <w:u w:val="single"/>
    </w:rPr>
  </w:style>
  <w:style w:type="paragraph" w:customStyle="1" w:styleId="5">
    <w:name w:val="5"/>
    <w:basedOn w:val="Normal"/>
    <w:rsid w:val="00413FA5"/>
    <w:pPr>
      <w:spacing w:before="20" w:after="20" w:line="288" w:lineRule="auto"/>
      <w:jc w:val="both"/>
    </w:pPr>
    <w:rPr>
      <w:rFonts w:ascii="VNSVNI2" w:eastAsia="SimSun" w:hAnsi="VNSVNI2"/>
      <w:i/>
      <w:snapToGrid w:val="0"/>
      <w:szCs w:val="20"/>
    </w:rPr>
  </w:style>
  <w:style w:type="paragraph" w:customStyle="1" w:styleId="6">
    <w:name w:val="6"/>
    <w:basedOn w:val="Heading50"/>
    <w:rsid w:val="00413FA5"/>
    <w:pPr>
      <w:keepNext/>
      <w:spacing w:before="20" w:after="20" w:line="288" w:lineRule="auto"/>
    </w:pPr>
    <w:rPr>
      <w:rFonts w:ascii="VNSVNI2" w:eastAsia="SimSun" w:hAnsi="VNSVNI2"/>
      <w:bCs w:val="0"/>
      <w:iCs w:val="0"/>
      <w:snapToGrid w:val="0"/>
      <w:sz w:val="28"/>
      <w:szCs w:val="20"/>
    </w:rPr>
  </w:style>
  <w:style w:type="paragraph" w:customStyle="1" w:styleId="tenHP">
    <w:name w:val="tenHP"/>
    <w:basedOn w:val="Normal"/>
    <w:rsid w:val="00413FA5"/>
    <w:pPr>
      <w:jc w:val="center"/>
    </w:pPr>
    <w:rPr>
      <w:rFonts w:ascii=".VnTimeH" w:eastAsia="SimSun" w:hAnsi=".VnTimeH"/>
      <w:b/>
      <w:bCs/>
      <w:kern w:val="32"/>
      <w:sz w:val="32"/>
      <w:szCs w:val="20"/>
    </w:rPr>
  </w:style>
  <w:style w:type="paragraph" w:customStyle="1" w:styleId="av">
    <w:name w:val="av"/>
    <w:basedOn w:val="Normal"/>
    <w:rsid w:val="00413FA5"/>
    <w:pPr>
      <w:spacing w:line="24" w:lineRule="atLeast"/>
      <w:ind w:left="101"/>
    </w:pPr>
    <w:rPr>
      <w:rFonts w:ascii=".VnAvant" w:eastAsia="SimSun" w:hAnsi=".VnAvant"/>
      <w:b/>
      <w:kern w:val="32"/>
      <w:sz w:val="26"/>
      <w:szCs w:val="20"/>
    </w:rPr>
  </w:style>
  <w:style w:type="paragraph" w:customStyle="1" w:styleId="Ar">
    <w:name w:val="Ar"/>
    <w:basedOn w:val="Normal"/>
    <w:rsid w:val="00413FA5"/>
    <w:pPr>
      <w:spacing w:line="24" w:lineRule="atLeast"/>
    </w:pPr>
    <w:rPr>
      <w:rFonts w:ascii=".VnArial" w:eastAsia="SimSun" w:hAnsi=".VnArial"/>
      <w:b/>
      <w:kern w:val="32"/>
      <w:sz w:val="26"/>
      <w:szCs w:val="20"/>
    </w:rPr>
  </w:style>
  <w:style w:type="character" w:customStyle="1" w:styleId="tmChar">
    <w:name w:val="tm Char"/>
    <w:rsid w:val="00413FA5"/>
    <w:rPr>
      <w:rFonts w:ascii=".VnAvant" w:hAnsi=".VnAvant"/>
      <w:b/>
      <w:noProof w:val="0"/>
      <w:sz w:val="24"/>
      <w:lang w:val="en-US" w:eastAsia="en-US" w:bidi="ar-SA"/>
    </w:rPr>
  </w:style>
  <w:style w:type="paragraph" w:customStyle="1" w:styleId="chuongtrinhmonhoc">
    <w:name w:val="chuong trinh mon hoc"/>
    <w:basedOn w:val="Normal"/>
    <w:next w:val="Normal"/>
    <w:rsid w:val="00413FA5"/>
    <w:pPr>
      <w:spacing w:line="288" w:lineRule="auto"/>
      <w:jc w:val="center"/>
    </w:pPr>
    <w:rPr>
      <w:rFonts w:ascii=".VnTime" w:eastAsia="SimSun" w:hAnsi=".VnTime"/>
      <w:i/>
      <w:szCs w:val="24"/>
    </w:rPr>
  </w:style>
  <w:style w:type="paragraph" w:customStyle="1" w:styleId="TieudeMH">
    <w:name w:val="Tieu de MH"/>
    <w:basedOn w:val="Normal"/>
    <w:next w:val="Normal"/>
    <w:rsid w:val="00413FA5"/>
    <w:pPr>
      <w:spacing w:after="120" w:line="288" w:lineRule="auto"/>
      <w:jc w:val="center"/>
    </w:pPr>
    <w:rPr>
      <w:rFonts w:ascii=".VnTimeH" w:eastAsia="SimSun" w:hAnsi=".VnTimeH"/>
      <w:b/>
      <w:szCs w:val="24"/>
    </w:rPr>
  </w:style>
  <w:style w:type="character" w:customStyle="1" w:styleId="nChar">
    <w:name w:val="n Char"/>
    <w:rsid w:val="00413FA5"/>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413FA5"/>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413FA5"/>
    <w:pPr>
      <w:spacing w:before="40" w:after="40" w:line="288" w:lineRule="auto"/>
      <w:ind w:left="812" w:hanging="252"/>
      <w:jc w:val="both"/>
    </w:pPr>
    <w:rPr>
      <w:rFonts w:ascii="VNI-Times" w:eastAsia="SimSun" w:hAnsi="VNI-Times"/>
      <w:sz w:val="26"/>
      <w:szCs w:val="24"/>
    </w:rPr>
  </w:style>
  <w:style w:type="paragraph" w:customStyle="1" w:styleId="StyletmBefore1ptAfter1pt">
    <w:name w:val="Style tm + Before:  1 pt After:  1 pt"/>
    <w:basedOn w:val="tm"/>
    <w:rsid w:val="00413FA5"/>
    <w:pPr>
      <w:spacing w:after="80"/>
    </w:pPr>
    <w:rPr>
      <w:lang w:val="fr-FR"/>
    </w:rPr>
  </w:style>
  <w:style w:type="paragraph" w:customStyle="1" w:styleId="2s">
    <w:name w:val="2s"/>
    <w:basedOn w:val="Normal"/>
    <w:rsid w:val="00413FA5"/>
    <w:pPr>
      <w:spacing w:before="20" w:after="20" w:line="312" w:lineRule="auto"/>
      <w:ind w:left="1918" w:hanging="478"/>
      <w:jc w:val="both"/>
    </w:pPr>
    <w:rPr>
      <w:rFonts w:ascii=".VnTime" w:eastAsia="SimSun" w:hAnsi=".VnTime"/>
      <w:b/>
      <w:snapToGrid w:val="0"/>
      <w:sz w:val="26"/>
      <w:szCs w:val="20"/>
    </w:rPr>
  </w:style>
  <w:style w:type="paragraph" w:customStyle="1" w:styleId="tp">
    <w:name w:val="tp"/>
    <w:basedOn w:val="tm"/>
    <w:rsid w:val="00413FA5"/>
  </w:style>
  <w:style w:type="paragraph" w:customStyle="1" w:styleId="tc1">
    <w:name w:val="tc1"/>
    <w:basedOn w:val="Normal"/>
    <w:rsid w:val="00413FA5"/>
    <w:pPr>
      <w:snapToGrid w:val="0"/>
      <w:spacing w:line="276" w:lineRule="auto"/>
      <w:jc w:val="center"/>
    </w:pPr>
    <w:rPr>
      <w:rFonts w:ascii=".VnTimeH" w:eastAsia="SimSun" w:hAnsi=".VnTimeH" w:cs="AGaramond"/>
      <w:b/>
      <w:bCs/>
    </w:rPr>
  </w:style>
  <w:style w:type="paragraph" w:customStyle="1" w:styleId="Nghieng">
    <w:name w:val="Nghieng"/>
    <w:aliases w:val="Le trai"/>
    <w:basedOn w:val="Normal"/>
    <w:rsid w:val="00413FA5"/>
    <w:pPr>
      <w:tabs>
        <w:tab w:val="left" w:pos="454"/>
      </w:tabs>
      <w:spacing w:line="288" w:lineRule="auto"/>
      <w:jc w:val="both"/>
    </w:pPr>
    <w:rPr>
      <w:rFonts w:ascii=".VnTime" w:eastAsia="SimSun" w:hAnsi=".VnTime"/>
      <w:i/>
      <w:sz w:val="26"/>
      <w:szCs w:val="24"/>
    </w:rPr>
  </w:style>
  <w:style w:type="paragraph" w:customStyle="1" w:styleId="PNHTieudeLon">
    <w:name w:val="PNH_TieudeLon"/>
    <w:basedOn w:val="Normal"/>
    <w:rsid w:val="00413FA5"/>
    <w:pPr>
      <w:jc w:val="center"/>
    </w:pPr>
    <w:rPr>
      <w:rFonts w:ascii=".VnClarendonH" w:eastAsia="SimSun" w:hAnsi=".VnClarendonH"/>
      <w:b/>
      <w:szCs w:val="20"/>
      <w:lang w:val="de-DE"/>
    </w:rPr>
  </w:style>
  <w:style w:type="paragraph" w:customStyle="1" w:styleId="ch">
    <w:name w:val="ch"/>
    <w:basedOn w:val="Normal"/>
    <w:rsid w:val="00413FA5"/>
    <w:pPr>
      <w:autoSpaceDE w:val="0"/>
      <w:autoSpaceDN w:val="0"/>
      <w:spacing w:before="60" w:after="60"/>
      <w:jc w:val="center"/>
    </w:pPr>
    <w:rPr>
      <w:rFonts w:ascii=".VnTime" w:eastAsia="SimSun" w:hAnsi=".VnTime" w:cs="AGaramond"/>
      <w:b/>
      <w:bCs/>
      <w:sz w:val="26"/>
      <w:szCs w:val="24"/>
    </w:rPr>
  </w:style>
  <w:style w:type="paragraph" w:customStyle="1" w:styleId="ch1">
    <w:name w:val="ch1"/>
    <w:basedOn w:val="Normal"/>
    <w:rsid w:val="00413FA5"/>
    <w:pPr>
      <w:autoSpaceDE w:val="0"/>
      <w:autoSpaceDN w:val="0"/>
      <w:spacing w:before="60" w:after="60"/>
      <w:jc w:val="center"/>
    </w:pPr>
    <w:rPr>
      <w:rFonts w:ascii=".VnTimeH" w:eastAsia="SimSun" w:hAnsi=".VnTimeH" w:cs="AGaramond"/>
      <w:b/>
      <w:bCs/>
    </w:rPr>
  </w:style>
  <w:style w:type="paragraph" w:customStyle="1" w:styleId="Chuong0">
    <w:name w:val="Chuong"/>
    <w:aliases w:val="muc"/>
    <w:basedOn w:val="Mucnho"/>
    <w:autoRedefine/>
    <w:rsid w:val="00301E6C"/>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413FA5"/>
    <w:pPr>
      <w:spacing w:line="288" w:lineRule="auto"/>
      <w:jc w:val="center"/>
    </w:pPr>
    <w:rPr>
      <w:rFonts w:ascii=".VnTimeH" w:hAnsi=".VnTimeH"/>
      <w:b w:val="0"/>
      <w:szCs w:val="26"/>
    </w:rPr>
  </w:style>
  <w:style w:type="paragraph" w:customStyle="1" w:styleId="MUCCHINH0">
    <w:name w:val="MUC CHINH"/>
    <w:basedOn w:val="Normal"/>
    <w:autoRedefine/>
    <w:rsid w:val="00413FA5"/>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413FA5"/>
    <w:rPr>
      <w:rFonts w:ascii=".VnArial" w:hAnsi=".VnArial"/>
      <w:b/>
      <w:szCs w:val="24"/>
      <w:lang w:val="fr-FR"/>
    </w:rPr>
  </w:style>
  <w:style w:type="paragraph" w:customStyle="1" w:styleId="nghiengtrai">
    <w:name w:val="nghieng trai"/>
    <w:basedOn w:val="Normal"/>
    <w:rsid w:val="00413FA5"/>
    <w:pPr>
      <w:spacing w:line="312" w:lineRule="auto"/>
    </w:pPr>
    <w:rPr>
      <w:rFonts w:ascii=".VnTime" w:hAnsi=".VnTime"/>
      <w:i/>
      <w:sz w:val="26"/>
      <w:szCs w:val="20"/>
    </w:rPr>
  </w:style>
  <w:style w:type="paragraph" w:customStyle="1" w:styleId="nghienggiua">
    <w:name w:val="nghieng giua"/>
    <w:basedOn w:val="Normal"/>
    <w:rsid w:val="00413FA5"/>
    <w:pPr>
      <w:spacing w:line="312" w:lineRule="auto"/>
      <w:jc w:val="center"/>
    </w:pPr>
    <w:rPr>
      <w:rFonts w:ascii=".VnTime" w:hAnsi=".VnTime"/>
      <w:i/>
      <w:sz w:val="26"/>
      <w:szCs w:val="20"/>
    </w:rPr>
  </w:style>
  <w:style w:type="paragraph" w:customStyle="1" w:styleId="mucchinh1">
    <w:name w:val="muc chinh"/>
    <w:rsid w:val="00413FA5"/>
    <w:rPr>
      <w:rFonts w:ascii=".VnTime" w:eastAsia="SimSun" w:hAnsi=".VnTime"/>
      <w:noProof/>
      <w:sz w:val="26"/>
      <w:lang w:eastAsia="en-US"/>
    </w:rPr>
  </w:style>
  <w:style w:type="character" w:customStyle="1" w:styleId="gCharChar">
    <w:name w:val="g Char Char"/>
    <w:rsid w:val="00413FA5"/>
    <w:rPr>
      <w:rFonts w:ascii=".VnTime" w:eastAsia="SimSun" w:hAnsi=".VnTime"/>
      <w:sz w:val="26"/>
      <w:szCs w:val="26"/>
      <w:lang w:val="en-US" w:eastAsia="en-US" w:bidi="ar-SA"/>
    </w:rPr>
  </w:style>
  <w:style w:type="character" w:customStyle="1" w:styleId="g1CharChar">
    <w:name w:val="g1 Char Char"/>
    <w:basedOn w:val="gCharChar"/>
    <w:rsid w:val="00413FA5"/>
    <w:rPr>
      <w:rFonts w:ascii=".VnTime" w:eastAsia="SimSun" w:hAnsi=".VnTime"/>
      <w:sz w:val="26"/>
      <w:szCs w:val="26"/>
      <w:lang w:val="en-US" w:eastAsia="en-US" w:bidi="ar-SA"/>
    </w:rPr>
  </w:style>
  <w:style w:type="character" w:customStyle="1" w:styleId="Style9CharChar2">
    <w:name w:val="Style9 Char Char2"/>
    <w:rsid w:val="00413FA5"/>
    <w:rPr>
      <w:rFonts w:ascii=".VnTime" w:hAnsi=".VnTime"/>
      <w:sz w:val="26"/>
      <w:szCs w:val="24"/>
      <w:lang w:val="it-IT" w:eastAsia="en-US" w:bidi="ar-SA"/>
    </w:rPr>
  </w:style>
  <w:style w:type="character" w:customStyle="1" w:styleId="Style9CharChar1Char">
    <w:name w:val="Style9 Char Char1 Char"/>
    <w:link w:val="Style9CharChar1"/>
    <w:rsid w:val="00413FA5"/>
    <w:rPr>
      <w:rFonts w:ascii=".VnTime" w:hAnsi=".VnTime"/>
      <w:sz w:val="26"/>
      <w:szCs w:val="24"/>
      <w:lang w:val="it-IT" w:bidi="ar-SA"/>
    </w:rPr>
  </w:style>
  <w:style w:type="paragraph" w:customStyle="1" w:styleId="Style9CharChar1">
    <w:name w:val="Style9 Char Char1"/>
    <w:basedOn w:val="Normal"/>
    <w:next w:val="Normal"/>
    <w:link w:val="Style9CharChar1Char"/>
    <w:rsid w:val="00413FA5"/>
    <w:pPr>
      <w:spacing w:line="288" w:lineRule="auto"/>
      <w:ind w:left="720"/>
      <w:jc w:val="both"/>
    </w:pPr>
    <w:rPr>
      <w:rFonts w:ascii=".VnTime" w:hAnsi=".VnTime"/>
      <w:sz w:val="26"/>
      <w:szCs w:val="24"/>
      <w:lang w:val="it-IT" w:eastAsia="x-none"/>
    </w:rPr>
  </w:style>
  <w:style w:type="paragraph" w:customStyle="1" w:styleId="StyleTimesNewRomanFirstline127cmBefore3pt">
    <w:name w:val="Style Times New Roman First line:  1.27 cm Before:  3 pt"/>
    <w:basedOn w:val="Normal"/>
    <w:link w:val="StyleTimesNewRomanFirstline127cmBefore3ptChar"/>
    <w:rsid w:val="00413FA5"/>
    <w:pPr>
      <w:spacing w:after="120" w:line="288" w:lineRule="auto"/>
      <w:jc w:val="both"/>
    </w:pPr>
  </w:style>
  <w:style w:type="character" w:customStyle="1" w:styleId="StyleTimesNewRomanFirstline127cmBefore3ptChar">
    <w:name w:val="Style Times New Roman First line:  1.27 cm Before:  3 pt Char"/>
    <w:link w:val="StyleTimesNewRomanFirstline127cmBefore3pt"/>
    <w:rsid w:val="00413FA5"/>
    <w:rPr>
      <w:sz w:val="28"/>
      <w:szCs w:val="28"/>
      <w:lang w:val="en-US" w:eastAsia="en-US" w:bidi="ar-SA"/>
    </w:rPr>
  </w:style>
  <w:style w:type="character" w:customStyle="1" w:styleId="tCharChar">
    <w:name w:val="t Char Char"/>
    <w:rsid w:val="00413FA5"/>
    <w:rPr>
      <w:rFonts w:ascii=".VnTimeH" w:eastAsia="SimSun" w:hAnsi=".VnTimeH"/>
      <w:b/>
      <w:bCs/>
      <w:spacing w:val="40"/>
      <w:sz w:val="28"/>
      <w:szCs w:val="32"/>
      <w:lang w:val="en-US" w:eastAsia="en-US" w:bidi="ar-SA"/>
    </w:rPr>
  </w:style>
  <w:style w:type="paragraph" w:customStyle="1" w:styleId="ChngI">
    <w:name w:val="Ch­¬ng I"/>
    <w:basedOn w:val="Normal"/>
    <w:rsid w:val="00413FA5"/>
    <w:pPr>
      <w:jc w:val="center"/>
    </w:pPr>
    <w:rPr>
      <w:rFonts w:ascii=".VnTime" w:hAnsi=".VnTime"/>
      <w:i/>
      <w:szCs w:val="20"/>
    </w:rPr>
  </w:style>
  <w:style w:type="character" w:customStyle="1" w:styleId="1CharChar">
    <w:name w:val="1 Char Char"/>
    <w:rsid w:val="00413FA5"/>
    <w:rPr>
      <w:rFonts w:ascii=".VnTime" w:hAnsi=".VnTime"/>
      <w:b/>
      <w:bCs/>
      <w:iCs/>
      <w:spacing w:val="40"/>
      <w:sz w:val="26"/>
      <w:szCs w:val="24"/>
      <w:lang w:val="en-US" w:eastAsia="en-US" w:bidi="ar-SA"/>
    </w:rPr>
  </w:style>
  <w:style w:type="character" w:customStyle="1" w:styleId="Style9CharCharChar">
    <w:name w:val="Style9 Char Char Char"/>
    <w:rsid w:val="00413FA5"/>
    <w:rPr>
      <w:rFonts w:ascii=".VnTime" w:hAnsi=".VnTime"/>
      <w:sz w:val="26"/>
      <w:szCs w:val="24"/>
      <w:lang w:val="it-IT" w:eastAsia="en-US" w:bidi="ar-SA"/>
    </w:rPr>
  </w:style>
  <w:style w:type="paragraph" w:customStyle="1" w:styleId="12ptChar">
    <w:name w:val="12 pt Char"/>
    <w:basedOn w:val="Normal"/>
    <w:link w:val="12ptCharChar"/>
    <w:rsid w:val="00413FA5"/>
    <w:pPr>
      <w:keepNext/>
      <w:spacing w:beforeLines="40" w:before="96" w:afterLines="40" w:after="96" w:line="288" w:lineRule="auto"/>
      <w:outlineLvl w:val="1"/>
    </w:pPr>
    <w:rPr>
      <w:rFonts w:ascii=".VnTimeH" w:hAnsi=".VnTimeH"/>
      <w:b/>
      <w:bCs/>
      <w:spacing w:val="40"/>
      <w:sz w:val="24"/>
      <w:szCs w:val="24"/>
    </w:rPr>
  </w:style>
  <w:style w:type="character" w:customStyle="1" w:styleId="12ptCharChar">
    <w:name w:val="12 pt Char Char"/>
    <w:link w:val="12ptChar"/>
    <w:rsid w:val="00413FA5"/>
    <w:rPr>
      <w:rFonts w:ascii=".VnTimeH" w:hAnsi=".VnTimeH"/>
      <w:b/>
      <w:bCs/>
      <w:spacing w:val="40"/>
      <w:sz w:val="24"/>
      <w:szCs w:val="24"/>
      <w:lang w:val="en-US" w:eastAsia="en-US" w:bidi="ar-SA"/>
    </w:rPr>
  </w:style>
  <w:style w:type="paragraph" w:customStyle="1" w:styleId="sao">
    <w:name w:val="sao"/>
    <w:basedOn w:val="Normal"/>
    <w:rsid w:val="00413FA5"/>
    <w:pPr>
      <w:tabs>
        <w:tab w:val="left" w:pos="-1701"/>
        <w:tab w:val="num" w:pos="425"/>
      </w:tabs>
      <w:spacing w:before="120"/>
      <w:ind w:left="425" w:hanging="137"/>
      <w:jc w:val="both"/>
    </w:pPr>
    <w:rPr>
      <w:rFonts w:ascii="VNI-Times" w:hAnsi="VNI-Times"/>
      <w:b/>
      <w:color w:val="000080"/>
      <w:sz w:val="26"/>
      <w:szCs w:val="20"/>
    </w:rPr>
  </w:style>
  <w:style w:type="paragraph" w:customStyle="1" w:styleId="a">
    <w:name w:val="©"/>
    <w:basedOn w:val="Normal"/>
    <w:link w:val="Char"/>
    <w:rsid w:val="00413FA5"/>
    <w:pPr>
      <w:numPr>
        <w:numId w:val="5"/>
      </w:numPr>
      <w:jc w:val="both"/>
    </w:pPr>
    <w:rPr>
      <w:rFonts w:ascii=".VnTimeH" w:hAnsi=".VnTimeH"/>
      <w:kern w:val="32"/>
      <w:sz w:val="26"/>
      <w:szCs w:val="20"/>
    </w:rPr>
  </w:style>
  <w:style w:type="character" w:customStyle="1" w:styleId="Char">
    <w:name w:val="© Char"/>
    <w:link w:val="a"/>
    <w:rsid w:val="00413FA5"/>
    <w:rPr>
      <w:rFonts w:ascii=".VnTimeH" w:hAnsi=".VnTimeH"/>
      <w:kern w:val="32"/>
      <w:sz w:val="26"/>
      <w:lang w:val="en-US" w:eastAsia="en-US" w:bidi="ar-SA"/>
    </w:rPr>
  </w:style>
  <w:style w:type="paragraph" w:customStyle="1" w:styleId="9">
    <w:name w:val="9"/>
    <w:basedOn w:val="g"/>
    <w:rsid w:val="00413FA5"/>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413FA5"/>
    <w:pPr>
      <w:spacing w:line="312" w:lineRule="auto"/>
      <w:jc w:val="both"/>
    </w:pPr>
    <w:rPr>
      <w:rFonts w:ascii=".VnTime" w:hAnsi=".VnTime"/>
      <w:sz w:val="26"/>
      <w:szCs w:val="20"/>
    </w:rPr>
  </w:style>
  <w:style w:type="paragraph" w:customStyle="1" w:styleId="text">
    <w:name w:val="text"/>
    <w:basedOn w:val="Normal"/>
    <w:rsid w:val="00413FA5"/>
    <w:pPr>
      <w:spacing w:before="100" w:beforeAutospacing="1" w:after="100" w:afterAutospacing="1"/>
    </w:pPr>
    <w:rPr>
      <w:sz w:val="24"/>
      <w:szCs w:val="24"/>
    </w:rPr>
  </w:style>
  <w:style w:type="paragraph" w:customStyle="1" w:styleId="Style100">
    <w:name w:val="Style10"/>
    <w:basedOn w:val="Normal"/>
    <w:next w:val="Normal"/>
    <w:rsid w:val="00413FA5"/>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413FA5"/>
    <w:pPr>
      <w:spacing w:before="120" w:line="288" w:lineRule="auto"/>
      <w:jc w:val="center"/>
    </w:pPr>
    <w:rPr>
      <w:rFonts w:ascii=".VnTime" w:hAnsi=".VnTime"/>
      <w:i/>
      <w:sz w:val="26"/>
      <w:szCs w:val="24"/>
    </w:rPr>
  </w:style>
  <w:style w:type="character" w:customStyle="1" w:styleId="Style9CharCharCharCharCharChar">
    <w:name w:val="Style9 Char Char Char Char Char Char"/>
    <w:link w:val="Style9CharCharCharCharChar"/>
    <w:rsid w:val="00413FA5"/>
    <w:rPr>
      <w:rFonts w:ascii=".VnTime" w:hAnsi=".VnTime"/>
      <w:sz w:val="26"/>
      <w:szCs w:val="24"/>
      <w:lang w:val="it-IT" w:bidi="ar-SA"/>
    </w:rPr>
  </w:style>
  <w:style w:type="paragraph" w:customStyle="1" w:styleId="Style9CharCharCharCharChar">
    <w:name w:val="Style9 Char Char Char Char Char"/>
    <w:basedOn w:val="Normal"/>
    <w:next w:val="Normal"/>
    <w:link w:val="Style9CharCharCharCharCharChar"/>
    <w:rsid w:val="00413FA5"/>
    <w:pPr>
      <w:spacing w:line="288" w:lineRule="auto"/>
      <w:ind w:left="720"/>
      <w:jc w:val="both"/>
    </w:pPr>
    <w:rPr>
      <w:rFonts w:ascii=".VnTime" w:hAnsi=".VnTime"/>
      <w:sz w:val="26"/>
      <w:szCs w:val="24"/>
      <w:lang w:val="it-IT" w:eastAsia="x-none"/>
    </w:rPr>
  </w:style>
  <w:style w:type="paragraph" w:customStyle="1" w:styleId="Style9CharCharCharChar">
    <w:name w:val="Style9 Char Char Char Char"/>
    <w:basedOn w:val="Normal"/>
    <w:next w:val="Normal"/>
    <w:rsid w:val="00413FA5"/>
    <w:pPr>
      <w:spacing w:line="288" w:lineRule="auto"/>
      <w:ind w:left="720"/>
      <w:jc w:val="both"/>
    </w:pPr>
    <w:rPr>
      <w:rFonts w:ascii=".VnTime" w:hAnsi=".VnTime"/>
      <w:sz w:val="26"/>
      <w:szCs w:val="24"/>
      <w:lang w:val="it-IT"/>
    </w:rPr>
  </w:style>
  <w:style w:type="character" w:customStyle="1" w:styleId="Style9CharChar1CharChar">
    <w:name w:val="Style9 Char Char1 Char Char"/>
    <w:rsid w:val="00413FA5"/>
    <w:rPr>
      <w:rFonts w:ascii=".VnTime" w:hAnsi=".VnTime"/>
      <w:sz w:val="26"/>
      <w:szCs w:val="24"/>
      <w:lang w:val="it-IT" w:eastAsia="en-US" w:bidi="ar-SA"/>
    </w:rPr>
  </w:style>
  <w:style w:type="paragraph" w:customStyle="1" w:styleId="Tenchuong1">
    <w:name w:val="Ten chuong"/>
    <w:basedOn w:val="Normal"/>
    <w:rsid w:val="00413FA5"/>
    <w:pPr>
      <w:autoSpaceDE w:val="0"/>
      <w:autoSpaceDN w:val="0"/>
      <w:spacing w:line="276" w:lineRule="auto"/>
      <w:jc w:val="center"/>
    </w:pPr>
    <w:rPr>
      <w:rFonts w:ascii=".VnTimeH" w:hAnsi=".VnTimeH"/>
      <w:snapToGrid w:val="0"/>
      <w:sz w:val="26"/>
      <w:szCs w:val="26"/>
    </w:rPr>
  </w:style>
  <w:style w:type="paragraph" w:customStyle="1" w:styleId="Teenchuong">
    <w:name w:val="Teen chuong"/>
    <w:basedOn w:val="Normal"/>
    <w:rsid w:val="00413FA5"/>
    <w:pPr>
      <w:jc w:val="center"/>
    </w:pPr>
    <w:rPr>
      <w:rFonts w:ascii=".VnTimeH" w:hAnsi=".VnTimeH"/>
      <w:szCs w:val="20"/>
    </w:rPr>
  </w:style>
  <w:style w:type="paragraph" w:customStyle="1" w:styleId="Chuongtrinhmonhoc0">
    <w:name w:val="Chuong trinh mon hoc"/>
    <w:basedOn w:val="Normal"/>
    <w:rsid w:val="00413FA5"/>
    <w:pPr>
      <w:spacing w:line="288" w:lineRule="auto"/>
      <w:jc w:val="center"/>
    </w:pPr>
    <w:rPr>
      <w:rFonts w:ascii=".VnTime" w:hAnsi=".VnTime"/>
      <w:i/>
      <w:szCs w:val="24"/>
    </w:rPr>
  </w:style>
  <w:style w:type="paragraph" w:customStyle="1" w:styleId="Style9">
    <w:name w:val="Style9"/>
    <w:basedOn w:val="Normal"/>
    <w:rsid w:val="00413FA5"/>
    <w:pPr>
      <w:autoSpaceDE w:val="0"/>
      <w:autoSpaceDN w:val="0"/>
      <w:spacing w:line="288" w:lineRule="auto"/>
      <w:ind w:left="720"/>
      <w:jc w:val="both"/>
    </w:pPr>
    <w:rPr>
      <w:rFonts w:ascii=".VnTime" w:hAnsi=".VnTime"/>
      <w:sz w:val="26"/>
      <w:szCs w:val="26"/>
      <w:lang w:val="it-IT"/>
    </w:rPr>
  </w:style>
  <w:style w:type="paragraph" w:customStyle="1" w:styleId="7">
    <w:name w:val="7"/>
    <w:basedOn w:val="g"/>
    <w:link w:val="7Char"/>
    <w:rsid w:val="00413FA5"/>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link w:val="7"/>
    <w:rsid w:val="00413FA5"/>
    <w:rPr>
      <w:rFonts w:ascii=".VnTimeH" w:hAnsi=".VnTimeH"/>
      <w:b/>
      <w:sz w:val="24"/>
      <w:szCs w:val="24"/>
      <w:lang w:val="fr-FR" w:eastAsia="en-US" w:bidi="ar-SA"/>
    </w:rPr>
  </w:style>
  <w:style w:type="paragraph" w:customStyle="1" w:styleId="m1">
    <w:name w:val="m1"/>
    <w:basedOn w:val="Heading1TimesNewRoman"/>
    <w:rsid w:val="00413FA5"/>
    <w:pPr>
      <w:keepNext w:val="0"/>
      <w:spacing w:before="120" w:after="80"/>
      <w:jc w:val="left"/>
      <w:outlineLvl w:val="9"/>
    </w:pPr>
    <w:rPr>
      <w:rFonts w:ascii=".VnTime" w:eastAsia="Arial Unicode MS" w:hAnsi=".VnTime" w:cs="Arial Unicode MS"/>
      <w:bCs w:val="0"/>
      <w:kern w:val="0"/>
      <w:lang w:val="pt-BR"/>
    </w:rPr>
  </w:style>
  <w:style w:type="paragraph" w:customStyle="1" w:styleId="m2">
    <w:name w:val="m2"/>
    <w:basedOn w:val="2n"/>
    <w:link w:val="m2Char"/>
    <w:rsid w:val="00413FA5"/>
    <w:rPr>
      <w:rFonts w:eastAsia="Times New Roman"/>
      <w:i/>
    </w:rPr>
  </w:style>
  <w:style w:type="paragraph" w:customStyle="1" w:styleId="m3">
    <w:name w:val="m3"/>
    <w:basedOn w:val="Mucnho"/>
    <w:rsid w:val="00413FA5"/>
    <w:pPr>
      <w:spacing w:before="0" w:after="0" w:line="276" w:lineRule="auto"/>
      <w:jc w:val="center"/>
    </w:pPr>
    <w:rPr>
      <w:rFonts w:ascii=".VnTimeH" w:eastAsia="Times New Roman" w:hAnsi=".VnTimeH"/>
      <w:b w:val="0"/>
    </w:rPr>
  </w:style>
  <w:style w:type="paragraph" w:customStyle="1" w:styleId="n3">
    <w:name w:val="n3"/>
    <w:basedOn w:val="2n"/>
    <w:link w:val="n3Char"/>
    <w:rsid w:val="00413FA5"/>
    <w:rPr>
      <w:szCs w:val="28"/>
    </w:rPr>
  </w:style>
  <w:style w:type="character" w:customStyle="1" w:styleId="n3Char">
    <w:name w:val="n3 Char"/>
    <w:link w:val="n3"/>
    <w:rsid w:val="00413FA5"/>
    <w:rPr>
      <w:rFonts w:ascii=".VnTime" w:eastAsia="SimSun" w:hAnsi=".VnTime"/>
      <w:b/>
      <w:snapToGrid w:val="0"/>
      <w:sz w:val="28"/>
      <w:szCs w:val="28"/>
      <w:lang w:val="en-US" w:eastAsia="en-US" w:bidi="ar-SA"/>
    </w:rPr>
  </w:style>
  <w:style w:type="paragraph" w:customStyle="1" w:styleId="11">
    <w:name w:val="11"/>
    <w:basedOn w:val="Normal"/>
    <w:link w:val="11Char"/>
    <w:rsid w:val="00413FA5"/>
    <w:pPr>
      <w:widowControl w:val="0"/>
      <w:jc w:val="both"/>
    </w:pPr>
    <w:rPr>
      <w:rFonts w:eastAsia="SimSun"/>
      <w:b/>
      <w:sz w:val="26"/>
      <w:lang w:val="sv-SE"/>
    </w:rPr>
  </w:style>
  <w:style w:type="character" w:customStyle="1" w:styleId="11Char">
    <w:name w:val="11 Char"/>
    <w:link w:val="11"/>
    <w:rsid w:val="00413FA5"/>
    <w:rPr>
      <w:rFonts w:eastAsia="SimSun"/>
      <w:b/>
      <w:sz w:val="26"/>
      <w:szCs w:val="28"/>
      <w:lang w:val="sv-SE" w:eastAsia="en-US" w:bidi="ar-SA"/>
    </w:rPr>
  </w:style>
  <w:style w:type="paragraph" w:customStyle="1" w:styleId="plff1">
    <w:name w:val="pl ff1"/>
    <w:basedOn w:val="Normal"/>
    <w:rsid w:val="00123AD4"/>
    <w:pPr>
      <w:spacing w:before="100" w:beforeAutospacing="1" w:after="100" w:afterAutospacing="1"/>
    </w:pPr>
    <w:rPr>
      <w:sz w:val="24"/>
      <w:szCs w:val="24"/>
    </w:rPr>
  </w:style>
  <w:style w:type="character" w:customStyle="1" w:styleId="ff3">
    <w:name w:val="ff3"/>
    <w:basedOn w:val="DefaultParagraphFont"/>
    <w:rsid w:val="00123AD4"/>
  </w:style>
  <w:style w:type="paragraph" w:customStyle="1" w:styleId="pjff3">
    <w:name w:val="pj ff3"/>
    <w:basedOn w:val="Normal"/>
    <w:rsid w:val="00123AD4"/>
    <w:pPr>
      <w:spacing w:before="100" w:beforeAutospacing="1" w:after="100" w:afterAutospacing="1"/>
    </w:pPr>
    <w:rPr>
      <w:sz w:val="24"/>
      <w:szCs w:val="24"/>
    </w:rPr>
  </w:style>
  <w:style w:type="character" w:customStyle="1" w:styleId="nw">
    <w:name w:val="nw"/>
    <w:basedOn w:val="DefaultParagraphFont"/>
    <w:rsid w:val="00123AD4"/>
  </w:style>
  <w:style w:type="paragraph" w:customStyle="1" w:styleId="CHU">
    <w:name w:val="CHU"/>
    <w:basedOn w:val="Normal"/>
    <w:rsid w:val="00FF3418"/>
    <w:pPr>
      <w:spacing w:line="360" w:lineRule="auto"/>
      <w:jc w:val="both"/>
    </w:pPr>
    <w:rPr>
      <w:rFonts w:eastAsia="Batang"/>
      <w:lang w:eastAsia="ko-KR"/>
    </w:rPr>
  </w:style>
  <w:style w:type="paragraph" w:customStyle="1" w:styleId="b-dieun">
    <w:name w:val="b-dieun"/>
    <w:basedOn w:val="Normal"/>
    <w:rsid w:val="001548C0"/>
    <w:pPr>
      <w:spacing w:after="120"/>
      <w:ind w:firstLine="720"/>
      <w:jc w:val="both"/>
    </w:pPr>
    <w:rPr>
      <w:rFonts w:eastAsia="Calibri"/>
      <w:color w:val="000000"/>
      <w:lang w:val="nl-NL"/>
    </w:rPr>
  </w:style>
  <w:style w:type="character" w:customStyle="1" w:styleId="vanban">
    <w:name w:val="vanban"/>
    <w:rsid w:val="001548C0"/>
    <w:rPr>
      <w:rFonts w:cs="Times New Roman"/>
    </w:rPr>
  </w:style>
  <w:style w:type="paragraph" w:customStyle="1" w:styleId="ndieund">
    <w:name w:val="ndieund"/>
    <w:basedOn w:val="Normal"/>
    <w:rsid w:val="001548C0"/>
    <w:pPr>
      <w:spacing w:before="100" w:beforeAutospacing="1" w:after="100" w:afterAutospacing="1"/>
    </w:pPr>
    <w:rPr>
      <w:rFonts w:eastAsia="Calibri"/>
      <w:sz w:val="24"/>
      <w:szCs w:val="24"/>
    </w:rPr>
  </w:style>
  <w:style w:type="character" w:customStyle="1" w:styleId="BodyTextIndent2CharCharChar1">
    <w:name w:val="Body Text Indent 2 Char Char Char1"/>
    <w:semiHidden/>
    <w:rsid w:val="00E316EA"/>
    <w:rPr>
      <w:rFonts w:ascii=".VnTime" w:eastAsia=".VnTime" w:hAnsi=".VnTime"/>
      <w:sz w:val="28"/>
      <w:szCs w:val="28"/>
      <w:lang w:val="en-US" w:eastAsia="en-US" w:bidi="ar-SA"/>
    </w:rPr>
  </w:style>
  <w:style w:type="paragraph" w:customStyle="1" w:styleId="0phan">
    <w:name w:val="0/phan"/>
    <w:basedOn w:val="Normal"/>
    <w:rsid w:val="00496E8D"/>
    <w:pPr>
      <w:widowControl w:val="0"/>
      <w:spacing w:before="120" w:after="200"/>
      <w:jc w:val="center"/>
      <w:outlineLvl w:val="1"/>
    </w:pPr>
    <w:rPr>
      <w:rFonts w:ascii="Arial" w:hAnsi="Arial"/>
      <w:b/>
      <w:sz w:val="24"/>
      <w:szCs w:val="20"/>
    </w:rPr>
  </w:style>
  <w:style w:type="paragraph" w:customStyle="1" w:styleId="0chuong">
    <w:name w:val="0/chuong"/>
    <w:basedOn w:val="Normal"/>
    <w:rsid w:val="00496E8D"/>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496E8D"/>
    <w:pPr>
      <w:spacing w:after="200"/>
    </w:pPr>
    <w:rPr>
      <w:sz w:val="24"/>
    </w:rPr>
  </w:style>
  <w:style w:type="paragraph" w:customStyle="1" w:styleId="00phan">
    <w:name w:val="00/phan"/>
    <w:basedOn w:val="BodyTextIndent"/>
    <w:rsid w:val="00496E8D"/>
    <w:pPr>
      <w:widowControl w:val="0"/>
      <w:spacing w:before="720"/>
      <w:ind w:firstLine="0"/>
      <w:jc w:val="center"/>
      <w:outlineLvl w:val="2"/>
    </w:pPr>
    <w:rPr>
      <w:rFonts w:ascii="Arial" w:hAnsi="Arial"/>
      <w:b/>
      <w:i/>
      <w:szCs w:val="28"/>
    </w:rPr>
  </w:style>
  <w:style w:type="paragraph" w:customStyle="1" w:styleId="000phan">
    <w:name w:val="000/phan"/>
    <w:basedOn w:val="Normal"/>
    <w:rsid w:val="00496E8D"/>
    <w:pPr>
      <w:tabs>
        <w:tab w:val="left" w:pos="340"/>
      </w:tabs>
      <w:spacing w:before="120" w:after="200"/>
      <w:ind w:left="340" w:hanging="340"/>
      <w:jc w:val="center"/>
      <w:outlineLvl w:val="3"/>
    </w:pPr>
    <w:rPr>
      <w:rFonts w:ascii="Arial" w:hAnsi="Arial"/>
      <w:b/>
      <w:i/>
      <w:sz w:val="24"/>
      <w:szCs w:val="20"/>
    </w:rPr>
  </w:style>
  <w:style w:type="paragraph" w:customStyle="1" w:styleId="1ngoac">
    <w:name w:val="1 ngoac"/>
    <w:basedOn w:val="Normal"/>
    <w:link w:val="1ngoacChar"/>
    <w:rsid w:val="00496E8D"/>
    <w:pPr>
      <w:widowControl w:val="0"/>
      <w:tabs>
        <w:tab w:val="left" w:pos="284"/>
      </w:tabs>
      <w:spacing w:before="120" w:line="288" w:lineRule="auto"/>
      <w:ind w:left="908" w:hanging="454"/>
      <w:jc w:val="both"/>
    </w:pPr>
    <w:rPr>
      <w:rFonts w:ascii="Arial" w:hAnsi="Arial" w:cs="Arial"/>
      <w:sz w:val="24"/>
      <w:szCs w:val="24"/>
    </w:rPr>
  </w:style>
  <w:style w:type="paragraph" w:customStyle="1" w:styleId="1noidung">
    <w:name w:val="1 noi dung"/>
    <w:basedOn w:val="Normal"/>
    <w:link w:val="1noidungChar"/>
    <w:rsid w:val="00496E8D"/>
    <w:pPr>
      <w:widowControl w:val="0"/>
      <w:tabs>
        <w:tab w:val="left" w:pos="454"/>
      </w:tabs>
      <w:spacing w:before="120" w:line="288" w:lineRule="auto"/>
      <w:ind w:left="454" w:hanging="454"/>
      <w:jc w:val="both"/>
    </w:pPr>
    <w:rPr>
      <w:rFonts w:ascii="Arial" w:hAnsi="Arial"/>
      <w:sz w:val="24"/>
      <w:szCs w:val="20"/>
      <w:lang w:val="x-none" w:eastAsia="x-none"/>
    </w:rPr>
  </w:style>
  <w:style w:type="character" w:customStyle="1" w:styleId="1noidungChar">
    <w:name w:val="1 noi dung Char"/>
    <w:link w:val="1noidung"/>
    <w:rsid w:val="00496E8D"/>
    <w:rPr>
      <w:rFonts w:ascii="Arial" w:hAnsi="Arial"/>
      <w:sz w:val="24"/>
      <w:lang w:val="x-none" w:eastAsia="x-none" w:bidi="ar-SA"/>
    </w:rPr>
  </w:style>
  <w:style w:type="paragraph" w:customStyle="1" w:styleId="1phan">
    <w:name w:val="1/phan"/>
    <w:basedOn w:val="Normal"/>
    <w:link w:val="1phanChar"/>
    <w:rsid w:val="00496E8D"/>
    <w:pPr>
      <w:widowControl w:val="0"/>
      <w:tabs>
        <w:tab w:val="left" w:pos="851"/>
      </w:tabs>
      <w:spacing w:before="240"/>
      <w:outlineLvl w:val="1"/>
    </w:pPr>
    <w:rPr>
      <w:rFonts w:ascii="Arial" w:hAnsi="Arial"/>
      <w:b/>
      <w:sz w:val="24"/>
      <w:szCs w:val="24"/>
    </w:rPr>
  </w:style>
  <w:style w:type="paragraph" w:customStyle="1" w:styleId="11phan">
    <w:name w:val="11/phan"/>
    <w:basedOn w:val="Normal"/>
    <w:rsid w:val="00496E8D"/>
    <w:pPr>
      <w:widowControl w:val="0"/>
      <w:tabs>
        <w:tab w:val="left" w:pos="851"/>
      </w:tabs>
      <w:spacing w:before="240"/>
    </w:pPr>
    <w:rPr>
      <w:rFonts w:ascii="Arial" w:hAnsi="Arial"/>
      <w:b/>
      <w:sz w:val="24"/>
      <w:szCs w:val="24"/>
    </w:rPr>
  </w:style>
  <w:style w:type="paragraph" w:customStyle="1" w:styleId="11phan0">
    <w:name w:val="11/phan_"/>
    <w:basedOn w:val="11phan"/>
    <w:rsid w:val="00496E8D"/>
    <w:pPr>
      <w:tabs>
        <w:tab w:val="left" w:pos="907"/>
      </w:tabs>
      <w:ind w:left="907" w:hanging="907"/>
      <w:outlineLvl w:val="2"/>
    </w:pPr>
  </w:style>
  <w:style w:type="paragraph" w:customStyle="1" w:styleId="1angoac">
    <w:name w:val="1(a) ngoac"/>
    <w:basedOn w:val="1ngoac"/>
    <w:rsid w:val="00496E8D"/>
    <w:pPr>
      <w:ind w:left="1361"/>
    </w:pPr>
  </w:style>
  <w:style w:type="paragraph" w:customStyle="1" w:styleId="1aingoac">
    <w:name w:val="1(a)(i) ngoac"/>
    <w:basedOn w:val="1angoac"/>
    <w:rsid w:val="00496E8D"/>
    <w:pPr>
      <w:ind w:left="1815"/>
    </w:pPr>
  </w:style>
  <w:style w:type="paragraph" w:customStyle="1" w:styleId="2chamab">
    <w:name w:val="2 chamab"/>
    <w:basedOn w:val="Normal"/>
    <w:rsid w:val="00496E8D"/>
    <w:pPr>
      <w:tabs>
        <w:tab w:val="left" w:pos="910"/>
      </w:tabs>
      <w:spacing w:before="240"/>
      <w:ind w:left="907" w:hanging="907"/>
      <w:jc w:val="both"/>
    </w:pPr>
    <w:rPr>
      <w:rFonts w:ascii="Arial" w:hAnsi="Arial"/>
      <w:b/>
      <w:bCs/>
      <w:sz w:val="24"/>
      <w:szCs w:val="24"/>
    </w:rPr>
  </w:style>
  <w:style w:type="paragraph" w:customStyle="1" w:styleId="1noidungchinh">
    <w:name w:val="1 noi dung chinh"/>
    <w:basedOn w:val="1noidung"/>
    <w:rsid w:val="00496E8D"/>
    <w:pPr>
      <w:tabs>
        <w:tab w:val="left" w:pos="340"/>
      </w:tabs>
      <w:ind w:firstLine="0"/>
    </w:pPr>
    <w:rPr>
      <w:rFonts w:cs="Arial"/>
      <w:szCs w:val="24"/>
    </w:rPr>
  </w:style>
  <w:style w:type="paragraph" w:customStyle="1" w:styleId="a7">
    <w:name w:val="a7"/>
    <w:basedOn w:val="ListNumber5"/>
    <w:rsid w:val="00496E8D"/>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496E8D"/>
  </w:style>
  <w:style w:type="paragraph" w:customStyle="1" w:styleId="a6">
    <w:name w:val="a6"/>
    <w:basedOn w:val="a7"/>
    <w:rsid w:val="00496E8D"/>
  </w:style>
  <w:style w:type="paragraph" w:customStyle="1" w:styleId="a9">
    <w:name w:val="a9"/>
    <w:basedOn w:val="ListContinue4"/>
    <w:rsid w:val="00496E8D"/>
    <w:pPr>
      <w:tabs>
        <w:tab w:val="clear" w:pos="648"/>
      </w:tabs>
      <w:spacing w:before="120" w:after="0"/>
      <w:ind w:left="737" w:hanging="397"/>
      <w:jc w:val="both"/>
    </w:pPr>
    <w:rPr>
      <w:rFonts w:ascii="VNTime" w:hAnsi="VNTime"/>
      <w:color w:val="000000"/>
      <w:kern w:val="28"/>
      <w:sz w:val="22"/>
      <w:szCs w:val="20"/>
    </w:rPr>
  </w:style>
  <w:style w:type="paragraph" w:customStyle="1" w:styleId="a10">
    <w:name w:val="a10"/>
    <w:basedOn w:val="TOC2"/>
    <w:rsid w:val="00496E8D"/>
    <w:pPr>
      <w:tabs>
        <w:tab w:val="right" w:pos="9638"/>
      </w:tabs>
      <w:spacing w:before="120" w:line="240" w:lineRule="auto"/>
      <w:ind w:left="737" w:hanging="397"/>
    </w:pPr>
    <w:rPr>
      <w:b/>
      <w:noProof w:val="0"/>
      <w:color w:val="000000"/>
      <w:kern w:val="28"/>
      <w:sz w:val="24"/>
      <w:szCs w:val="20"/>
    </w:rPr>
  </w:style>
  <w:style w:type="character" w:customStyle="1" w:styleId="atn">
    <w:name w:val="atn"/>
    <w:basedOn w:val="DefaultParagraphFont"/>
    <w:rsid w:val="00496E8D"/>
  </w:style>
  <w:style w:type="character" w:customStyle="1" w:styleId="alt-edited">
    <w:name w:val="alt-edited"/>
    <w:basedOn w:val="DefaultParagraphFont"/>
    <w:rsid w:val="00496E8D"/>
  </w:style>
  <w:style w:type="character" w:customStyle="1" w:styleId="Style2Char">
    <w:name w:val="Style2 Char"/>
    <w:link w:val="Style2"/>
    <w:rsid w:val="00496E8D"/>
    <w:rPr>
      <w:b/>
      <w:sz w:val="26"/>
      <w:szCs w:val="26"/>
      <w:lang w:val="en-US" w:eastAsia="en-US" w:bidi="ar-SA"/>
    </w:rPr>
  </w:style>
  <w:style w:type="paragraph" w:customStyle="1" w:styleId="bang10">
    <w:name w:val="bang 1"/>
    <w:basedOn w:val="Normal"/>
    <w:rsid w:val="00496E8D"/>
    <w:pPr>
      <w:spacing w:before="40" w:after="40" w:line="320" w:lineRule="atLeast"/>
      <w:jc w:val="both"/>
    </w:pPr>
    <w:rPr>
      <w:sz w:val="22"/>
      <w:szCs w:val="22"/>
    </w:rPr>
  </w:style>
  <w:style w:type="paragraph" w:customStyle="1" w:styleId="body10">
    <w:name w:val="body1"/>
    <w:basedOn w:val="Normal"/>
    <w:rsid w:val="00496E8D"/>
    <w:pPr>
      <w:spacing w:before="120" w:after="120" w:line="320" w:lineRule="atLeast"/>
      <w:jc w:val="both"/>
    </w:pPr>
    <w:rPr>
      <w:sz w:val="24"/>
      <w:szCs w:val="20"/>
    </w:rPr>
  </w:style>
  <w:style w:type="paragraph" w:customStyle="1" w:styleId="tenphanmucluc">
    <w:name w:val="ten phan muc luc"/>
    <w:basedOn w:val="Normal"/>
    <w:rsid w:val="00496E8D"/>
    <w:pPr>
      <w:widowControl w:val="0"/>
      <w:spacing w:before="480" w:after="240"/>
      <w:jc w:val="center"/>
      <w:outlineLvl w:val="0"/>
    </w:pPr>
    <w:rPr>
      <w:rFonts w:ascii="Arial" w:hAnsi="Arial"/>
      <w:b/>
      <w:bCs/>
      <w:sz w:val="24"/>
      <w:szCs w:val="20"/>
    </w:rPr>
  </w:style>
  <w:style w:type="paragraph" w:customStyle="1" w:styleId="10">
    <w:name w:val="(1)"/>
    <w:basedOn w:val="Normal"/>
    <w:link w:val="1Char0"/>
    <w:rsid w:val="001D61B7"/>
    <w:pPr>
      <w:overflowPunct w:val="0"/>
      <w:autoSpaceDE w:val="0"/>
      <w:autoSpaceDN w:val="0"/>
      <w:adjustRightInd w:val="0"/>
      <w:ind w:left="680" w:hanging="340"/>
      <w:jc w:val="both"/>
      <w:textAlignment w:val="baseline"/>
    </w:pPr>
    <w:rPr>
      <w:rFonts w:ascii="VNTime" w:hAnsi="VNTime"/>
      <w:sz w:val="22"/>
      <w:szCs w:val="20"/>
    </w:rPr>
  </w:style>
  <w:style w:type="paragraph" w:customStyle="1" w:styleId="a4">
    <w:name w:val="(a)"/>
    <w:basedOn w:val="10"/>
    <w:rsid w:val="001D61B7"/>
    <w:pPr>
      <w:ind w:left="1020"/>
    </w:pPr>
  </w:style>
  <w:style w:type="paragraph" w:customStyle="1" w:styleId="111">
    <w:name w:val="(1.1.1)"/>
    <w:basedOn w:val="Normal"/>
    <w:rsid w:val="001D61B7"/>
    <w:pPr>
      <w:tabs>
        <w:tab w:val="left" w:pos="340"/>
        <w:tab w:val="left" w:pos="680"/>
        <w:tab w:val="left" w:pos="1021"/>
      </w:tabs>
      <w:overflowPunct w:val="0"/>
      <w:autoSpaceDE w:val="0"/>
      <w:autoSpaceDN w:val="0"/>
      <w:adjustRightInd w:val="0"/>
      <w:textAlignment w:val="baseline"/>
    </w:pPr>
    <w:rPr>
      <w:rFonts w:ascii="VNTime" w:hAnsi="VNTime"/>
      <w:b/>
      <w:sz w:val="22"/>
      <w:szCs w:val="20"/>
    </w:rPr>
  </w:style>
  <w:style w:type="paragraph" w:customStyle="1" w:styleId="noidung0">
    <w:name w:val="(noi dung)"/>
    <w:basedOn w:val="10"/>
    <w:rsid w:val="001D61B7"/>
    <w:pPr>
      <w:ind w:left="340" w:firstLine="0"/>
    </w:pPr>
  </w:style>
  <w:style w:type="paragraph" w:customStyle="1" w:styleId="12">
    <w:name w:val="1."/>
    <w:basedOn w:val="Normal"/>
    <w:rsid w:val="001D61B7"/>
    <w:pPr>
      <w:tabs>
        <w:tab w:val="left" w:pos="340"/>
        <w:tab w:val="left" w:pos="680"/>
        <w:tab w:val="left" w:pos="1021"/>
      </w:tabs>
      <w:overflowPunct w:val="0"/>
      <w:autoSpaceDE w:val="0"/>
      <w:autoSpaceDN w:val="0"/>
      <w:adjustRightInd w:val="0"/>
      <w:spacing w:after="120"/>
      <w:textAlignment w:val="baseline"/>
    </w:pPr>
    <w:rPr>
      <w:rFonts w:ascii="VNAvantH" w:hAnsi="VNAvantH"/>
      <w:b/>
      <w:sz w:val="22"/>
      <w:szCs w:val="20"/>
    </w:rPr>
  </w:style>
  <w:style w:type="paragraph" w:customStyle="1" w:styleId="110">
    <w:name w:val="1.1"/>
    <w:basedOn w:val="Normal"/>
    <w:rsid w:val="001D61B7"/>
    <w:pPr>
      <w:tabs>
        <w:tab w:val="left" w:pos="340"/>
        <w:tab w:val="left" w:pos="680"/>
        <w:tab w:val="left" w:pos="1021"/>
      </w:tabs>
      <w:overflowPunct w:val="0"/>
      <w:autoSpaceDE w:val="0"/>
      <w:autoSpaceDN w:val="0"/>
      <w:adjustRightInd w:val="0"/>
      <w:spacing w:after="120"/>
      <w:textAlignment w:val="baseline"/>
    </w:pPr>
    <w:rPr>
      <w:rFonts w:ascii="VNTime" w:hAnsi="VNTime"/>
      <w:b/>
      <w:sz w:val="22"/>
      <w:szCs w:val="20"/>
    </w:rPr>
  </w:style>
  <w:style w:type="paragraph" w:customStyle="1" w:styleId="nd1">
    <w:name w:val="nd1"/>
    <w:basedOn w:val="noidung0"/>
    <w:rsid w:val="001D61B7"/>
    <w:pPr>
      <w:ind w:left="680"/>
    </w:pPr>
  </w:style>
  <w:style w:type="paragraph" w:customStyle="1" w:styleId="ghichu">
    <w:name w:val="ghi chu"/>
    <w:basedOn w:val="10"/>
    <w:rsid w:val="001D61B7"/>
    <w:pPr>
      <w:ind w:left="1020"/>
    </w:pPr>
    <w:rPr>
      <w:b/>
      <w:i/>
    </w:rPr>
  </w:style>
  <w:style w:type="paragraph" w:customStyle="1" w:styleId="ndgc">
    <w:name w:val="nd gc"/>
    <w:basedOn w:val="10"/>
    <w:rsid w:val="001D61B7"/>
    <w:pPr>
      <w:ind w:left="1701"/>
    </w:pPr>
    <w:rPr>
      <w:i/>
    </w:rPr>
  </w:style>
  <w:style w:type="paragraph" w:customStyle="1" w:styleId="nd10">
    <w:name w:val="nd (1)"/>
    <w:basedOn w:val="noidung0"/>
    <w:rsid w:val="001D61B7"/>
    <w:pPr>
      <w:ind w:left="680"/>
    </w:pPr>
  </w:style>
  <w:style w:type="paragraph" w:customStyle="1" w:styleId="1110">
    <w:name w:val="1.1.1"/>
    <w:basedOn w:val="Normal"/>
    <w:rsid w:val="001D61B7"/>
    <w:pPr>
      <w:overflowPunct w:val="0"/>
      <w:autoSpaceDE w:val="0"/>
      <w:autoSpaceDN w:val="0"/>
      <w:adjustRightInd w:val="0"/>
      <w:ind w:left="340" w:hanging="340"/>
      <w:jc w:val="both"/>
      <w:textAlignment w:val="baseline"/>
    </w:pPr>
    <w:rPr>
      <w:rFonts w:ascii="VNTime" w:hAnsi="VNTime"/>
      <w:b/>
      <w:color w:val="0000FF"/>
      <w:sz w:val="22"/>
      <w:szCs w:val="20"/>
    </w:rPr>
  </w:style>
  <w:style w:type="paragraph" w:customStyle="1" w:styleId="nd">
    <w:name w:val="nd"/>
    <w:basedOn w:val="Normal"/>
    <w:rsid w:val="001D61B7"/>
    <w:pPr>
      <w:overflowPunct w:val="0"/>
      <w:autoSpaceDE w:val="0"/>
      <w:autoSpaceDN w:val="0"/>
      <w:adjustRightInd w:val="0"/>
      <w:ind w:left="340"/>
      <w:jc w:val="both"/>
      <w:textAlignment w:val="baseline"/>
    </w:pPr>
    <w:rPr>
      <w:rFonts w:ascii="VNTime" w:hAnsi="VNTime"/>
      <w:color w:val="0000FF"/>
      <w:sz w:val="22"/>
      <w:szCs w:val="20"/>
    </w:rPr>
  </w:style>
  <w:style w:type="paragraph" w:customStyle="1" w:styleId="20">
    <w:name w:val="(2)"/>
    <w:basedOn w:val="10"/>
    <w:rsid w:val="001D61B7"/>
    <w:rPr>
      <w:color w:val="0000FF"/>
    </w:rPr>
  </w:style>
  <w:style w:type="paragraph" w:customStyle="1" w:styleId="23">
    <w:name w:val="2.3"/>
    <w:basedOn w:val="110"/>
    <w:rsid w:val="001D61B7"/>
    <w:pPr>
      <w:spacing w:after="0"/>
    </w:pPr>
  </w:style>
  <w:style w:type="paragraph" w:customStyle="1" w:styleId="32">
    <w:name w:val="3.2"/>
    <w:basedOn w:val="110"/>
    <w:rsid w:val="001D61B7"/>
    <w:pPr>
      <w:spacing w:after="0"/>
    </w:pPr>
  </w:style>
  <w:style w:type="paragraph" w:customStyle="1" w:styleId="51">
    <w:name w:val="5.1"/>
    <w:basedOn w:val="10"/>
    <w:rsid w:val="001D61B7"/>
    <w:pPr>
      <w:ind w:left="340"/>
    </w:pPr>
    <w:rPr>
      <w:b/>
    </w:rPr>
  </w:style>
  <w:style w:type="paragraph" w:customStyle="1" w:styleId="nho">
    <w:name w:val="nho"/>
    <w:basedOn w:val="noidung0"/>
    <w:rsid w:val="001D61B7"/>
    <w:pPr>
      <w:spacing w:line="260" w:lineRule="exact"/>
    </w:pPr>
  </w:style>
  <w:style w:type="character" w:customStyle="1" w:styleId="Style7Char">
    <w:name w:val="Style7 Char"/>
    <w:link w:val="Style7"/>
    <w:locked/>
    <w:rsid w:val="001D61B7"/>
    <w:rPr>
      <w:lang w:val="en-US" w:eastAsia="en-US" w:bidi="ar-SA"/>
    </w:rPr>
  </w:style>
  <w:style w:type="paragraph" w:customStyle="1" w:styleId="Normal13pt">
    <w:name w:val="Normal + 13 pt"/>
    <w:aliases w:val="Justified"/>
    <w:basedOn w:val="Normal"/>
    <w:rsid w:val="0062093A"/>
    <w:pPr>
      <w:jc w:val="both"/>
    </w:pPr>
    <w:rPr>
      <w:rFonts w:ascii=".VnTime" w:hAnsi=".VnTime"/>
      <w:noProof/>
      <w:szCs w:val="20"/>
      <w:lang w:val="vi-VN"/>
    </w:rPr>
  </w:style>
  <w:style w:type="table" w:customStyle="1" w:styleId="BngChun">
    <w:name w:val="Bảng Chuẩn"/>
    <w:basedOn w:val="TableNormal"/>
    <w:semiHidden/>
    <w:rsid w:val="00AF6E11"/>
    <w:tblPr>
      <w:tblCellMar>
        <w:top w:w="0" w:type="dxa"/>
        <w:left w:w="108" w:type="dxa"/>
        <w:bottom w:w="0" w:type="dxa"/>
        <w:right w:w="108" w:type="dxa"/>
      </w:tblCellMar>
    </w:tblPr>
  </w:style>
  <w:style w:type="character" w:customStyle="1" w:styleId="frametitle">
    <w:name w:val="frame_title"/>
    <w:rsid w:val="00161D52"/>
    <w:rPr>
      <w:rFonts w:ascii="Tahoma" w:eastAsia="MS Mincho" w:hAnsi="Tahoma" w:cs="Tahoma"/>
      <w:b/>
      <w:bCs/>
      <w:color w:val="FFFFFF"/>
      <w:spacing w:val="20"/>
      <w:sz w:val="22"/>
      <w:szCs w:val="22"/>
      <w:lang w:val="en-GB" w:eastAsia="zh-CN" w:bidi="ar-SA"/>
    </w:rPr>
  </w:style>
  <w:style w:type="character" w:customStyle="1" w:styleId="body">
    <w:name w:val="body"/>
    <w:rsid w:val="00D47489"/>
  </w:style>
  <w:style w:type="character" w:customStyle="1" w:styleId="newscontent">
    <w:name w:val="newscontent"/>
    <w:rsid w:val="00D47489"/>
  </w:style>
  <w:style w:type="paragraph" w:customStyle="1" w:styleId="GiuaCharChar">
    <w:name w:val="Giua Char Char"/>
    <w:basedOn w:val="Normal"/>
    <w:link w:val="GiuaCharCharChar"/>
    <w:autoRedefine/>
    <w:rsid w:val="0052554B"/>
    <w:pPr>
      <w:spacing w:after="120"/>
      <w:jc w:val="center"/>
    </w:pPr>
    <w:rPr>
      <w:b/>
      <w:spacing w:val="24"/>
    </w:rPr>
  </w:style>
  <w:style w:type="character" w:customStyle="1" w:styleId="GiuaCharCharChar">
    <w:name w:val="Giua Char Char Char"/>
    <w:link w:val="GiuaCharChar"/>
    <w:rsid w:val="0052554B"/>
    <w:rPr>
      <w:b/>
      <w:spacing w:val="24"/>
      <w:sz w:val="28"/>
      <w:szCs w:val="28"/>
      <w:lang w:val="en-US" w:eastAsia="en-US" w:bidi="ar-SA"/>
    </w:rPr>
  </w:style>
  <w:style w:type="character" w:customStyle="1" w:styleId="dieuCharChar0">
    <w:name w:val="dieu Char Char"/>
    <w:rsid w:val="0052554B"/>
    <w:rPr>
      <w:b/>
      <w:color w:val="0000FF"/>
      <w:spacing w:val="24"/>
      <w:sz w:val="26"/>
      <w:szCs w:val="26"/>
      <w:lang w:val="en-US" w:eastAsia="en-US" w:bidi="ar-SA"/>
    </w:rPr>
  </w:style>
  <w:style w:type="paragraph" w:customStyle="1" w:styleId="GiuaChar">
    <w:name w:val="Giua Char"/>
    <w:basedOn w:val="Normal"/>
    <w:autoRedefine/>
    <w:rsid w:val="0052554B"/>
    <w:pPr>
      <w:spacing w:after="120"/>
      <w:jc w:val="center"/>
    </w:pPr>
    <w:rPr>
      <w:spacing w:val="24"/>
      <w:sz w:val="24"/>
      <w:szCs w:val="24"/>
    </w:rPr>
  </w:style>
  <w:style w:type="paragraph" w:customStyle="1" w:styleId="CharCharCharCharCharCharCharCharCharCharCharCharCharCharCharCharCharCharCharCharCharChar">
    <w:name w:val=" Char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paragraph" w:customStyle="1" w:styleId="CharCharCharCharCharCharCharCharCharCharCharCharCharCharCharCharCharCharCharCharChar">
    <w:name w:val="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numbering" w:customStyle="1" w:styleId="NoList1">
    <w:name w:val="No List1"/>
    <w:next w:val="NoList"/>
    <w:semiHidden/>
    <w:unhideWhenUsed/>
    <w:rsid w:val="000E02C0"/>
  </w:style>
  <w:style w:type="character" w:customStyle="1" w:styleId="CenterChar">
    <w:name w:val="Center Char"/>
    <w:link w:val="Center"/>
    <w:rsid w:val="00D35D9F"/>
    <w:rPr>
      <w:sz w:val="28"/>
      <w:szCs w:val="28"/>
      <w:lang w:val="vi-VN" w:eastAsia="en-US" w:bidi="ar-SA"/>
    </w:rPr>
  </w:style>
  <w:style w:type="character" w:customStyle="1" w:styleId="TenvbChar">
    <w:name w:val="Tenvb Char"/>
    <w:link w:val="Tenvb"/>
    <w:rsid w:val="00EE77A8"/>
    <w:rPr>
      <w:sz w:val="28"/>
      <w:szCs w:val="28"/>
      <w:lang w:val="en-US" w:eastAsia="en-US" w:bidi="ar-SA"/>
    </w:rPr>
  </w:style>
  <w:style w:type="table" w:customStyle="1" w:styleId="TableGrid1">
    <w:name w:val="Table Grid1"/>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B">
    <w:name w:val="MB"/>
    <w:basedOn w:val="Normal"/>
    <w:next w:val="Normal"/>
    <w:autoRedefine/>
    <w:qFormat/>
    <w:rsid w:val="000E02C0"/>
    <w:pPr>
      <w:ind w:left="720"/>
      <w:jc w:val="right"/>
      <w:outlineLvl w:val="0"/>
    </w:pPr>
    <w:rPr>
      <w:rFonts w:eastAsia="Calibri"/>
      <w:b/>
      <w:sz w:val="24"/>
      <w:szCs w:val="24"/>
    </w:rPr>
  </w:style>
  <w:style w:type="table" w:customStyle="1" w:styleId="TableGrid2">
    <w:name w:val="Table Grid2"/>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Tenchuong">
    <w:name w:val="D-Ten chuong"/>
    <w:basedOn w:val="Normal"/>
    <w:rsid w:val="009823F4"/>
    <w:pPr>
      <w:spacing w:before="120" w:after="360"/>
      <w:jc w:val="center"/>
    </w:pPr>
    <w:rPr>
      <w:b/>
      <w:szCs w:val="24"/>
    </w:rPr>
  </w:style>
  <w:style w:type="paragraph" w:customStyle="1" w:styleId="Trichyeu">
    <w:name w:val="Trich yeu"/>
    <w:basedOn w:val="Normal"/>
    <w:rsid w:val="009823F4"/>
    <w:pPr>
      <w:jc w:val="center"/>
    </w:pPr>
    <w:rPr>
      <w:b/>
      <w:szCs w:val="24"/>
    </w:rPr>
  </w:style>
  <w:style w:type="paragraph" w:customStyle="1" w:styleId="OFFICE1">
    <w:name w:val="OFFICE 1"/>
    <w:link w:val="OFFICE1Char"/>
    <w:qFormat/>
    <w:rsid w:val="00657E95"/>
    <w:pPr>
      <w:widowControl w:val="0"/>
      <w:tabs>
        <w:tab w:val="left" w:pos="988"/>
        <w:tab w:val="center" w:pos="2214"/>
      </w:tabs>
      <w:jc w:val="center"/>
    </w:pPr>
    <w:rPr>
      <w:rFonts w:eastAsia="Calibri"/>
      <w:b/>
      <w:sz w:val="26"/>
      <w:szCs w:val="22"/>
      <w:lang w:eastAsia="en-US"/>
    </w:rPr>
  </w:style>
  <w:style w:type="character" w:customStyle="1" w:styleId="OFFICE1Char">
    <w:name w:val="OFFICE 1 Char"/>
    <w:link w:val="OFFICE1"/>
    <w:rsid w:val="00657E95"/>
    <w:rPr>
      <w:rFonts w:eastAsia="Calibri"/>
      <w:b/>
      <w:sz w:val="26"/>
      <w:szCs w:val="22"/>
      <w:lang w:bidi="ar-SA"/>
    </w:rPr>
  </w:style>
  <w:style w:type="character" w:customStyle="1" w:styleId="TitleChar3">
    <w:name w:val="Title Char3"/>
    <w:aliases w:val="Title Char Char1,Title Char Char Char2,TITLE Char,Title Char Char Char Char Char2,Title Char Char Char Char Char Char Char Char Char1,Report Title Char"/>
    <w:link w:val="Title"/>
    <w:rsid w:val="00657E95"/>
    <w:rPr>
      <w:b/>
      <w:bCs/>
      <w:i/>
      <w:iCs/>
      <w:sz w:val="26"/>
      <w:szCs w:val="26"/>
      <w:lang w:val="en-US" w:eastAsia="en-US" w:bidi="ar-SA"/>
    </w:rPr>
  </w:style>
  <w:style w:type="paragraph" w:customStyle="1" w:styleId="ThongTu">
    <w:name w:val="ThongTu"/>
    <w:basedOn w:val="Normal"/>
    <w:qFormat/>
    <w:rsid w:val="00321008"/>
    <w:pPr>
      <w:spacing w:before="100" w:beforeAutospacing="1" w:after="120" w:line="288" w:lineRule="auto"/>
      <w:jc w:val="center"/>
    </w:pPr>
    <w:rPr>
      <w:rFonts w:eastAsia="Batang"/>
      <w:bCs/>
      <w:noProof/>
      <w:color w:val="1F497D"/>
    </w:rPr>
  </w:style>
  <w:style w:type="paragraph" w:customStyle="1" w:styleId="su">
    <w:name w:val="su"/>
    <w:basedOn w:val="Normal"/>
    <w:rsid w:val="00D16581"/>
    <w:pPr>
      <w:spacing w:before="100" w:beforeAutospacing="1" w:after="100" w:afterAutospacing="1"/>
    </w:pPr>
    <w:rPr>
      <w:rFonts w:ascii="Arial" w:hAnsi="Arial" w:cs="Arial"/>
      <w:sz w:val="20"/>
      <w:szCs w:val="24"/>
    </w:rPr>
  </w:style>
  <w:style w:type="character" w:customStyle="1" w:styleId="MMTopic2Char">
    <w:name w:val="MM Topic 2 Char"/>
    <w:link w:val="MMTopic2"/>
    <w:locked/>
    <w:rsid w:val="007B0239"/>
    <w:rPr>
      <w:rFonts w:ascii="Arial" w:hAnsi="Arial" w:cs="Arial"/>
      <w:b/>
      <w:bCs/>
      <w:i/>
      <w:iCs/>
      <w:sz w:val="28"/>
      <w:szCs w:val="28"/>
      <w:lang w:val="en-US" w:eastAsia="en-US" w:bidi="ar-SA"/>
    </w:rPr>
  </w:style>
  <w:style w:type="paragraph" w:customStyle="1" w:styleId="conghoa">
    <w:name w:val="conghoa"/>
    <w:basedOn w:val="Normal"/>
    <w:rsid w:val="00470D7B"/>
    <w:pPr>
      <w:tabs>
        <w:tab w:val="center" w:pos="900"/>
        <w:tab w:val="center" w:pos="5940"/>
      </w:tabs>
      <w:overflowPunct w:val="0"/>
      <w:autoSpaceDE w:val="0"/>
      <w:autoSpaceDN w:val="0"/>
      <w:adjustRightInd w:val="0"/>
      <w:jc w:val="both"/>
      <w:textAlignment w:val="baseline"/>
    </w:pPr>
    <w:rPr>
      <w:rFonts w:ascii=".VnTimeH" w:hAnsi=".VnTimeH" w:cs=".VnTimeH"/>
      <w:b/>
      <w:bCs/>
      <w:sz w:val="26"/>
      <w:szCs w:val="26"/>
      <w:lang w:val="pt-BR"/>
    </w:rPr>
  </w:style>
  <w:style w:type="paragraph" w:customStyle="1" w:styleId="title-p">
    <w:name w:val="title-p"/>
    <w:basedOn w:val="Normal"/>
    <w:rsid w:val="00470D7B"/>
    <w:pPr>
      <w:jc w:val="center"/>
    </w:pPr>
    <w:rPr>
      <w:rFonts w:eastAsia="SimSun"/>
      <w:sz w:val="20"/>
      <w:szCs w:val="20"/>
      <w:lang w:eastAsia="zh-CN"/>
    </w:rPr>
  </w:style>
  <w:style w:type="character" w:customStyle="1" w:styleId="Heading8Char1">
    <w:name w:val="Heading 8 Char1"/>
    <w:link w:val="Heading8"/>
    <w:locked/>
    <w:rsid w:val="00463074"/>
    <w:rPr>
      <w:i/>
      <w:iCs/>
      <w:sz w:val="24"/>
      <w:szCs w:val="24"/>
      <w:lang w:val="en-US" w:eastAsia="en-US" w:bidi="ar-SA"/>
    </w:rPr>
  </w:style>
  <w:style w:type="paragraph" w:customStyle="1" w:styleId="muc2">
    <w:name w:val="muc2"/>
    <w:basedOn w:val="Normal"/>
    <w:rsid w:val="00A62EBA"/>
    <w:pPr>
      <w:spacing w:before="60" w:after="60" w:line="400" w:lineRule="exact"/>
      <w:jc w:val="both"/>
    </w:pPr>
    <w:rPr>
      <w:b/>
      <w:color w:val="000000"/>
    </w:rPr>
  </w:style>
  <w:style w:type="character" w:customStyle="1" w:styleId="BodyTextIndentChar">
    <w:name w:val="Body Text Indent Char"/>
    <w:locked/>
    <w:rsid w:val="00D52808"/>
    <w:rPr>
      <w:rFonts w:ascii=".VnTime" w:hAnsi=".VnTime" w:cs="Times New Roman"/>
      <w:sz w:val="20"/>
      <w:szCs w:val="20"/>
    </w:rPr>
  </w:style>
  <w:style w:type="paragraph" w:customStyle="1" w:styleId="2dongcachCharChar">
    <w:name w:val="2 dong cach Char Char"/>
    <w:basedOn w:val="Normal"/>
    <w:link w:val="2dongcach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
    <w:name w:val="2 dong cach Char Char Char"/>
    <w:link w:val="2dongcachCharChar"/>
    <w:locked/>
    <w:rsid w:val="00D52808"/>
    <w:rPr>
      <w:rFonts w:ascii=".VnCentury Schoolbook" w:eastAsia="Calibri" w:hAnsi=".VnCentury Schoolbook"/>
      <w:bCs/>
      <w:color w:val="000000"/>
      <w:sz w:val="22"/>
      <w:szCs w:val="22"/>
      <w:lang w:val="en-US" w:eastAsia="en-US" w:bidi="ar-SA"/>
    </w:rPr>
  </w:style>
  <w:style w:type="paragraph" w:customStyle="1" w:styleId="5somuc">
    <w:name w:val="5 so muc"/>
    <w:aliases w:val="phan,5 so muc Char,phan Char,phan Char Char Char Char Char Char,phan Char Char"/>
    <w:basedOn w:val="Normal"/>
    <w:link w:val="phanCharCharCharCharCharCharChar"/>
    <w:rsid w:val="00D52808"/>
    <w:pPr>
      <w:widowControl w:val="0"/>
      <w:jc w:val="center"/>
    </w:pPr>
    <w:rPr>
      <w:rFonts w:ascii=".VnCentury Schoolbook" w:eastAsia="Calibri" w:hAnsi=".VnCentury Schoolbook"/>
      <w:b/>
      <w:color w:val="000000"/>
      <w:sz w:val="22"/>
      <w:szCs w:val="22"/>
    </w:rPr>
  </w:style>
  <w:style w:type="paragraph" w:customStyle="1" w:styleId="6tenmucphanCharChar">
    <w:name w:val="6 ten muc phan Char Char"/>
    <w:basedOn w:val="Normal"/>
    <w:link w:val="6tenmucphanCharCharChar"/>
    <w:rsid w:val="00D52808"/>
    <w:pPr>
      <w:widowControl w:val="0"/>
      <w:jc w:val="center"/>
    </w:pPr>
    <w:rPr>
      <w:rFonts w:ascii=".VnCentury SchoolbookH" w:eastAsia="Calibri" w:hAnsi=".VnCentury SchoolbookH"/>
      <w:b/>
      <w:color w:val="000000"/>
      <w:sz w:val="22"/>
      <w:szCs w:val="22"/>
    </w:rPr>
  </w:style>
  <w:style w:type="paragraph" w:customStyle="1" w:styleId="11chucdanhnguoiky-co11Char">
    <w:name w:val="11 chuc danh nguoi ky-co 11 Char"/>
    <w:basedOn w:val="Normal"/>
    <w:link w:val="11chucdanhnguoiky-co11CharChar"/>
    <w:rsid w:val="00D52808"/>
    <w:pPr>
      <w:widowControl w:val="0"/>
      <w:jc w:val="center"/>
    </w:pPr>
    <w:rPr>
      <w:rFonts w:ascii=".VnAvantH" w:eastAsia="Calibri" w:hAnsi=".VnAvantH"/>
      <w:b/>
      <w:color w:val="000000"/>
      <w:sz w:val="22"/>
      <w:szCs w:val="22"/>
    </w:rPr>
  </w:style>
  <w:style w:type="character" w:customStyle="1" w:styleId="11chucdanhnguoiky-co11CharChar">
    <w:name w:val="11 chuc danh nguoi ky-co 11 Char Char"/>
    <w:link w:val="11chucdanhnguoiky-co11Char"/>
    <w:locked/>
    <w:rsid w:val="00D52808"/>
    <w:rPr>
      <w:rFonts w:ascii=".VnAvantH" w:eastAsia="Calibri" w:hAnsi=".VnAvantH"/>
      <w:b/>
      <w:color w:val="000000"/>
      <w:sz w:val="22"/>
      <w:szCs w:val="22"/>
      <w:lang w:val="en-US" w:eastAsia="en-US" w:bidi="ar-SA"/>
    </w:rPr>
  </w:style>
  <w:style w:type="character" w:customStyle="1" w:styleId="6tenmucphanCharCharChar">
    <w:name w:val="6 ten muc phan Char Char Char"/>
    <w:link w:val="6tenmucphanCharChar"/>
    <w:locked/>
    <w:rsid w:val="00D52808"/>
    <w:rPr>
      <w:rFonts w:ascii=".VnCentury SchoolbookH" w:eastAsia="Calibri" w:hAnsi=".VnCentury SchoolbookH"/>
      <w:b/>
      <w:color w:val="000000"/>
      <w:sz w:val="22"/>
      <w:szCs w:val="22"/>
      <w:lang w:val="en-US" w:eastAsia="en-US" w:bidi="ar-SA"/>
    </w:rPr>
  </w:style>
  <w:style w:type="paragraph" w:customStyle="1" w:styleId="b">
    <w:name w:val="b"/>
    <w:basedOn w:val="Normal"/>
    <w:link w:val="bChar"/>
    <w:rsid w:val="00D52808"/>
    <w:pPr>
      <w:widowControl w:val="0"/>
      <w:spacing w:before="120"/>
      <w:jc w:val="center"/>
    </w:pPr>
    <w:rPr>
      <w:rFonts w:ascii=".VnHelvetInsH" w:eastAsia="Calibri" w:hAnsi=".VnHelvetInsH"/>
      <w:color w:val="000000"/>
      <w:sz w:val="26"/>
      <w:szCs w:val="26"/>
    </w:rPr>
  </w:style>
  <w:style w:type="paragraph" w:customStyle="1" w:styleId="1chinhtrangChar1CharChar">
    <w:name w:val="1 chinh trang Char1 Char Char"/>
    <w:basedOn w:val="Normal"/>
    <w:link w:val="1chinhtrangChar1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CharCharChar">
    <w:name w:val="1 chinh trang Char1 Char Char Char"/>
    <w:link w:val="1chinhtrangChar1CharChar"/>
    <w:locked/>
    <w:rsid w:val="00D52808"/>
    <w:rPr>
      <w:rFonts w:ascii=".VnCentury Schoolbook" w:eastAsia="Calibri" w:hAnsi=".VnCentury Schoolbook"/>
      <w:color w:val="000000"/>
      <w:sz w:val="22"/>
      <w:szCs w:val="22"/>
      <w:lang w:val="en-US" w:eastAsia="en-US" w:bidi="ar-SA"/>
    </w:rPr>
  </w:style>
  <w:style w:type="paragraph" w:customStyle="1" w:styleId="coCharChar">
    <w:name w:val="co Char Char"/>
    <w:basedOn w:val="Normal"/>
    <w:link w:val="coCharCharChar"/>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coCharCharChar">
    <w:name w:val="co Char Char Char"/>
    <w:link w:val="coCharChar"/>
    <w:locked/>
    <w:rsid w:val="00D52808"/>
    <w:rPr>
      <w:rFonts w:ascii=".VnCentury Schoolbook" w:eastAsia="Calibri" w:hAnsi=".VnCentury Schoolbook"/>
      <w:color w:val="000000"/>
      <w:sz w:val="22"/>
      <w:szCs w:val="22"/>
      <w:lang w:val="en-US" w:eastAsia="en-US" w:bidi="ar-SA"/>
    </w:rPr>
  </w:style>
  <w:style w:type="character" w:customStyle="1" w:styleId="BodyTextIndent3Char">
    <w:name w:val="Body Text Indent 3 Char"/>
    <w:locked/>
    <w:rsid w:val="00D52808"/>
    <w:rPr>
      <w:rFonts w:ascii=".VnTime" w:hAnsi=".VnTime" w:cs="Times New Roman"/>
      <w:b/>
      <w:bCs/>
      <w:i/>
      <w:iCs/>
      <w:color w:val="000000"/>
      <w:sz w:val="28"/>
      <w:szCs w:val="28"/>
    </w:rPr>
  </w:style>
  <w:style w:type="character" w:customStyle="1" w:styleId="Style1chinhtrangChar1BoldCharCharChar">
    <w:name w:val="Style 1 chinh trang Char1 + Bold Char Char Char"/>
    <w:link w:val="Style1chinhtrangChar1BoldCharChar"/>
    <w:locked/>
    <w:rsid w:val="00D52808"/>
    <w:rPr>
      <w:rFonts w:ascii=".VnCentury Schoolbook" w:eastAsia="Calibri" w:hAnsi=".VnCentury Schoolbook"/>
      <w:b/>
      <w:bCs/>
      <w:color w:val="000000"/>
      <w:sz w:val="22"/>
      <w:szCs w:val="22"/>
      <w:lang w:val="en-US" w:eastAsia="en-US" w:bidi="ar-SA"/>
    </w:rPr>
  </w:style>
  <w:style w:type="paragraph" w:customStyle="1" w:styleId="3sochuongCharChar">
    <w:name w:val="3 so chuong Char Char"/>
    <w:basedOn w:val="Normal"/>
    <w:link w:val="3sochuongCharCharChar"/>
    <w:rsid w:val="00D52808"/>
    <w:pPr>
      <w:widowControl w:val="0"/>
      <w:jc w:val="center"/>
    </w:pPr>
    <w:rPr>
      <w:rFonts w:ascii=".VnArial" w:eastAsia="Calibri" w:hAnsi=".VnArial"/>
      <w:b/>
      <w:color w:val="000000"/>
      <w:sz w:val="22"/>
      <w:szCs w:val="22"/>
    </w:rPr>
  </w:style>
  <w:style w:type="paragraph" w:customStyle="1" w:styleId="4tenchuongCharChar">
    <w:name w:val="4 ten chuong Char Char"/>
    <w:basedOn w:val="Normal"/>
    <w:link w:val="4tenchuongCharCharChar"/>
    <w:rsid w:val="00D52808"/>
    <w:pPr>
      <w:widowControl w:val="0"/>
      <w:jc w:val="center"/>
    </w:pPr>
    <w:rPr>
      <w:rFonts w:ascii=".VnAvantH" w:eastAsia="Calibri" w:hAnsi=".VnAvantH"/>
      <w:b/>
      <w:color w:val="000000"/>
      <w:sz w:val="22"/>
      <w:szCs w:val="22"/>
    </w:rPr>
  </w:style>
  <w:style w:type="character" w:customStyle="1" w:styleId="4tenchuongCharCharChar">
    <w:name w:val="4 ten chuong Char Char Char"/>
    <w:link w:val="4tenchuongCharChar"/>
    <w:locked/>
    <w:rsid w:val="00D52808"/>
    <w:rPr>
      <w:rFonts w:ascii=".VnAvantH" w:eastAsia="Calibri" w:hAnsi=".VnAvantH"/>
      <w:b/>
      <w:color w:val="000000"/>
      <w:sz w:val="22"/>
      <w:szCs w:val="22"/>
      <w:lang w:val="en-US" w:eastAsia="en-US" w:bidi="ar-SA"/>
    </w:rPr>
  </w:style>
  <w:style w:type="paragraph" w:customStyle="1" w:styleId="6tenmucphanChar">
    <w:name w:val="6 ten muc phan Char"/>
    <w:basedOn w:val="Normal"/>
    <w:rsid w:val="00D52808"/>
    <w:pPr>
      <w:widowControl w:val="0"/>
      <w:jc w:val="center"/>
    </w:pPr>
    <w:rPr>
      <w:rFonts w:ascii=".VnCentury SchoolbookH" w:eastAsia="Calibri" w:hAnsi=".VnCentury SchoolbookH"/>
      <w:b/>
      <w:color w:val="000000"/>
      <w:sz w:val="22"/>
      <w:szCs w:val="22"/>
    </w:rPr>
  </w:style>
  <w:style w:type="paragraph" w:customStyle="1" w:styleId="71">
    <w:name w:val="7   1"/>
    <w:aliases w:val="7   1 Char Char,7   1 Char Char Char Char Char Char Char Char"/>
    <w:basedOn w:val="Normal"/>
    <w:link w:val="71CharCharCharCharCharCharCharCharChar"/>
    <w:rsid w:val="00D52808"/>
    <w:pPr>
      <w:widowControl w:val="0"/>
      <w:spacing w:before="60" w:after="60" w:line="264" w:lineRule="auto"/>
      <w:ind w:firstLine="567"/>
      <w:jc w:val="both"/>
    </w:pPr>
    <w:rPr>
      <w:rFonts w:ascii=".VnCentury Schoolbook" w:hAnsi=".VnCentury Schoolbook"/>
      <w:b/>
      <w:color w:val="000000"/>
      <w:sz w:val="22"/>
      <w:szCs w:val="22"/>
      <w:lang w:val="x-none" w:eastAsia="x-none"/>
    </w:rPr>
  </w:style>
  <w:style w:type="character" w:customStyle="1" w:styleId="71CharCharCharCharCharCharCharCharChar">
    <w:name w:val="7   1 Char Char Char Char Char Char Char Char Char"/>
    <w:link w:val="71"/>
    <w:locked/>
    <w:rsid w:val="00D52808"/>
    <w:rPr>
      <w:rFonts w:ascii=".VnCentury Schoolbook" w:hAnsi=".VnCentury Schoolbook" w:cs="Times New Roman"/>
      <w:b/>
      <w:color w:val="000000"/>
      <w:sz w:val="22"/>
      <w:szCs w:val="22"/>
    </w:rPr>
  </w:style>
  <w:style w:type="paragraph" w:customStyle="1" w:styleId="8DakyCharCharChar">
    <w:name w:val="8 Da ky Char Char Char"/>
    <w:basedOn w:val="Normal"/>
    <w:link w:val="8DakyCharCharCharChar"/>
    <w:rsid w:val="00D52808"/>
    <w:pPr>
      <w:widowControl w:val="0"/>
      <w:jc w:val="center"/>
    </w:pPr>
    <w:rPr>
      <w:rFonts w:ascii=".VnCentury Schoolbook" w:eastAsia="Calibri" w:hAnsi=".VnCentury Schoolbook"/>
      <w:i/>
      <w:color w:val="000000"/>
      <w:sz w:val="22"/>
      <w:szCs w:val="22"/>
    </w:rPr>
  </w:style>
  <w:style w:type="character" w:customStyle="1" w:styleId="8DakyCharCharCharChar">
    <w:name w:val="8 Da ky Char Char Char Char"/>
    <w:link w:val="8DakyCharCharChar"/>
    <w:locked/>
    <w:rsid w:val="00D52808"/>
    <w:rPr>
      <w:rFonts w:ascii=".VnCentury Schoolbook" w:eastAsia="Calibri" w:hAnsi=".VnCentury Schoolbook"/>
      <w:i/>
      <w:color w:val="000000"/>
      <w:sz w:val="22"/>
      <w:szCs w:val="22"/>
      <w:lang w:val="en-US" w:eastAsia="en-US" w:bidi="ar-SA"/>
    </w:rPr>
  </w:style>
  <w:style w:type="paragraph" w:customStyle="1" w:styleId="9tieudetrongbang">
    <w:name w:val="9 tieu de trong bang"/>
    <w:basedOn w:val="Normal"/>
    <w:rsid w:val="00D52808"/>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D52808"/>
    <w:pPr>
      <w:autoSpaceDE w:val="0"/>
      <w:autoSpaceDN w:val="0"/>
      <w:adjustRightInd w:val="0"/>
      <w:jc w:val="center"/>
    </w:pPr>
    <w:rPr>
      <w:rFonts w:ascii=".VnHelvetInsH" w:eastAsia="Calibri" w:hAnsi=".VnHelvetInsH" w:cs=".VnTime"/>
      <w:bCs/>
      <w:color w:val="000000"/>
      <w:sz w:val="36"/>
      <w:szCs w:val="36"/>
      <w:lang w:eastAsia="en-US"/>
    </w:rPr>
  </w:style>
  <w:style w:type="paragraph" w:customStyle="1" w:styleId="10chutrongbang">
    <w:name w:val="10  chu trong bang"/>
    <w:basedOn w:val="Normal"/>
    <w:rsid w:val="00D52808"/>
    <w:pPr>
      <w:spacing w:before="40" w:after="40"/>
      <w:jc w:val="both"/>
    </w:pPr>
    <w:rPr>
      <w:rFonts w:ascii=".VnArial" w:eastAsia="Calibri" w:hAnsi=".VnArial"/>
      <w:color w:val="000000"/>
      <w:sz w:val="21"/>
      <w:szCs w:val="21"/>
    </w:rPr>
  </w:style>
  <w:style w:type="paragraph" w:customStyle="1" w:styleId="DNtd6trichyeuVB">
    <w:name w:val="DN td6 trich yeu VB"/>
    <w:rsid w:val="00D52808"/>
    <w:pPr>
      <w:keepNext/>
      <w:tabs>
        <w:tab w:val="left" w:pos="567"/>
      </w:tabs>
      <w:overflowPunct w:val="0"/>
      <w:autoSpaceDE w:val="0"/>
      <w:autoSpaceDN w:val="0"/>
      <w:adjustRightInd w:val="0"/>
      <w:jc w:val="center"/>
      <w:textAlignment w:val="baseline"/>
    </w:pPr>
    <w:rPr>
      <w:rFonts w:ascii=".VnHelvetIns" w:eastAsia="Calibri" w:hAnsi=".VnHelvetIns"/>
      <w:color w:val="000000"/>
      <w:sz w:val="26"/>
      <w:lang w:eastAsia="en-US"/>
    </w:rPr>
  </w:style>
  <w:style w:type="paragraph" w:customStyle="1" w:styleId="cChar1CharCharChar">
    <w:name w:val="c Char1 Char Char Char"/>
    <w:basedOn w:val="8DakyCharCharChar"/>
    <w:link w:val="cChar1CharCharCharChar"/>
    <w:rsid w:val="00D52808"/>
    <w:pPr>
      <w:spacing w:before="60" w:after="60" w:line="264" w:lineRule="auto"/>
      <w:ind w:left="2438" w:hanging="1361"/>
      <w:jc w:val="both"/>
    </w:pPr>
    <w:rPr>
      <w:i w:val="0"/>
    </w:rPr>
  </w:style>
  <w:style w:type="character" w:customStyle="1" w:styleId="cChar1CharCharCharChar">
    <w:name w:val="c Char1 Char Char Char Char"/>
    <w:link w:val="cChar1CharCharChar"/>
    <w:locked/>
    <w:rsid w:val="00D52808"/>
    <w:rPr>
      <w:rFonts w:ascii=".VnCentury Schoolbook" w:eastAsia="Calibri" w:hAnsi=".VnCentury Schoolbook"/>
      <w:color w:val="000000"/>
      <w:sz w:val="22"/>
      <w:szCs w:val="22"/>
      <w:lang w:val="en-US" w:eastAsia="en-US" w:bidi="ar-SA"/>
    </w:rPr>
  </w:style>
  <w:style w:type="paragraph" w:customStyle="1" w:styleId="aCharChar">
    <w:name w:val="a Char Char"/>
    <w:basedOn w:val="8DakyCharCharChar"/>
    <w:link w:val="aCharCharChar"/>
    <w:rsid w:val="00D52808"/>
    <w:rPr>
      <w:rFonts w:ascii=".VnHelvetIns" w:hAnsi=".VnHelvetIns"/>
      <w:sz w:val="26"/>
      <w:szCs w:val="26"/>
    </w:rPr>
  </w:style>
  <w:style w:type="paragraph" w:customStyle="1" w:styleId="aa">
    <w:name w:val="®"/>
    <w:basedOn w:val="aCharChar"/>
    <w:rsid w:val="00D52808"/>
    <w:rPr>
      <w:rFonts w:ascii=".VnArial" w:hAnsi=".VnArial"/>
      <w:b/>
      <w:sz w:val="22"/>
      <w:szCs w:val="22"/>
    </w:rPr>
  </w:style>
  <w:style w:type="paragraph" w:customStyle="1" w:styleId="eCharChar">
    <w:name w:val="e Char Char"/>
    <w:basedOn w:val="aCharChar"/>
    <w:link w:val="eCharCharChar"/>
    <w:rsid w:val="00D52808"/>
    <w:rPr>
      <w:rFonts w:ascii=".VnAvantH" w:hAnsi=".VnAvantH"/>
      <w:b/>
      <w:i w:val="0"/>
      <w:sz w:val="22"/>
      <w:szCs w:val="22"/>
    </w:rPr>
  </w:style>
  <w:style w:type="character" w:customStyle="1" w:styleId="1chinhtrangChar">
    <w:name w:val="1 chinh trang Char"/>
    <w:link w:val="1chinhtrang"/>
    <w:locked/>
    <w:rsid w:val="00D52808"/>
    <w:rPr>
      <w:rFonts w:ascii=".VnCentury Schoolbook" w:hAnsi=".VnCentury Schoolbook"/>
      <w:color w:val="000000"/>
      <w:sz w:val="22"/>
      <w:szCs w:val="22"/>
      <w:lang w:bidi="ar-SA"/>
    </w:rPr>
  </w:style>
  <w:style w:type="paragraph" w:customStyle="1" w:styleId="nCharCharCharChar">
    <w:name w:val="n Char Char Char Char"/>
    <w:basedOn w:val="1chinhtrangChar1CharChar"/>
    <w:link w:val="nCharCharCharCharChar"/>
    <w:rsid w:val="00D52808"/>
    <w:pPr>
      <w:ind w:left="1928" w:hanging="1361"/>
    </w:pPr>
  </w:style>
  <w:style w:type="character" w:customStyle="1" w:styleId="nCharCharCharCharChar">
    <w:name w:val="n Char Char Char Char Char"/>
    <w:link w:val="nCharCharCharChar"/>
    <w:locked/>
    <w:rsid w:val="00D52808"/>
    <w:rPr>
      <w:rFonts w:ascii=".VnCentury Schoolbook" w:eastAsia="Calibri" w:hAnsi=".VnCentury Schoolbook"/>
      <w:color w:val="000000"/>
      <w:sz w:val="22"/>
      <w:szCs w:val="22"/>
      <w:lang w:val="en-US" w:eastAsia="en-US" w:bidi="ar-SA"/>
    </w:rPr>
  </w:style>
  <w:style w:type="character" w:customStyle="1" w:styleId="cCharCharChar">
    <w:name w:val="c Char Char Char"/>
    <w:basedOn w:val="8DakyCharCharCharChar"/>
    <w:rsid w:val="00D52808"/>
    <w:rPr>
      <w:rFonts w:ascii=".VnCentury Schoolbook" w:eastAsia="Calibri" w:hAnsi=".VnCentury Schoolbook"/>
      <w:i/>
      <w:color w:val="000000"/>
      <w:sz w:val="22"/>
      <w:szCs w:val="22"/>
      <w:lang w:val="en-US" w:eastAsia="en-US" w:bidi="ar-SA"/>
    </w:rPr>
  </w:style>
  <w:style w:type="paragraph" w:customStyle="1" w:styleId="1chinhtrangCharCharChar1Char">
    <w:name w:val="1 chinh trang Char Char Char1 Char"/>
    <w:basedOn w:val="Normal"/>
    <w:link w:val="1chinhtrangCharCharChar1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DNnd2chuong">
    <w:name w:val="DN nd2 chuong"/>
    <w:rsid w:val="00D52808"/>
    <w:pPr>
      <w:jc w:val="center"/>
    </w:pPr>
    <w:rPr>
      <w:rFonts w:ascii=".VnAvantH" w:eastAsia="Calibri" w:hAnsi=".VnAvantH"/>
      <w:b/>
      <w:bCs/>
      <w:color w:val="000000"/>
      <w:sz w:val="22"/>
      <w:lang w:eastAsia="en-US"/>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D52808"/>
    <w:pPr>
      <w:widowControl w:val="0"/>
      <w:jc w:val="center"/>
    </w:pPr>
    <w:rPr>
      <w:rFonts w:ascii=".VnCentury Schoolbook" w:eastAsia="Calibri" w:hAnsi=".VnCentury Schoolbook"/>
      <w:b/>
      <w:color w:val="000000"/>
      <w:sz w:val="22"/>
      <w:szCs w:val="22"/>
    </w:rPr>
  </w:style>
  <w:style w:type="character" w:customStyle="1" w:styleId="5somucCharCharCharCharCharCharCharCharCharChar">
    <w:name w:val="5 so muc Char Char Char Char Char Char Char Char Char Char"/>
    <w:link w:val="5somucCharChar"/>
    <w:locked/>
    <w:rsid w:val="00D52808"/>
    <w:rPr>
      <w:rFonts w:ascii=".VnCentury Schoolbook" w:eastAsia="Calibri" w:hAnsi=".VnCentury Schoolbook"/>
      <w:b/>
      <w:color w:val="000000"/>
      <w:sz w:val="22"/>
      <w:szCs w:val="22"/>
      <w:lang w:val="en-US" w:eastAsia="en-US" w:bidi="ar-SA"/>
    </w:rPr>
  </w:style>
  <w:style w:type="paragraph" w:customStyle="1" w:styleId="1chinhtrangCharCharCharCharCharChar">
    <w:name w:val="1 chinh trang Char Char Char Char Char Char"/>
    <w:basedOn w:val="Normal"/>
    <w:link w:val="1chinhtrangCharCharCharCharCharCharChar"/>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character" w:customStyle="1" w:styleId="1chinhtrangCharCharCharCharCharCharChar">
    <w:name w:val="1 chinh trang Char Char Char Char Char Char Char"/>
    <w:link w:val="1chinhtrangCharCharCharCharCharChar"/>
    <w:locked/>
    <w:rsid w:val="00D52808"/>
    <w:rPr>
      <w:rFonts w:ascii=".VnCentury Schoolbook" w:eastAsia="Calibri" w:hAnsi=".VnCentury Schoolbook"/>
      <w:color w:val="000000"/>
      <w:sz w:val="22"/>
      <w:szCs w:val="22"/>
      <w:lang w:val="en-US" w:eastAsia="en-US" w:bidi="ar-SA"/>
    </w:rPr>
  </w:style>
  <w:style w:type="paragraph" w:customStyle="1" w:styleId="4tenchuongCharCharCharCharChar">
    <w:name w:val="4 ten chuong Char Char Char Char Char"/>
    <w:basedOn w:val="Normal"/>
    <w:link w:val="4tenchuongCharCharCharCharCharChar"/>
    <w:rsid w:val="00D52808"/>
    <w:pPr>
      <w:widowControl w:val="0"/>
      <w:jc w:val="center"/>
    </w:pPr>
    <w:rPr>
      <w:rFonts w:ascii=".VnAvantH" w:eastAsia="Calibri" w:hAnsi=".VnAvantH"/>
      <w:b/>
      <w:color w:val="000000"/>
      <w:sz w:val="22"/>
      <w:szCs w:val="22"/>
    </w:rPr>
  </w:style>
  <w:style w:type="character" w:customStyle="1" w:styleId="4tenchuongCharCharCharCharCharChar">
    <w:name w:val="4 ten chuong Char Char Char Char Char Char"/>
    <w:link w:val="4tenchuongCharCharCharCharChar"/>
    <w:locked/>
    <w:rsid w:val="00D52808"/>
    <w:rPr>
      <w:rFonts w:ascii=".VnAvantH" w:eastAsia="Calibri" w:hAnsi=".VnAvantH"/>
      <w:b/>
      <w:color w:val="000000"/>
      <w:sz w:val="22"/>
      <w:szCs w:val="22"/>
      <w:lang w:val="en-US" w:eastAsia="en-US" w:bidi="ar-SA"/>
    </w:rPr>
  </w:style>
  <w:style w:type="paragraph" w:customStyle="1" w:styleId="1chinhtrangCharChar">
    <w:name w:val="1 chinh trang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CharCharCharChar">
    <w:name w:val="2 dong cach Char Char Char Char Char"/>
    <w:basedOn w:val="Normal"/>
    <w:link w:val="2dongcachCharCharChar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CharCharChar">
    <w:name w:val="2 dong cach Char Char Char Char Char Char"/>
    <w:link w:val="2dongcachCharCharCharCharChar"/>
    <w:locked/>
    <w:rsid w:val="00D52808"/>
    <w:rPr>
      <w:rFonts w:ascii=".VnCentury Schoolbook" w:eastAsia="Calibri" w:hAnsi=".VnCentury Schoolbook"/>
      <w:bCs/>
      <w:color w:val="000000"/>
      <w:sz w:val="22"/>
      <w:szCs w:val="22"/>
      <w:lang w:val="en-US" w:eastAsia="en-US" w:bidi="ar-SA"/>
    </w:rPr>
  </w:style>
  <w:style w:type="paragraph" w:customStyle="1" w:styleId="1chinhtrangCharChar1CharCharChar">
    <w:name w:val="1 chinh trang Char Char1 Char Char Char"/>
    <w:basedOn w:val="Normal"/>
    <w:link w:val="1chinhtrangCharChar1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1CharCharCharChar">
    <w:name w:val="1 chinh trang Char Char1 Char Char Char Char"/>
    <w:link w:val="1chinhtrangCharChar1CharCharChar"/>
    <w:locked/>
    <w:rsid w:val="00D52808"/>
    <w:rPr>
      <w:rFonts w:ascii=".VnCentury Schoolbook" w:eastAsia="Calibri" w:hAnsi=".VnCentury Schoolbook"/>
      <w:color w:val="000000"/>
      <w:sz w:val="22"/>
      <w:szCs w:val="22"/>
      <w:lang w:val="en-US" w:eastAsia="en-US" w:bidi="ar-SA"/>
    </w:rPr>
  </w:style>
  <w:style w:type="paragraph" w:customStyle="1" w:styleId="cCharCharCharCharChar">
    <w:name w:val="c Char Char Char Char Char"/>
    <w:basedOn w:val="Normal"/>
    <w:link w:val="cCharCharCharCharCharChar"/>
    <w:rsid w:val="00D52808"/>
    <w:pPr>
      <w:widowControl w:val="0"/>
      <w:autoSpaceDE w:val="0"/>
      <w:autoSpaceDN w:val="0"/>
      <w:adjustRightInd w:val="0"/>
      <w:spacing w:before="60" w:after="60" w:line="264" w:lineRule="auto"/>
      <w:ind w:left="2637" w:hanging="1361"/>
      <w:jc w:val="both"/>
    </w:pPr>
    <w:rPr>
      <w:rFonts w:ascii=".VnCentury Schoolbook" w:eastAsia="Calibri" w:hAnsi=".VnCentury Schoolbook"/>
      <w:color w:val="000000"/>
      <w:sz w:val="22"/>
      <w:szCs w:val="26"/>
    </w:rPr>
  </w:style>
  <w:style w:type="character" w:customStyle="1" w:styleId="cCharCharCharCharCharChar">
    <w:name w:val="c Char Char Char Char Char Char"/>
    <w:link w:val="cCharCharCharCharChar"/>
    <w:locked/>
    <w:rsid w:val="00D52808"/>
    <w:rPr>
      <w:rFonts w:ascii=".VnCentury Schoolbook" w:eastAsia="Calibri" w:hAnsi=".VnCentury Schoolbook"/>
      <w:color w:val="000000"/>
      <w:sz w:val="22"/>
      <w:szCs w:val="26"/>
      <w:lang w:val="en-US" w:eastAsia="en-US" w:bidi="ar-SA"/>
    </w:rPr>
  </w:style>
  <w:style w:type="paragraph" w:customStyle="1" w:styleId="coCharCharCharCharChar">
    <w:name w:val="co Char Char Char Char Char"/>
    <w:basedOn w:val="Normal"/>
    <w:link w:val="coCharCharCharCharCharChar"/>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coCharCharCharCharCharChar">
    <w:name w:val="co Char Char Char Char Char Char"/>
    <w:link w:val="coCharCharCharCharChar"/>
    <w:locked/>
    <w:rsid w:val="00D52808"/>
    <w:rPr>
      <w:rFonts w:ascii=".VnCentury Schoolbook" w:eastAsia="Calibri" w:hAnsi=".VnCentury Schoolbook"/>
      <w:color w:val="000000"/>
      <w:sz w:val="22"/>
      <w:szCs w:val="22"/>
      <w:lang w:val="en-US" w:eastAsia="en-US" w:bidi="ar-SA"/>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locked/>
    <w:rsid w:val="00D52808"/>
    <w:rPr>
      <w:rFonts w:ascii=".VnCentury Schoolbook" w:hAnsi=".VnCentury Schoolbook" w:cs="Times New Roman"/>
      <w:b/>
      <w:color w:val="000000"/>
      <w:spacing w:val="24"/>
      <w:sz w:val="22"/>
    </w:rPr>
  </w:style>
  <w:style w:type="paragraph" w:customStyle="1" w:styleId="8Daky">
    <w:name w:val="8 Da ky"/>
    <w:basedOn w:val="Normal"/>
    <w:rsid w:val="00D52808"/>
    <w:pPr>
      <w:widowControl w:val="0"/>
      <w:spacing w:line="264" w:lineRule="auto"/>
      <w:jc w:val="center"/>
    </w:pPr>
    <w:rPr>
      <w:rFonts w:ascii=".VnCentury Schoolbook" w:eastAsia="Calibri" w:hAnsi=".VnCentury Schoolbook"/>
      <w:i/>
      <w:color w:val="000000"/>
      <w:sz w:val="22"/>
      <w:szCs w:val="22"/>
    </w:rPr>
  </w:style>
  <w:style w:type="table" w:customStyle="1" w:styleId="TableNormal1">
    <w:name w:val="Table Normal1"/>
    <w:semiHidden/>
    <w:rsid w:val="00D52808"/>
    <w:rPr>
      <w:rFonts w:eastAsia="MS Mincho"/>
      <w:lang w:eastAsia="en-US"/>
    </w:rPr>
    <w:tblPr>
      <w:tblCellMar>
        <w:top w:w="0" w:type="dxa"/>
        <w:left w:w="108" w:type="dxa"/>
        <w:bottom w:w="0" w:type="dxa"/>
        <w:right w:w="108" w:type="dxa"/>
      </w:tblCellMar>
    </w:tblPr>
  </w:style>
  <w:style w:type="paragraph" w:customStyle="1" w:styleId="Co">
    <w:name w:val="Co"/>
    <w:basedOn w:val="Normal"/>
    <w:rsid w:val="00D52808"/>
    <w:pPr>
      <w:widowControl w:val="0"/>
      <w:spacing w:before="60" w:after="60" w:line="264" w:lineRule="auto"/>
      <w:ind w:left="2637" w:hanging="1361"/>
      <w:jc w:val="both"/>
    </w:pPr>
    <w:rPr>
      <w:rFonts w:ascii=".VnCentury Schoolbook" w:eastAsia="Calibri" w:hAnsi=".VnCentury Schoolbook"/>
      <w:color w:val="000000"/>
      <w:sz w:val="22"/>
    </w:rPr>
  </w:style>
  <w:style w:type="paragraph" w:customStyle="1" w:styleId="ndtk">
    <w:name w:val="ndtk"/>
    <w:basedOn w:val="Normal"/>
    <w:rsid w:val="00D52808"/>
    <w:pPr>
      <w:widowControl w:val="0"/>
      <w:jc w:val="center"/>
    </w:pPr>
    <w:rPr>
      <w:rFonts w:ascii=".VnHelvetInsH" w:eastAsia="Calibri" w:hAnsi=".VnHelvetInsH"/>
      <w:color w:val="000000"/>
      <w:sz w:val="26"/>
      <w:szCs w:val="22"/>
    </w:rPr>
  </w:style>
  <w:style w:type="paragraph" w:customStyle="1" w:styleId="No">
    <w:name w:val="No"/>
    <w:basedOn w:val="Normal"/>
    <w:rsid w:val="00D52808"/>
    <w:pPr>
      <w:widowControl w:val="0"/>
      <w:spacing w:before="60" w:after="60" w:line="264" w:lineRule="auto"/>
      <w:ind w:left="1786" w:hanging="1361"/>
      <w:jc w:val="both"/>
    </w:pPr>
    <w:rPr>
      <w:rFonts w:ascii=".VnCentury Schoolbook" w:eastAsia="Calibri" w:hAnsi=".VnCentury Schoolbook"/>
      <w:color w:val="000000"/>
      <w:sz w:val="22"/>
    </w:rPr>
  </w:style>
  <w:style w:type="paragraph" w:customStyle="1" w:styleId="DNbieuky">
    <w:name w:val="DN bieu ky"/>
    <w:rsid w:val="00D52808"/>
    <w:pPr>
      <w:jc w:val="center"/>
    </w:pPr>
    <w:rPr>
      <w:rFonts w:ascii=".VnCentury Schoolbook" w:eastAsia="Calibri" w:hAnsi=".VnCentury Schoolbook"/>
      <w:b/>
      <w:color w:val="000000"/>
      <w:sz w:val="22"/>
      <w:szCs w:val="22"/>
      <w:lang w:eastAsia="en-US"/>
    </w:rPr>
  </w:style>
  <w:style w:type="paragraph" w:customStyle="1" w:styleId="DNtd1tencq">
    <w:name w:val="DN td1 ten cq"/>
    <w:rsid w:val="00D52808"/>
    <w:pPr>
      <w:autoSpaceDE w:val="0"/>
      <w:autoSpaceDN w:val="0"/>
      <w:jc w:val="center"/>
    </w:pPr>
    <w:rPr>
      <w:rFonts w:ascii=".VnAvantH" w:eastAsia="Calibri" w:hAnsi=".VnAvantH"/>
      <w:b/>
      <w:bCs/>
      <w:color w:val="000000"/>
      <w:lang w:eastAsia="en-US"/>
    </w:rPr>
  </w:style>
  <w:style w:type="paragraph" w:customStyle="1" w:styleId="tk">
    <w:name w:val="tk"/>
    <w:basedOn w:val="Normal"/>
    <w:rsid w:val="00D52808"/>
    <w:pPr>
      <w:widowControl w:val="0"/>
      <w:jc w:val="center"/>
    </w:pPr>
    <w:rPr>
      <w:rFonts w:ascii=".VnHelvetIns" w:eastAsia="Calibri" w:hAnsi=".VnHelvetIns"/>
      <w:color w:val="000000"/>
      <w:sz w:val="26"/>
      <w:szCs w:val="22"/>
    </w:rPr>
  </w:style>
  <w:style w:type="paragraph" w:customStyle="1" w:styleId="noCharChar">
    <w:name w:val="no Char Char"/>
    <w:basedOn w:val="Normal"/>
    <w:link w:val="noCharCharChar"/>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DNnd1quyetdinh">
    <w:name w:val="DN nd1 quyet dinh"/>
    <w:rsid w:val="00D52808"/>
    <w:pPr>
      <w:jc w:val="center"/>
    </w:pPr>
    <w:rPr>
      <w:rFonts w:ascii=".VnHelvetInsH" w:eastAsia="Calibri" w:hAnsi=".VnHelvetInsH"/>
      <w:bCs/>
      <w:color w:val="000000"/>
      <w:sz w:val="32"/>
      <w:szCs w:val="32"/>
      <w:lang w:eastAsia="en-US"/>
    </w:rPr>
  </w:style>
  <w:style w:type="paragraph" w:customStyle="1" w:styleId="cChar1">
    <w:name w:val="c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D52808"/>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D52808"/>
    <w:rPr>
      <w:sz w:val="24"/>
      <w:szCs w:val="24"/>
    </w:rPr>
  </w:style>
  <w:style w:type="table" w:customStyle="1" w:styleId="TableGrid11">
    <w:name w:val="Table Grid11"/>
    <w:rsid w:val="00D52808"/>
    <w:pPr>
      <w:spacing w:after="120"/>
      <w:ind w:firstLine="567"/>
      <w:jc w:val="both"/>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D52808"/>
    <w:pPr>
      <w:jc w:val="center"/>
    </w:pPr>
    <w:rPr>
      <w:rFonts w:ascii=".VnHelvetInsH" w:eastAsia="Calibri" w:hAnsi=".VnHelvetInsH"/>
      <w:color w:val="000000"/>
      <w:sz w:val="32"/>
      <w:szCs w:val="32"/>
    </w:rPr>
  </w:style>
  <w:style w:type="paragraph" w:customStyle="1" w:styleId="17Char">
    <w:name w:val="17 Char"/>
    <w:basedOn w:val="eCharChar"/>
    <w:link w:val="17CharChar"/>
    <w:rsid w:val="00D52808"/>
    <w:pPr>
      <w:spacing w:before="120"/>
    </w:pPr>
    <w:rPr>
      <w:i/>
      <w:sz w:val="26"/>
      <w:szCs w:val="26"/>
    </w:rPr>
  </w:style>
  <w:style w:type="paragraph" w:customStyle="1" w:styleId="142">
    <w:name w:val="142"/>
    <w:basedOn w:val="4tenchuongCharChar"/>
    <w:rsid w:val="00D52808"/>
  </w:style>
  <w:style w:type="character" w:customStyle="1" w:styleId="noCharCharChar">
    <w:name w:val="no Char Char Char"/>
    <w:link w:val="noCharChar"/>
    <w:locked/>
    <w:rsid w:val="00D52808"/>
    <w:rPr>
      <w:rFonts w:ascii=".VnCentury Schoolbook" w:eastAsia="Calibri" w:hAnsi=".VnCentury Schoolbook"/>
      <w:color w:val="000000"/>
      <w:sz w:val="22"/>
      <w:szCs w:val="22"/>
      <w:lang w:val="en-US" w:eastAsia="en-US" w:bidi="ar-SA"/>
    </w:rPr>
  </w:style>
  <w:style w:type="paragraph" w:customStyle="1" w:styleId="Style1chinhtrangLinespacingsingle">
    <w:name w:val="Style 1 chinh trang + Line spacing:  single"/>
    <w:basedOn w:val="1chinhtrangCharCharChar1Char"/>
    <w:rsid w:val="00D52808"/>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D52808"/>
    <w:rPr>
      <w:b/>
      <w:bCs/>
    </w:rPr>
  </w:style>
  <w:style w:type="character" w:customStyle="1" w:styleId="aCharCharChar">
    <w:name w:val="a Char Char Char"/>
    <w:link w:val="aCharChar"/>
    <w:locked/>
    <w:rsid w:val="00D52808"/>
    <w:rPr>
      <w:rFonts w:ascii=".VnHelvetIns" w:eastAsia="Calibri" w:hAnsi=".VnHelvetIns"/>
      <w:i/>
      <w:color w:val="000000"/>
      <w:sz w:val="26"/>
      <w:szCs w:val="26"/>
      <w:lang w:val="en-US" w:eastAsia="en-US" w:bidi="ar-SA"/>
    </w:rPr>
  </w:style>
  <w:style w:type="character" w:customStyle="1" w:styleId="eCharCharChar">
    <w:name w:val="e Char Char Char"/>
    <w:link w:val="eCharChar"/>
    <w:locked/>
    <w:rsid w:val="00D52808"/>
    <w:rPr>
      <w:rFonts w:ascii=".VnAvantH" w:eastAsia="Calibri" w:hAnsi=".VnAvantH"/>
      <w:b/>
      <w:i/>
      <w:color w:val="000000"/>
      <w:sz w:val="22"/>
      <w:szCs w:val="22"/>
      <w:lang w:val="en-US" w:eastAsia="en-US" w:bidi="ar-SA"/>
    </w:rPr>
  </w:style>
  <w:style w:type="character" w:customStyle="1" w:styleId="17CharChar">
    <w:name w:val="17 Char Char"/>
    <w:link w:val="17Char"/>
    <w:locked/>
    <w:rsid w:val="00D52808"/>
    <w:rPr>
      <w:rFonts w:ascii=".VnAvantH" w:eastAsia="Calibri" w:hAnsi=".VnAvantH"/>
      <w:b/>
      <w:i/>
      <w:color w:val="000000"/>
      <w:sz w:val="26"/>
      <w:szCs w:val="26"/>
      <w:lang w:val="en-US" w:eastAsia="en-US" w:bidi="ar-SA"/>
    </w:rPr>
  </w:style>
  <w:style w:type="character" w:customStyle="1" w:styleId="phanCharCharCharCharCharCharChar">
    <w:name w:val="phan Char Char Char Char Char Char Char"/>
    <w:link w:val="5somuc"/>
    <w:locked/>
    <w:rsid w:val="00D52808"/>
    <w:rPr>
      <w:rFonts w:ascii=".VnCentury Schoolbook" w:eastAsia="Calibri" w:hAnsi=".VnCentury Schoolbook"/>
      <w:b/>
      <w:color w:val="000000"/>
      <w:sz w:val="22"/>
      <w:szCs w:val="22"/>
      <w:lang w:val="en-US" w:eastAsia="en-US" w:bidi="ar-SA"/>
    </w:rPr>
  </w:style>
  <w:style w:type="paragraph" w:customStyle="1" w:styleId="DNkyphoky">
    <w:name w:val="DN ky pho ky"/>
    <w:rsid w:val="00D52808"/>
    <w:pPr>
      <w:tabs>
        <w:tab w:val="left" w:pos="567"/>
      </w:tabs>
      <w:jc w:val="center"/>
    </w:pPr>
    <w:rPr>
      <w:rFonts w:ascii=".VnAvantH" w:eastAsia="Calibri" w:hAnsi=".VnAvantH" w:cs=".VnTime"/>
      <w:b/>
      <w:bCs/>
      <w:color w:val="000000"/>
      <w:szCs w:val="22"/>
      <w:lang w:eastAsia="en-US"/>
    </w:rPr>
  </w:style>
  <w:style w:type="paragraph" w:customStyle="1" w:styleId="DNkyCQky">
    <w:name w:val="DN ky CQ ky"/>
    <w:rsid w:val="00D52808"/>
    <w:pPr>
      <w:tabs>
        <w:tab w:val="left" w:pos="567"/>
      </w:tabs>
      <w:autoSpaceDE w:val="0"/>
      <w:autoSpaceDN w:val="0"/>
      <w:jc w:val="center"/>
    </w:pPr>
    <w:rPr>
      <w:rFonts w:ascii=".VnAvantH" w:eastAsia="Calibri" w:hAnsi=".VnAvantH"/>
      <w:b/>
      <w:bCs/>
      <w:lang w:eastAsia="en-US"/>
    </w:rPr>
  </w:style>
  <w:style w:type="character" w:customStyle="1" w:styleId="cChar2">
    <w:name w:val="c Char2"/>
    <w:rsid w:val="00D52808"/>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link w:val="3sochuongCharChar"/>
    <w:locked/>
    <w:rsid w:val="00D52808"/>
    <w:rPr>
      <w:rFonts w:ascii=".VnArial" w:eastAsia="Calibri" w:hAnsi=".VnArial"/>
      <w:b/>
      <w:color w:val="000000"/>
      <w:sz w:val="22"/>
      <w:szCs w:val="22"/>
      <w:lang w:val="en-US" w:eastAsia="en-US" w:bidi="ar-SA"/>
    </w:rPr>
  </w:style>
  <w:style w:type="paragraph" w:customStyle="1" w:styleId="c1d">
    <w:name w:val="c1d"/>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b/>
      <w:color w:val="000000"/>
      <w:sz w:val="22"/>
      <w:szCs w:val="20"/>
    </w:rPr>
  </w:style>
  <w:style w:type="paragraph" w:customStyle="1" w:styleId="n-">
    <w:name w:val="n-"/>
    <w:basedOn w:val="Normal"/>
    <w:rsid w:val="00D52808"/>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b/>
      <w:color w:val="000000"/>
      <w:sz w:val="22"/>
      <w:szCs w:val="20"/>
    </w:rPr>
  </w:style>
  <w:style w:type="paragraph" w:customStyle="1" w:styleId="n1">
    <w:name w:val="n1"/>
    <w:basedOn w:val="Normal"/>
    <w:rsid w:val="00D52808"/>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olor w:val="000000"/>
      <w:sz w:val="22"/>
      <w:szCs w:val="20"/>
    </w:rPr>
  </w:style>
  <w:style w:type="paragraph" w:customStyle="1" w:styleId="n1d">
    <w:name w:val="n1d"/>
    <w:basedOn w:val="n1"/>
    <w:rsid w:val="00D52808"/>
    <w:rPr>
      <w:b/>
    </w:rPr>
  </w:style>
  <w:style w:type="paragraph" w:customStyle="1" w:styleId="22">
    <w:name w:val="22"/>
    <w:basedOn w:val="Normal"/>
    <w:rsid w:val="00D52808"/>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b/>
      <w:color w:val="000000"/>
      <w:sz w:val="22"/>
      <w:szCs w:val="22"/>
    </w:rPr>
  </w:style>
  <w:style w:type="paragraph" w:customStyle="1" w:styleId="200">
    <w:name w:val="20"/>
    <w:basedOn w:val="Normal"/>
    <w:rsid w:val="00D52808"/>
    <w:pPr>
      <w:overflowPunct w:val="0"/>
      <w:autoSpaceDE w:val="0"/>
      <w:autoSpaceDN w:val="0"/>
      <w:adjustRightInd w:val="0"/>
      <w:spacing w:after="120"/>
      <w:ind w:left="1021" w:hanging="454"/>
      <w:jc w:val="both"/>
      <w:textAlignment w:val="baseline"/>
    </w:pPr>
    <w:rPr>
      <w:rFonts w:ascii=".VnCentury Schoolbook" w:eastAsia="Calibri" w:hAnsi=".VnCentury Schoolbook"/>
      <w:color w:val="000000"/>
      <w:sz w:val="24"/>
      <w:szCs w:val="20"/>
    </w:rPr>
  </w:style>
  <w:style w:type="paragraph" w:customStyle="1" w:styleId="c1">
    <w:name w:val="c1"/>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olor w:val="000000"/>
      <w:sz w:val="22"/>
      <w:szCs w:val="20"/>
    </w:rPr>
  </w:style>
  <w:style w:type="paragraph" w:customStyle="1" w:styleId="230">
    <w:name w:val="23"/>
    <w:basedOn w:val="Normal"/>
    <w:rsid w:val="00D52808"/>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b/>
      <w:color w:val="000000"/>
      <w:spacing w:val="24"/>
      <w:sz w:val="22"/>
      <w:szCs w:val="22"/>
    </w:rPr>
  </w:style>
  <w:style w:type="paragraph" w:customStyle="1" w:styleId="co0">
    <w:name w:val="co"/>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noCharCharCharChar">
    <w:name w:val="no Char Char Char Char"/>
    <w:rsid w:val="00D52808"/>
    <w:rPr>
      <w:rFonts w:ascii=".VnCentury Schoolbook" w:hAnsi=".VnCentury Schoolbook" w:cs="Times New Roman"/>
      <w:color w:val="000000"/>
      <w:sz w:val="22"/>
      <w:szCs w:val="22"/>
      <w:lang w:val="en-US" w:eastAsia="en-US" w:bidi="ar-SA"/>
    </w:rPr>
  </w:style>
  <w:style w:type="paragraph" w:customStyle="1" w:styleId="no0">
    <w:name w:val="no"/>
    <w:basedOn w:val="Normal"/>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D52808"/>
    <w:pPr>
      <w:ind w:hanging="227"/>
    </w:pPr>
  </w:style>
  <w:style w:type="paragraph" w:customStyle="1" w:styleId="25">
    <w:name w:val="25"/>
    <w:basedOn w:val="Normal"/>
    <w:rsid w:val="00D52808"/>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b/>
      <w:i/>
      <w:color w:val="000000"/>
      <w:sz w:val="22"/>
      <w:szCs w:val="22"/>
    </w:rPr>
  </w:style>
  <w:style w:type="paragraph" w:customStyle="1" w:styleId="30">
    <w:name w:val="30"/>
    <w:basedOn w:val="200"/>
    <w:rsid w:val="00D52808"/>
    <w:pPr>
      <w:spacing w:before="60" w:after="60" w:line="264" w:lineRule="auto"/>
      <w:ind w:left="794" w:firstLine="0"/>
    </w:pPr>
    <w:rPr>
      <w:sz w:val="22"/>
      <w:szCs w:val="22"/>
    </w:rPr>
  </w:style>
  <w:style w:type="character" w:customStyle="1" w:styleId="1chinhtrangCharCharChar1CharChar">
    <w:name w:val="1 chinh trang Char Char Char1 Char Char"/>
    <w:link w:val="1chinhtrangCharCharChar1Char"/>
    <w:locked/>
    <w:rsid w:val="00D52808"/>
    <w:rPr>
      <w:rFonts w:ascii=".VnCentury Schoolbook" w:eastAsia="Calibri" w:hAnsi=".VnCentury Schoolbook"/>
      <w:color w:val="000000"/>
      <w:sz w:val="22"/>
      <w:szCs w:val="22"/>
      <w:lang w:val="en-US" w:eastAsia="en-US" w:bidi="ar-SA"/>
    </w:rPr>
  </w:style>
  <w:style w:type="paragraph" w:customStyle="1" w:styleId="n-chuongten">
    <w:name w:val="n-chuongten"/>
    <w:basedOn w:val="Normal"/>
    <w:rsid w:val="00D52808"/>
    <w:pPr>
      <w:spacing w:after="240"/>
      <w:jc w:val="center"/>
    </w:pPr>
    <w:rPr>
      <w:rFonts w:ascii=".VnTimeH" w:eastAsia="Calibri" w:hAnsi=".VnTimeH"/>
      <w:b/>
      <w:szCs w:val="20"/>
    </w:rPr>
  </w:style>
  <w:style w:type="paragraph" w:customStyle="1" w:styleId="3sochuong">
    <w:name w:val="3 so chuong"/>
    <w:basedOn w:val="Normal"/>
    <w:rsid w:val="00D52808"/>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D52808"/>
    <w:pPr>
      <w:widowControl w:val="0"/>
      <w:jc w:val="center"/>
    </w:pPr>
    <w:rPr>
      <w:rFonts w:ascii=".VnAvantH" w:eastAsia="Calibri" w:hAnsi=".VnAvantH"/>
      <w:b/>
      <w:color w:val="000000"/>
      <w:sz w:val="20"/>
      <w:szCs w:val="20"/>
    </w:rPr>
  </w:style>
  <w:style w:type="paragraph" w:customStyle="1" w:styleId="1CharCharChar">
    <w:name w:val="1 Char Char Char"/>
    <w:basedOn w:val="Normal"/>
    <w:link w:val="1CharCharCharChar"/>
    <w:rsid w:val="00D52808"/>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sz w:val="22"/>
      <w:szCs w:val="22"/>
    </w:rPr>
  </w:style>
  <w:style w:type="paragraph" w:customStyle="1" w:styleId="DNbang">
    <w:name w:val="DN bang"/>
    <w:rsid w:val="00D52808"/>
    <w:pPr>
      <w:spacing w:before="40" w:after="40"/>
      <w:ind w:firstLine="142"/>
    </w:pPr>
    <w:rPr>
      <w:rFonts w:ascii=".VnArial" w:eastAsia="Calibri" w:hAnsi=".VnArial"/>
      <w:bCs/>
      <w:color w:val="000000"/>
      <w:sz w:val="21"/>
      <w:szCs w:val="22"/>
      <w:lang w:eastAsia="en-US"/>
    </w:rPr>
  </w:style>
  <w:style w:type="paragraph" w:customStyle="1" w:styleId="DNbangtieude">
    <w:name w:val="DN bang tieu de"/>
    <w:rsid w:val="00D52808"/>
    <w:pPr>
      <w:ind w:firstLine="142"/>
      <w:jc w:val="center"/>
    </w:pPr>
    <w:rPr>
      <w:rFonts w:ascii=".VnArial" w:eastAsia="Calibri" w:hAnsi=".VnArial"/>
      <w:b/>
      <w:bCs/>
      <w:color w:val="000000"/>
      <w:sz w:val="21"/>
      <w:szCs w:val="22"/>
      <w:lang w:eastAsia="en-US"/>
    </w:rPr>
  </w:style>
  <w:style w:type="paragraph" w:customStyle="1" w:styleId="DNbieusauky">
    <w:name w:val="DN bieu sau ky"/>
    <w:rsid w:val="00D52808"/>
    <w:pPr>
      <w:jc w:val="center"/>
    </w:pPr>
    <w:rPr>
      <w:rFonts w:ascii=".VnCentury Schoolbook" w:eastAsia="Calibri" w:hAnsi=".VnCentury Schoolbook"/>
      <w:bCs/>
      <w:i/>
      <w:iCs/>
      <w:color w:val="000000"/>
      <w:sz w:val="22"/>
      <w:szCs w:val="22"/>
      <w:lang w:eastAsia="en-US"/>
    </w:rPr>
  </w:style>
  <w:style w:type="paragraph" w:customStyle="1" w:styleId="DNkynguoiky">
    <w:name w:val="DN ky nguoi ky"/>
    <w:rsid w:val="00D52808"/>
    <w:pPr>
      <w:tabs>
        <w:tab w:val="left" w:pos="567"/>
      </w:tabs>
      <w:autoSpaceDE w:val="0"/>
      <w:autoSpaceDN w:val="0"/>
      <w:jc w:val="center"/>
    </w:pPr>
    <w:rPr>
      <w:rFonts w:ascii=".VnCentury Schoolbook" w:eastAsia="Calibri" w:hAnsi=".VnCentury Schoolbook"/>
      <w:b/>
      <w:bCs/>
      <w:color w:val="000000"/>
      <w:sz w:val="22"/>
      <w:szCs w:val="22"/>
      <w:lang w:eastAsia="en-US"/>
    </w:rPr>
  </w:style>
  <w:style w:type="paragraph" w:customStyle="1" w:styleId="DNnd3mucA">
    <w:name w:val="DN nd3 muc A"/>
    <w:aliases w:val="B"/>
    <w:rsid w:val="00D52808"/>
    <w:pPr>
      <w:jc w:val="center"/>
    </w:pPr>
    <w:rPr>
      <w:rFonts w:ascii=".VnCentury SchoolbookH" w:eastAsia="Calibri" w:hAnsi=".VnCentury SchoolbookH"/>
      <w:b/>
      <w:bCs/>
      <w:color w:val="000000"/>
      <w:sz w:val="22"/>
      <w:szCs w:val="22"/>
      <w:lang w:eastAsia="en-US"/>
    </w:rPr>
  </w:style>
  <w:style w:type="paragraph" w:customStyle="1" w:styleId="DNnd4dieu">
    <w:name w:val="DN nd4 dieu"/>
    <w:rsid w:val="00D52808"/>
    <w:pPr>
      <w:autoSpaceDE w:val="0"/>
      <w:autoSpaceDN w:val="0"/>
      <w:spacing w:before="60" w:after="60" w:line="264" w:lineRule="auto"/>
      <w:ind w:firstLine="567"/>
      <w:jc w:val="both"/>
    </w:pPr>
    <w:rPr>
      <w:rFonts w:ascii=".VnCentury Schoolbook" w:eastAsia="Calibri" w:hAnsi=".VnCentury Schoolbook"/>
      <w:b/>
      <w:bCs/>
      <w:color w:val="000000"/>
      <w:sz w:val="22"/>
      <w:szCs w:val="22"/>
      <w:lang w:eastAsia="en-US"/>
    </w:rPr>
  </w:style>
  <w:style w:type="paragraph" w:customStyle="1" w:styleId="DNnd5mucnho12ab">
    <w:name w:val="DN nd5 muc nho 1 2 a b"/>
    <w:rsid w:val="00D52808"/>
    <w:pPr>
      <w:autoSpaceDE w:val="0"/>
      <w:autoSpaceDN w:val="0"/>
      <w:spacing w:before="60" w:after="60" w:line="264" w:lineRule="auto"/>
      <w:ind w:firstLine="567"/>
      <w:jc w:val="both"/>
    </w:pPr>
    <w:rPr>
      <w:rFonts w:ascii=".VnCentury Schoolbook" w:eastAsia="Calibri" w:hAnsi=".VnCentury Schoolbook"/>
      <w:b/>
      <w:i/>
      <w:iCs/>
      <w:color w:val="000000"/>
      <w:sz w:val="22"/>
      <w:szCs w:val="22"/>
      <w:lang w:eastAsia="en-US"/>
    </w:rPr>
  </w:style>
  <w:style w:type="paragraph" w:customStyle="1" w:styleId="DNnd6vanban">
    <w:name w:val="DN nd6 van ban"/>
    <w:rsid w:val="00D52808"/>
    <w:pPr>
      <w:autoSpaceDE w:val="0"/>
      <w:autoSpaceDN w:val="0"/>
      <w:spacing w:before="60" w:after="60" w:line="264" w:lineRule="auto"/>
      <w:ind w:firstLine="567"/>
      <w:jc w:val="both"/>
    </w:pPr>
    <w:rPr>
      <w:rFonts w:ascii=".VnCentury Schoolbook" w:eastAsia="Calibri" w:hAnsi=".VnCentury Schoolbook" w:cs=".VnTime"/>
      <w:iCs/>
      <w:color w:val="000000"/>
      <w:sz w:val="22"/>
      <w:szCs w:val="22"/>
      <w:lang w:eastAsia="en-US"/>
    </w:rPr>
  </w:style>
  <w:style w:type="paragraph" w:customStyle="1" w:styleId="DNnd7VBnghieng">
    <w:name w:val="DN nd7 VB nghieng"/>
    <w:rsid w:val="00D52808"/>
    <w:pPr>
      <w:autoSpaceDE w:val="0"/>
      <w:autoSpaceDN w:val="0"/>
      <w:spacing w:after="120"/>
      <w:ind w:firstLine="567"/>
      <w:jc w:val="both"/>
    </w:pPr>
    <w:rPr>
      <w:rFonts w:ascii=".VnCentury Schoolbook" w:eastAsia="Calibri" w:hAnsi=".VnCentury Schoolbook" w:cs=".VnTime"/>
      <w:i/>
      <w:iCs/>
      <w:color w:val="000000"/>
      <w:sz w:val="22"/>
      <w:szCs w:val="22"/>
      <w:lang w:eastAsia="en-US"/>
    </w:rPr>
  </w:style>
  <w:style w:type="paragraph" w:customStyle="1" w:styleId="DNplphuluc">
    <w:name w:val="DN pl phu luc"/>
    <w:rsid w:val="00D52808"/>
    <w:rPr>
      <w:rFonts w:ascii=".VnHelvetInsH" w:eastAsia="Calibri" w:hAnsi=".VnHelvetInsH" w:cs=".VnTime"/>
      <w:bCs/>
      <w:color w:val="000000"/>
      <w:sz w:val="22"/>
      <w:szCs w:val="32"/>
      <w:lang w:eastAsia="en-US"/>
    </w:rPr>
  </w:style>
  <w:style w:type="paragraph" w:customStyle="1" w:styleId="DNtd2tennuoc">
    <w:name w:val="DN td2 ten nuoc"/>
    <w:rsid w:val="00D52808"/>
    <w:pPr>
      <w:autoSpaceDE w:val="0"/>
      <w:autoSpaceDN w:val="0"/>
      <w:jc w:val="center"/>
    </w:pPr>
    <w:rPr>
      <w:rFonts w:ascii=".VnCentury SchoolbookH" w:eastAsia="Calibri" w:hAnsi=".VnCentury SchoolbookH" w:cs=".VnTime"/>
      <w:b/>
      <w:bCs/>
      <w:color w:val="000000"/>
      <w:lang w:eastAsia="en-US"/>
    </w:rPr>
  </w:style>
  <w:style w:type="paragraph" w:customStyle="1" w:styleId="DNtd3DLTDHP">
    <w:name w:val="DN td3 DLTDHP"/>
    <w:rsid w:val="00D52808"/>
    <w:pPr>
      <w:autoSpaceDE w:val="0"/>
      <w:autoSpaceDN w:val="0"/>
      <w:jc w:val="center"/>
    </w:pPr>
    <w:rPr>
      <w:rFonts w:ascii=".VnCentury Schoolbook" w:eastAsia="Calibri" w:hAnsi=".VnCentury Schoolbook" w:cs=".VnTime"/>
      <w:b/>
      <w:bCs/>
      <w:color w:val="000000"/>
      <w:sz w:val="22"/>
      <w:szCs w:val="22"/>
      <w:lang w:eastAsia="en-US"/>
    </w:rPr>
  </w:style>
  <w:style w:type="paragraph" w:customStyle="1" w:styleId="DNtd4so">
    <w:name w:val="DN td4 so"/>
    <w:aliases w:val="ngay thang"/>
    <w:rsid w:val="00D52808"/>
    <w:pPr>
      <w:keepNext/>
      <w:autoSpaceDE w:val="0"/>
      <w:autoSpaceDN w:val="0"/>
      <w:jc w:val="center"/>
      <w:outlineLvl w:val="4"/>
    </w:pPr>
    <w:rPr>
      <w:rFonts w:ascii=".VnCentury Schoolbook" w:eastAsia="Calibri" w:hAnsi=".VnCentury Schoolbook"/>
      <w:b/>
      <w:bCs/>
      <w:i/>
      <w:iCs/>
      <w:color w:val="000000"/>
      <w:sz w:val="22"/>
      <w:szCs w:val="22"/>
      <w:lang w:eastAsia="en-US"/>
    </w:rPr>
  </w:style>
  <w:style w:type="paragraph" w:customStyle="1" w:styleId="StylecLeft">
    <w:name w:val="Style c + Left"/>
    <w:basedOn w:val="Normal"/>
    <w:rsid w:val="00D52808"/>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D52808"/>
    <w:pPr>
      <w:spacing w:line="240" w:lineRule="auto"/>
    </w:pPr>
    <w:rPr>
      <w:rFonts w:ascii=".VnHelvetIns" w:hAnsi=".VnHelvetIns"/>
      <w:i w:val="0"/>
      <w:sz w:val="26"/>
      <w:szCs w:val="26"/>
    </w:rPr>
  </w:style>
  <w:style w:type="paragraph" w:customStyle="1" w:styleId="e">
    <w:name w:val="e"/>
    <w:basedOn w:val="ab"/>
    <w:rsid w:val="00D52808"/>
    <w:rPr>
      <w:rFonts w:ascii=".VnAvantH" w:hAnsi=".VnAvantH"/>
      <w:b/>
      <w:sz w:val="22"/>
      <w:szCs w:val="22"/>
    </w:rPr>
  </w:style>
  <w:style w:type="character" w:customStyle="1" w:styleId="z-TopofFormChar1">
    <w:name w:val="z-Top of Form Char1"/>
    <w:link w:val="z-TopofForm"/>
    <w:locked/>
    <w:rsid w:val="00D52808"/>
    <w:rPr>
      <w:rFonts w:ascii="Arial" w:hAnsi="Arial"/>
      <w:vanish/>
      <w:sz w:val="16"/>
      <w:szCs w:val="16"/>
      <w:lang w:bidi="ar-SA"/>
    </w:rPr>
  </w:style>
  <w:style w:type="character" w:customStyle="1" w:styleId="z-BottomofFormChar">
    <w:name w:val="z-Bottom of Form Char"/>
    <w:locked/>
    <w:rsid w:val="00D52808"/>
    <w:rPr>
      <w:rFonts w:ascii="Arial" w:hAnsi="Arial" w:cs="Arial"/>
      <w:vanish/>
      <w:color w:val="000000"/>
      <w:sz w:val="16"/>
      <w:szCs w:val="16"/>
    </w:rPr>
  </w:style>
  <w:style w:type="paragraph" w:customStyle="1" w:styleId="c0">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olor w:val="000000"/>
      <w:sz w:val="22"/>
      <w:szCs w:val="20"/>
    </w:rPr>
  </w:style>
  <w:style w:type="paragraph" w:customStyle="1" w:styleId="c-">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b/>
      <w:color w:val="000000"/>
      <w:sz w:val="22"/>
      <w:szCs w:val="20"/>
    </w:rPr>
  </w:style>
  <w:style w:type="paragraph" w:customStyle="1" w:styleId="c2">
    <w:name w:val="c2+"/>
    <w:basedOn w:val="Normal"/>
    <w:rsid w:val="00D52808"/>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b/>
      <w:color w:val="000000"/>
      <w:sz w:val="22"/>
      <w:szCs w:val="20"/>
    </w:rPr>
  </w:style>
  <w:style w:type="character" w:customStyle="1" w:styleId="TitleCharCharChar">
    <w:name w:val="Title Char Char Char"/>
    <w:rsid w:val="00D52808"/>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D52808"/>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noChar">
    <w:name w:val="no Char"/>
    <w:basedOn w:val="Normal"/>
    <w:link w:val="noCharChar1"/>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Style1chinhtrangCondensedby02pt">
    <w:name w:val="Style 1 chinh trang + Condensed by  0.2 pt"/>
    <w:basedOn w:val="1chinhtrangCharCharChar1Char"/>
    <w:rsid w:val="00D52808"/>
    <w:pPr>
      <w:ind w:firstLine="425"/>
    </w:pPr>
    <w:rPr>
      <w:spacing w:val="-4"/>
    </w:rPr>
  </w:style>
  <w:style w:type="paragraph" w:customStyle="1" w:styleId="12Char">
    <w:name w:val="1.2 Char"/>
    <w:basedOn w:val="1chinhtrangCharCharChar1Char"/>
    <w:rsid w:val="00D52808"/>
    <w:pPr>
      <w:tabs>
        <w:tab w:val="center" w:leader="dot" w:pos="6237"/>
      </w:tabs>
      <w:ind w:firstLine="425"/>
    </w:pPr>
  </w:style>
  <w:style w:type="paragraph" w:customStyle="1" w:styleId="14">
    <w:name w:val="1.4"/>
    <w:basedOn w:val="Normal"/>
    <w:rsid w:val="00D52808"/>
    <w:pPr>
      <w:jc w:val="center"/>
    </w:pPr>
    <w:rPr>
      <w:rFonts w:ascii=".VnAvantH" w:eastAsia="Calibri" w:hAnsi=".VnAvantH"/>
      <w:b/>
      <w:bCs/>
      <w:color w:val="000000"/>
      <w:sz w:val="20"/>
      <w:szCs w:val="26"/>
    </w:rPr>
  </w:style>
  <w:style w:type="paragraph" w:customStyle="1" w:styleId="150">
    <w:name w:val="1.5"/>
    <w:basedOn w:val="12Char"/>
    <w:rsid w:val="00D52808"/>
    <w:pPr>
      <w:ind w:firstLine="0"/>
    </w:pPr>
    <w:rPr>
      <w:rFonts w:ascii=".VnArial" w:hAnsi=".VnArial"/>
      <w:sz w:val="20"/>
      <w:szCs w:val="20"/>
    </w:rPr>
  </w:style>
  <w:style w:type="paragraph" w:customStyle="1" w:styleId="160">
    <w:name w:val="1.6"/>
    <w:basedOn w:val="12Char"/>
    <w:rsid w:val="00D52808"/>
    <w:pPr>
      <w:spacing w:before="0" w:after="0"/>
      <w:ind w:firstLine="0"/>
      <w:jc w:val="center"/>
    </w:pPr>
    <w:rPr>
      <w:rFonts w:ascii=".VnArial" w:hAnsi=".VnArial"/>
      <w:b/>
      <w:sz w:val="20"/>
      <w:szCs w:val="20"/>
    </w:rPr>
  </w:style>
  <w:style w:type="paragraph" w:customStyle="1" w:styleId="71Char0">
    <w:name w:val="7        1 Char"/>
    <w:aliases w:val="2 ... Char"/>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D52808"/>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rsid w:val="00D52808"/>
    <w:rPr>
      <w:rFonts w:ascii=".VnCentury Schoolbook" w:hAnsi=".VnCentury Schoolbook" w:cs="Times New Roman"/>
      <w:b/>
      <w:color w:val="000000"/>
      <w:sz w:val="22"/>
      <w:szCs w:val="22"/>
      <w:lang w:val="en-US" w:eastAsia="en-US" w:bidi="ar-SA"/>
    </w:rPr>
  </w:style>
  <w:style w:type="paragraph" w:customStyle="1" w:styleId="13">
    <w:name w:val="1.3"/>
    <w:basedOn w:val="12Char"/>
    <w:rsid w:val="00D52808"/>
  </w:style>
  <w:style w:type="paragraph" w:customStyle="1" w:styleId="Style8DakyCentered">
    <w:name w:val="Style 8 Da ky + Centered"/>
    <w:basedOn w:val="8Daky"/>
    <w:rsid w:val="00D52808"/>
    <w:pPr>
      <w:spacing w:line="240" w:lineRule="auto"/>
    </w:pPr>
    <w:rPr>
      <w:iCs/>
    </w:rPr>
  </w:style>
  <w:style w:type="paragraph" w:customStyle="1" w:styleId="120">
    <w:name w:val="12"/>
    <w:basedOn w:val="Normal"/>
    <w:rsid w:val="00D52808"/>
    <w:pPr>
      <w:widowControl w:val="0"/>
      <w:spacing w:line="264" w:lineRule="auto"/>
      <w:jc w:val="center"/>
    </w:pPr>
    <w:rPr>
      <w:rFonts w:ascii=".VnCentury Schoolbook" w:eastAsia="Calibri" w:hAnsi=".VnCentury Schoolbook"/>
      <w:b/>
      <w:i/>
      <w:color w:val="000000"/>
      <w:sz w:val="22"/>
      <w:szCs w:val="22"/>
    </w:rPr>
  </w:style>
  <w:style w:type="character" w:customStyle="1" w:styleId="DocumentMapChar2">
    <w:name w:val="Document Map Char2"/>
    <w:link w:val="DocumentMap"/>
    <w:locked/>
    <w:rsid w:val="00D52808"/>
    <w:rPr>
      <w:rFonts w:ascii="Tahoma" w:hAnsi="Tahoma" w:cs="Tahoma"/>
      <w:lang w:val="en-US" w:eastAsia="en-US" w:bidi="ar-SA"/>
    </w:rPr>
  </w:style>
  <w:style w:type="paragraph" w:customStyle="1" w:styleId="71Char1">
    <w:name w:val="7.1 Char"/>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character" w:customStyle="1" w:styleId="71CharChar0">
    <w:name w:val="7.1 Char Char"/>
    <w:rsid w:val="00D52808"/>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D52808"/>
    <w:rPr>
      <w:b w:val="0"/>
      <w:bCs/>
      <w:i w:val="0"/>
      <w:iCs/>
    </w:rPr>
  </w:style>
  <w:style w:type="character" w:customStyle="1" w:styleId="Style71BoldItalicCharChar">
    <w:name w:val="Style 7.1 + Bold Italic Char Char"/>
    <w:rsid w:val="00D52808"/>
    <w:rPr>
      <w:rFonts w:ascii=".VnCentury Schoolbook" w:eastAsia="SimSun" w:hAnsi=".VnCentury Schoolbook" w:cs="Times New Roman"/>
      <w:b/>
      <w:bCs/>
      <w:i/>
      <w:iCs/>
      <w:color w:val="000000"/>
      <w:sz w:val="22"/>
      <w:szCs w:val="22"/>
      <w:lang w:val="en-AU" w:eastAsia="en-US" w:bidi="ar-SA"/>
    </w:rPr>
  </w:style>
  <w:style w:type="paragraph" w:customStyle="1" w:styleId="1Char1">
    <w:name w:val=".1 Char"/>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1CharChar0">
    <w:name w:val=".1 Char Char"/>
    <w:rsid w:val="00D52808"/>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D52808"/>
    <w:pPr>
      <w:jc w:val="right"/>
    </w:pPr>
  </w:style>
  <w:style w:type="paragraph" w:customStyle="1" w:styleId="81">
    <w:name w:val="8.1"/>
    <w:basedOn w:val="8Daky"/>
    <w:rsid w:val="00D52808"/>
    <w:pPr>
      <w:spacing w:line="240" w:lineRule="auto"/>
    </w:pPr>
    <w:rPr>
      <w:lang w:val="en-AU"/>
    </w:rPr>
  </w:style>
  <w:style w:type="character" w:customStyle="1" w:styleId="12CharChar">
    <w:name w:val="1.2 Char Char"/>
    <w:basedOn w:val="1chinhtrangCharCharChar1CharChar"/>
    <w:rsid w:val="00D52808"/>
    <w:rPr>
      <w:rFonts w:ascii=".VnCentury Schoolbook" w:eastAsia="Calibri" w:hAnsi=".VnCentury Schoolbook"/>
      <w:color w:val="000000"/>
      <w:sz w:val="22"/>
      <w:szCs w:val="22"/>
      <w:lang w:val="en-US" w:eastAsia="en-US" w:bidi="ar-SA"/>
    </w:rPr>
  </w:style>
  <w:style w:type="paragraph" w:customStyle="1" w:styleId="73">
    <w:name w:val="7.3"/>
    <w:basedOn w:val="72"/>
    <w:rsid w:val="00D52808"/>
  </w:style>
  <w:style w:type="character" w:customStyle="1" w:styleId="EndnoteTextChar1">
    <w:name w:val="Endnote Text Char1"/>
    <w:link w:val="EndnoteText"/>
    <w:locked/>
    <w:rsid w:val="00D52808"/>
    <w:rPr>
      <w:lang w:val="en-US" w:eastAsia="en-US" w:bidi="ar-SA"/>
    </w:rPr>
  </w:style>
  <w:style w:type="paragraph" w:customStyle="1" w:styleId="83">
    <w:name w:val="8.3"/>
    <w:basedOn w:val="110"/>
    <w:rsid w:val="00D52808"/>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D52808"/>
  </w:style>
  <w:style w:type="paragraph" w:customStyle="1" w:styleId="1VnTimeH">
    <w:name w:val="1 + .VnTimeH"/>
    <w:aliases w:val="15 pt,I11talic"/>
    <w:basedOn w:val="Normal"/>
    <w:rsid w:val="00D52808"/>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D52808"/>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D52808"/>
    <w:rPr>
      <w:b w:val="0"/>
      <w:bCs/>
      <w:i w:val="0"/>
      <w:iCs/>
    </w:rPr>
  </w:style>
  <w:style w:type="paragraph" w:customStyle="1" w:styleId="17">
    <w:name w:val=".1"/>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SubtitleChar2">
    <w:name w:val="Subtitle Char2"/>
    <w:link w:val="Subtitle"/>
    <w:locked/>
    <w:rsid w:val="00D52808"/>
    <w:rPr>
      <w:rFonts w:ascii=".VnTimeH" w:hAnsi=".VnTimeH"/>
      <w:b/>
      <w:sz w:val="28"/>
      <w:lang w:val="en-US" w:eastAsia="en-US" w:bidi="ar-SA"/>
    </w:rPr>
  </w:style>
  <w:style w:type="table" w:customStyle="1" w:styleId="TableGrid12">
    <w:name w:val="Table Grid12"/>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D52808"/>
    <w:pPr>
      <w:autoSpaceDE w:val="0"/>
      <w:autoSpaceDN w:val="0"/>
      <w:ind w:firstLine="567"/>
      <w:jc w:val="both"/>
    </w:pPr>
    <w:rPr>
      <w:rFonts w:ascii=".VnTime" w:eastAsia="Calibri" w:hAnsi=".VnTime"/>
      <w:i/>
      <w:iCs/>
      <w:noProof/>
      <w:color w:val="0000FF"/>
      <w:sz w:val="24"/>
      <w:szCs w:val="24"/>
      <w:lang w:eastAsia="en-US"/>
    </w:rPr>
  </w:style>
  <w:style w:type="paragraph" w:customStyle="1" w:styleId="chucdanh">
    <w:name w:val="chucdanh"/>
    <w:rsid w:val="00D52808"/>
    <w:pPr>
      <w:autoSpaceDE w:val="0"/>
      <w:autoSpaceDN w:val="0"/>
      <w:jc w:val="center"/>
    </w:pPr>
    <w:rPr>
      <w:rFonts w:ascii=".VnTimeH" w:eastAsia="Calibri" w:hAnsi=".VnTimeH"/>
      <w:noProof/>
      <w:color w:val="0000FF"/>
      <w:lang w:eastAsia="en-US"/>
    </w:rPr>
  </w:style>
  <w:style w:type="paragraph" w:customStyle="1" w:styleId="loai-vb">
    <w:name w:val="loai-vb"/>
    <w:rsid w:val="00D52808"/>
    <w:pPr>
      <w:keepNext/>
      <w:autoSpaceDE w:val="0"/>
      <w:autoSpaceDN w:val="0"/>
      <w:spacing w:before="360" w:after="120"/>
      <w:jc w:val="center"/>
    </w:pPr>
    <w:rPr>
      <w:rFonts w:ascii=".VnTimeH" w:eastAsia="Calibri" w:hAnsi=".VnTimeH"/>
      <w:b/>
      <w:bCs/>
      <w:noProof/>
      <w:color w:val="0000FF"/>
      <w:spacing w:val="100"/>
      <w:sz w:val="32"/>
      <w:szCs w:val="32"/>
      <w:lang w:eastAsia="en-US"/>
    </w:rPr>
  </w:style>
  <w:style w:type="paragraph" w:customStyle="1" w:styleId="ten-vb">
    <w:name w:val="ten-vb"/>
    <w:rsid w:val="00D52808"/>
    <w:pPr>
      <w:autoSpaceDE w:val="0"/>
      <w:autoSpaceDN w:val="0"/>
      <w:jc w:val="center"/>
    </w:pPr>
    <w:rPr>
      <w:rFonts w:ascii=".VnTimeH" w:eastAsia="Calibri" w:hAnsi=".VnTimeH"/>
      <w:b/>
      <w:bCs/>
      <w:noProof/>
      <w:color w:val="0000FF"/>
      <w:spacing w:val="24"/>
      <w:lang w:eastAsia="en-US"/>
    </w:rPr>
  </w:style>
  <w:style w:type="paragraph" w:customStyle="1" w:styleId="congbo">
    <w:name w:val="congbo"/>
    <w:rsid w:val="00D52808"/>
    <w:pPr>
      <w:autoSpaceDE w:val="0"/>
      <w:autoSpaceDN w:val="0"/>
      <w:spacing w:before="360" w:after="160"/>
      <w:jc w:val="center"/>
    </w:pPr>
    <w:rPr>
      <w:rFonts w:ascii=".VnTimeH" w:eastAsia="Calibri" w:hAnsi=".VnTimeH"/>
      <w:b/>
      <w:bCs/>
      <w:noProof/>
      <w:color w:val="0000FF"/>
      <w:lang w:eastAsia="en-US"/>
    </w:rPr>
  </w:style>
  <w:style w:type="paragraph" w:customStyle="1" w:styleId="n-chuong1">
    <w:name w:val="n-chuong1"/>
    <w:basedOn w:val="Normal"/>
    <w:rsid w:val="00D52808"/>
    <w:pPr>
      <w:spacing w:before="300" w:after="80"/>
      <w:jc w:val="center"/>
    </w:pPr>
    <w:rPr>
      <w:rFonts w:ascii=".VnTime" w:eastAsia="Calibri" w:hAnsi=".VnTime"/>
      <w:b/>
      <w:i/>
      <w:szCs w:val="20"/>
    </w:rPr>
  </w:style>
  <w:style w:type="paragraph" w:customStyle="1" w:styleId="chuongmuc">
    <w:name w:val="chuongmuc"/>
    <w:rsid w:val="00D52808"/>
    <w:pPr>
      <w:keepNext/>
      <w:autoSpaceDE w:val="0"/>
      <w:autoSpaceDN w:val="0"/>
      <w:spacing w:before="120"/>
      <w:jc w:val="center"/>
    </w:pPr>
    <w:rPr>
      <w:rFonts w:ascii=".VnTimeH" w:eastAsia="Calibri" w:hAnsi=".VnTimeH"/>
      <w:noProof/>
      <w:color w:val="0000FF"/>
      <w:sz w:val="22"/>
      <w:szCs w:val="22"/>
      <w:lang w:eastAsia="en-US"/>
    </w:rPr>
  </w:style>
  <w:style w:type="paragraph" w:customStyle="1" w:styleId="giua-nghieng">
    <w:name w:val="giua-nghieng"/>
    <w:rsid w:val="00D52808"/>
    <w:pPr>
      <w:autoSpaceDE w:val="0"/>
      <w:autoSpaceDN w:val="0"/>
      <w:jc w:val="center"/>
    </w:pPr>
    <w:rPr>
      <w:rFonts w:ascii=".VnTime" w:eastAsia="Calibri" w:hAnsi=".VnTime"/>
      <w:i/>
      <w:iCs/>
      <w:noProof/>
      <w:color w:val="0000FF"/>
      <w:szCs w:val="24"/>
      <w:lang w:eastAsia="en-US"/>
    </w:rPr>
  </w:style>
  <w:style w:type="paragraph" w:customStyle="1" w:styleId="140">
    <w:name w:val="14"/>
    <w:basedOn w:val="Title"/>
    <w:rsid w:val="00D52808"/>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paragraph" w:customStyle="1" w:styleId="15CharCharChar">
    <w:name w:val="15 Char Char Char"/>
    <w:basedOn w:val="BodyText"/>
    <w:link w:val="15CharCharCharChar"/>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Char">
    <w:name w:val="4 Char Char Char"/>
    <w:basedOn w:val="Heading6"/>
    <w:link w:val="4CharCharCharChar"/>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130">
    <w:name w:val="13"/>
    <w:basedOn w:val="Normal"/>
    <w:rsid w:val="00D52808"/>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D52808"/>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D52808"/>
    <w:pPr>
      <w:widowControl w:val="0"/>
      <w:tabs>
        <w:tab w:val="left" w:pos="567"/>
      </w:tabs>
      <w:jc w:val="center"/>
    </w:pPr>
    <w:rPr>
      <w:rFonts w:ascii=".VnHelvetIns" w:eastAsia="Calibri" w:hAnsi=".VnHelvetIns" w:cs=".VnTime"/>
      <w:color w:val="000000"/>
      <w:spacing w:val="24"/>
      <w:sz w:val="26"/>
      <w:szCs w:val="24"/>
    </w:rPr>
  </w:style>
  <w:style w:type="paragraph" w:customStyle="1" w:styleId="18">
    <w:name w:val="18"/>
    <w:basedOn w:val="n-chuongten"/>
    <w:rsid w:val="00D52808"/>
    <w:pPr>
      <w:widowControl w:val="0"/>
      <w:spacing w:after="0"/>
    </w:pPr>
    <w:rPr>
      <w:rFonts w:ascii=".VnCentury SchoolbookH" w:hAnsi=".VnCentury SchoolbookH"/>
      <w:bCs/>
      <w:color w:val="000000"/>
      <w:sz w:val="36"/>
    </w:rPr>
  </w:style>
  <w:style w:type="character" w:customStyle="1" w:styleId="15CharCharCharChar">
    <w:name w:val="15 Char Char Char Char"/>
    <w:link w:val="15CharCharChar"/>
    <w:locked/>
    <w:rsid w:val="00D52808"/>
    <w:rPr>
      <w:rFonts w:ascii=".VnHelvetIns" w:eastAsia="Calibri" w:hAnsi=".VnHelvetIns" w:cs=".VnTime"/>
      <w:b/>
      <w:color w:val="000000"/>
      <w:spacing w:val="20"/>
      <w:sz w:val="26"/>
      <w:szCs w:val="26"/>
      <w:lang w:val="en-US" w:eastAsia="en-US" w:bidi="ar-SA"/>
    </w:rPr>
  </w:style>
  <w:style w:type="character" w:customStyle="1" w:styleId="4CharCharCharChar">
    <w:name w:val="4 Char Char Char Char"/>
    <w:link w:val="4CharCharChar"/>
    <w:locked/>
    <w:rsid w:val="00D52808"/>
    <w:rPr>
      <w:rFonts w:ascii=".VnAvantH" w:eastAsia="Calibri" w:hAnsi=".VnAvantH" w:cs=".VnTime"/>
      <w:b/>
      <w:bCs/>
      <w:color w:val="000000"/>
      <w:spacing w:val="28"/>
      <w:sz w:val="23"/>
      <w:szCs w:val="23"/>
      <w:lang w:val="en-US" w:eastAsia="en-US" w:bidi="ar-SA"/>
    </w:rPr>
  </w:style>
  <w:style w:type="paragraph" w:customStyle="1" w:styleId="5CharCharChar">
    <w:name w:val="5 Char Char Char"/>
    <w:basedOn w:val="Normal"/>
    <w:link w:val="5CharCharCharChar"/>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26">
    <w:name w:val="2."/>
    <w:basedOn w:val="Normal"/>
    <w:rsid w:val="00D52808"/>
    <w:pPr>
      <w:widowControl w:val="0"/>
      <w:spacing w:before="120" w:line="264" w:lineRule="auto"/>
      <w:jc w:val="center"/>
    </w:pPr>
    <w:rPr>
      <w:rFonts w:ascii=".VnCentury SchoolbookH" w:eastAsia="Calibri" w:hAnsi=".VnCentury SchoolbookH"/>
      <w:b/>
      <w:color w:val="000000"/>
      <w:szCs w:val="20"/>
    </w:rPr>
  </w:style>
  <w:style w:type="paragraph" w:customStyle="1" w:styleId="112">
    <w:name w:val="112"/>
    <w:basedOn w:val="Normal"/>
    <w:rsid w:val="00D52808"/>
    <w:pPr>
      <w:widowControl w:val="0"/>
      <w:spacing w:before="120" w:line="264" w:lineRule="auto"/>
      <w:ind w:firstLine="567"/>
      <w:jc w:val="center"/>
    </w:pPr>
    <w:rPr>
      <w:rFonts w:ascii=".VnCentury Schoolbook" w:eastAsia="Calibri" w:hAnsi=".VnCentury Schoolbook"/>
      <w:color w:val="000000"/>
      <w:sz w:val="23"/>
      <w:szCs w:val="20"/>
    </w:rPr>
  </w:style>
  <w:style w:type="table" w:customStyle="1" w:styleId="TableNormal4">
    <w:name w:val="Table Normal4"/>
    <w:semiHidden/>
    <w:rsid w:val="00D52808"/>
    <w:rPr>
      <w:rFonts w:eastAsia="Batang"/>
      <w:lang w:eastAsia="en-US"/>
    </w:rPr>
    <w:tblPr>
      <w:tblCellMar>
        <w:top w:w="0" w:type="dxa"/>
        <w:left w:w="108" w:type="dxa"/>
        <w:bottom w:w="0" w:type="dxa"/>
        <w:right w:w="108" w:type="dxa"/>
      </w:tblCellMar>
    </w:tblPr>
  </w:style>
  <w:style w:type="table" w:customStyle="1" w:styleId="TableNormal11">
    <w:name w:val="Table Normal11"/>
    <w:semiHidden/>
    <w:rsid w:val="00D52808"/>
    <w:rPr>
      <w:rFonts w:eastAsia="Batang"/>
      <w:lang w:eastAsia="en-US"/>
    </w:rPr>
    <w:tblPr>
      <w:tblCellMar>
        <w:top w:w="0" w:type="dxa"/>
        <w:left w:w="108" w:type="dxa"/>
        <w:bottom w:w="0" w:type="dxa"/>
        <w:right w:w="108" w:type="dxa"/>
      </w:tblCellMar>
    </w:tblPr>
  </w:style>
  <w:style w:type="paragraph" w:customStyle="1" w:styleId="Style1chinhtrang115pt">
    <w:name w:val="Style 1 chinh trang + 11.5 pt"/>
    <w:basedOn w:val="Normal"/>
    <w:rsid w:val="00D52808"/>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D52808"/>
    <w:pPr>
      <w:overflowPunct w:val="0"/>
      <w:autoSpaceDE w:val="0"/>
      <w:autoSpaceDN w:val="0"/>
      <w:adjustRightInd w:val="0"/>
      <w:jc w:val="center"/>
      <w:textAlignment w:val="baseline"/>
    </w:pPr>
    <w:rPr>
      <w:rFonts w:ascii=".VnCentury Schoolbook" w:eastAsia="Calibri" w:hAnsi=".VnCentury Schoolbook" w:cs=".VnCentury Schoolbook"/>
      <w:color w:val="000000"/>
      <w:sz w:val="22"/>
      <w:szCs w:val="22"/>
    </w:rPr>
  </w:style>
  <w:style w:type="table" w:customStyle="1" w:styleId="TableGrid10">
    <w:name w:val="Table Grid10"/>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D52808"/>
    <w:pPr>
      <w:widowControl w:val="0"/>
      <w:overflowPunct w:val="0"/>
      <w:autoSpaceDE w:val="0"/>
      <w:autoSpaceDN w:val="0"/>
      <w:adjustRightInd w:val="0"/>
      <w:spacing w:before="120" w:line="276" w:lineRule="auto"/>
      <w:ind w:firstLine="397"/>
      <w:jc w:val="both"/>
      <w:textAlignment w:val="baseline"/>
    </w:pPr>
    <w:rPr>
      <w:rFonts w:ascii=".VnCentury Schoolbook" w:eastAsia="Calibri" w:hAnsi=".VnCentury Schoolbook"/>
      <w:spacing w:val="-4"/>
      <w:sz w:val="22"/>
      <w:szCs w:val="22"/>
    </w:rPr>
  </w:style>
  <w:style w:type="paragraph" w:customStyle="1" w:styleId="so">
    <w:name w:val="so"/>
    <w:basedOn w:val="Normal"/>
    <w:rsid w:val="00D52808"/>
    <w:pPr>
      <w:widowControl w:val="0"/>
      <w:overflowPunct w:val="0"/>
      <w:autoSpaceDE w:val="0"/>
      <w:autoSpaceDN w:val="0"/>
      <w:adjustRightInd w:val="0"/>
      <w:spacing w:before="120"/>
      <w:jc w:val="center"/>
      <w:textAlignment w:val="baseline"/>
    </w:pPr>
    <w:rPr>
      <w:rFonts w:ascii=".VnCentury Schoolbook" w:eastAsia="Calibri" w:hAnsi=".VnCentury Schoolbook"/>
      <w:i/>
      <w:iCs/>
      <w:sz w:val="22"/>
      <w:szCs w:val="22"/>
    </w:rPr>
  </w:style>
  <w:style w:type="paragraph" w:customStyle="1" w:styleId="veviec">
    <w:name w:val="veviec"/>
    <w:basedOn w:val="Normal"/>
    <w:rsid w:val="00D52808"/>
    <w:pPr>
      <w:widowControl w:val="0"/>
      <w:spacing w:before="120"/>
      <w:jc w:val="center"/>
    </w:pPr>
    <w:rPr>
      <w:rFonts w:ascii=".VnHelvetInsH" w:eastAsia="Calibri" w:hAnsi=".VnHelvetInsH"/>
      <w:sz w:val="22"/>
      <w:szCs w:val="20"/>
    </w:rPr>
  </w:style>
  <w:style w:type="paragraph" w:customStyle="1" w:styleId="style20">
    <w:name w:val="style2"/>
    <w:basedOn w:val="Normal"/>
    <w:rsid w:val="00D52808"/>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D52808"/>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D52808"/>
    <w:pPr>
      <w:spacing w:before="240" w:after="120"/>
      <w:jc w:val="center"/>
    </w:pPr>
    <w:rPr>
      <w:rFonts w:ascii=".VnArialH" w:eastAsia="Calibri" w:hAnsi=".VnArialH"/>
      <w:b/>
      <w:bCs/>
      <w:sz w:val="20"/>
      <w:szCs w:val="20"/>
    </w:rPr>
  </w:style>
  <w:style w:type="paragraph" w:customStyle="1" w:styleId="QD">
    <w:name w:val="QD"/>
    <w:basedOn w:val="Normal"/>
    <w:rsid w:val="00D52808"/>
    <w:pPr>
      <w:keepNext/>
      <w:autoSpaceDE w:val="0"/>
      <w:autoSpaceDN w:val="0"/>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D52808"/>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D52808"/>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D52808"/>
    <w:rPr>
      <w:rFonts w:eastAsia="Batang"/>
      <w:lang w:eastAsia="en-US"/>
    </w:rPr>
    <w:tblPr>
      <w:tblCellMar>
        <w:top w:w="0" w:type="dxa"/>
        <w:left w:w="108" w:type="dxa"/>
        <w:bottom w:w="0" w:type="dxa"/>
        <w:right w:w="108" w:type="dxa"/>
      </w:tblCellMar>
    </w:tblPr>
  </w:style>
  <w:style w:type="paragraph" w:customStyle="1" w:styleId="55">
    <w:name w:val="55"/>
    <w:basedOn w:val="5CharCharChar"/>
    <w:rsid w:val="00D52808"/>
    <w:pPr>
      <w:keepNext/>
      <w:widowControl/>
      <w:tabs>
        <w:tab w:val="clear" w:pos="567"/>
      </w:tabs>
      <w:overflowPunct w:val="0"/>
      <w:autoSpaceDE w:val="0"/>
      <w:autoSpaceDN w:val="0"/>
      <w:adjustRightInd w:val="0"/>
      <w:ind w:firstLine="567"/>
      <w:jc w:val="left"/>
      <w:textAlignment w:val="baseline"/>
    </w:pPr>
    <w:rPr>
      <w:rFonts w:cs=".VnCentury Schoolbook"/>
      <w:b w:val="0"/>
      <w:bCs w:val="0"/>
      <w:sz w:val="22"/>
      <w:szCs w:val="22"/>
    </w:rPr>
  </w:style>
  <w:style w:type="character" w:customStyle="1" w:styleId="5CharCharCharChar">
    <w:name w:val="5 Char Char Char Char"/>
    <w:link w:val="5CharCharChar"/>
    <w:locked/>
    <w:rsid w:val="00D52808"/>
    <w:rPr>
      <w:rFonts w:ascii=".VnCentury Schoolbook" w:eastAsia="Calibri" w:hAnsi=".VnCentury Schoolbook" w:cs="Arial"/>
      <w:b/>
      <w:bCs/>
      <w:i/>
      <w:iCs/>
      <w:color w:val="000000"/>
      <w:sz w:val="23"/>
      <w:szCs w:val="23"/>
      <w:lang w:val="en-US" w:eastAsia="en-US" w:bidi="ar-SA"/>
    </w:rPr>
  </w:style>
  <w:style w:type="table" w:customStyle="1" w:styleId="TableGrid5">
    <w:name w:val="Table Grid5"/>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rsid w:val="00D52808"/>
    <w:rPr>
      <w:rFonts w:ascii=".VnAvantH" w:hAnsi=".VnAvantH" w:cs="Times New Roman"/>
      <w:b/>
      <w:bCs/>
      <w:color w:val="000000"/>
      <w:sz w:val="22"/>
      <w:lang w:val="en-US" w:eastAsia="en-US" w:bidi="ar-SA"/>
    </w:rPr>
  </w:style>
  <w:style w:type="character" w:customStyle="1" w:styleId="DNnd1quyetdinhChar">
    <w:name w:val="DN nd1 quyet dinh Char"/>
    <w:rsid w:val="00D52808"/>
    <w:rPr>
      <w:rFonts w:ascii=".VnHelvetInsH" w:hAnsi=".VnHelvetInsH" w:cs=".VnTime"/>
      <w:bCs/>
      <w:color w:val="000000"/>
      <w:sz w:val="32"/>
      <w:szCs w:val="32"/>
      <w:lang w:val="en-US" w:eastAsia="en-US" w:bidi="ar-SA"/>
    </w:rPr>
  </w:style>
  <w:style w:type="character" w:customStyle="1" w:styleId="DNtd6trichyeuVBChar">
    <w:name w:val="DN td6 trich yeu VB Char"/>
    <w:rsid w:val="00D52808"/>
    <w:rPr>
      <w:rFonts w:ascii=".VnHelvetIns" w:hAnsi=".VnHelvetIns" w:cs=".VnTime"/>
      <w:color w:val="000000"/>
      <w:sz w:val="26"/>
      <w:szCs w:val="26"/>
      <w:lang w:val="en-US" w:eastAsia="en-US" w:bidi="ar-SA"/>
    </w:rPr>
  </w:style>
  <w:style w:type="table" w:customStyle="1" w:styleId="TableNormal13">
    <w:name w:val="Table Normal13"/>
    <w:semiHidden/>
    <w:rsid w:val="00D52808"/>
    <w:rPr>
      <w:rFonts w:eastAsia="Batang"/>
      <w:lang w:eastAsia="en-US"/>
    </w:rPr>
    <w:tblPr>
      <w:tblCellMar>
        <w:top w:w="0" w:type="dxa"/>
        <w:left w:w="108" w:type="dxa"/>
        <w:bottom w:w="0" w:type="dxa"/>
        <w:right w:w="108" w:type="dxa"/>
      </w:tblCellMar>
    </w:tblPr>
  </w:style>
  <w:style w:type="character" w:customStyle="1" w:styleId="1CharCharCharChar">
    <w:name w:val="1 Char Char Char Char"/>
    <w:link w:val="1CharCharChar"/>
    <w:locked/>
    <w:rsid w:val="00D52808"/>
    <w:rPr>
      <w:rFonts w:ascii=".VnCentury Schoolbook" w:eastAsia="Calibri" w:hAnsi=".VnCentury Schoolbook" w:cs=".VnCentury Schoolbook"/>
      <w:color w:val="000000"/>
      <w:sz w:val="22"/>
      <w:szCs w:val="22"/>
      <w:lang w:val="en-US" w:eastAsia="en-US" w:bidi="ar-SA"/>
    </w:rPr>
  </w:style>
  <w:style w:type="character" w:customStyle="1" w:styleId="7CharCharChar">
    <w:name w:val="7 Char Char Char"/>
    <w:link w:val="7CharChar"/>
    <w:locked/>
    <w:rsid w:val="00D52808"/>
    <w:rPr>
      <w:rFonts w:ascii=".VnArial" w:eastAsia="Calibri" w:hAnsi=".VnArial" w:cs=".VnCentury Schoolbook"/>
      <w:b/>
      <w:color w:val="000000"/>
      <w:spacing w:val="28"/>
      <w:sz w:val="22"/>
      <w:szCs w:val="22"/>
      <w:lang w:val="en-US" w:eastAsia="en-US" w:bidi="ar-SA"/>
    </w:rPr>
  </w:style>
  <w:style w:type="paragraph" w:customStyle="1" w:styleId="1chinhtrangChar1Char">
    <w:name w:val="1 chinh trang Char1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
    <w:name w:val="1 chinh trang Char1"/>
    <w:rsid w:val="00D52808"/>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paragraph" w:customStyle="1" w:styleId="1chinhtrangCharCharChar2CharCharCharChar">
    <w:name w:val="1 chinh trang Char Char Char2 Char Char Char Char"/>
    <w:basedOn w:val="Normal"/>
    <w:link w:val="1chinhtrangCharCharChar2CharCharChar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Char2CharCharCharCharChar">
    <w:name w:val="1 chinh trang Char Char Char2 Char Char Char Char Char"/>
    <w:link w:val="1chinhtrangCharCharChar2CharCharCharChar"/>
    <w:locked/>
    <w:rsid w:val="00D52808"/>
    <w:rPr>
      <w:rFonts w:ascii=".VnCentury Schoolbook" w:eastAsia="Calibri" w:hAnsi=".VnCentury Schoolbook"/>
      <w:color w:val="000000"/>
      <w:sz w:val="23"/>
      <w:szCs w:val="23"/>
      <w:lang w:val="en-US" w:eastAsia="en-US" w:bidi="ar-SA"/>
    </w:rPr>
  </w:style>
  <w:style w:type="character" w:customStyle="1" w:styleId="4tenchuongCharChar1">
    <w:name w:val="4 ten chuong Char Char1"/>
    <w:rsid w:val="00D52808"/>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Char">
    <w:name w:val="1 chinh trang Char Char4 Char"/>
    <w:basedOn w:val="Normal"/>
    <w:link w:val="1chinhtrangCharChar4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D52808"/>
    <w:rPr>
      <w:rFonts w:ascii=".VnCentury Schoolbook" w:eastAsia="Calibri" w:hAnsi=".VnCentury Schoolbook"/>
      <w:color w:val="000000"/>
      <w:sz w:val="23"/>
      <w:szCs w:val="23"/>
      <w:lang w:val="en-US" w:eastAsia="en-US" w:bidi="ar-SA"/>
    </w:rPr>
  </w:style>
  <w:style w:type="paragraph" w:customStyle="1" w:styleId="170">
    <w:name w:val="17"/>
    <w:basedOn w:val="Normal"/>
    <w:rsid w:val="00D52808"/>
    <w:pPr>
      <w:widowControl w:val="0"/>
      <w:spacing w:before="120"/>
      <w:jc w:val="center"/>
    </w:pPr>
    <w:rPr>
      <w:rFonts w:ascii=".VnAvantH" w:eastAsia="Calibri" w:hAnsi=".VnAvantH"/>
      <w:b/>
      <w:color w:val="000000"/>
      <w:sz w:val="26"/>
      <w:szCs w:val="26"/>
    </w:rPr>
  </w:style>
  <w:style w:type="character" w:customStyle="1" w:styleId="nCharChar">
    <w:name w:val="n Char Char"/>
    <w:basedOn w:val="1chinhtrangCharCharChar1CharChar"/>
    <w:locked/>
    <w:rsid w:val="00D52808"/>
    <w:rPr>
      <w:rFonts w:ascii=".VnCentury Schoolbook" w:eastAsia="Calibri" w:hAnsi=".VnCentury Schoolbook"/>
      <w:color w:val="000000"/>
      <w:sz w:val="22"/>
      <w:szCs w:val="22"/>
      <w:lang w:val="en-US" w:eastAsia="en-US" w:bidi="ar-SA"/>
    </w:rPr>
  </w:style>
  <w:style w:type="paragraph" w:customStyle="1" w:styleId="Style1chinhtrangBoldCharChar">
    <w:name w:val="Style 1 chinh trang + Bold Char Char"/>
    <w:basedOn w:val="Normal"/>
    <w:link w:val="Style1chinhtrangBoldCharCharChar"/>
    <w:rsid w:val="00D52808"/>
    <w:pPr>
      <w:widowControl w:val="0"/>
      <w:spacing w:before="60" w:after="60" w:line="264" w:lineRule="auto"/>
      <w:ind w:firstLine="567"/>
      <w:jc w:val="both"/>
    </w:pPr>
    <w:rPr>
      <w:rFonts w:ascii=".VnCentury Schoolbook" w:eastAsia="Calibri" w:hAnsi=".VnCentury Schoolbook"/>
      <w:b/>
      <w:bCs/>
      <w:color w:val="000000"/>
      <w:sz w:val="22"/>
      <w:szCs w:val="22"/>
    </w:rPr>
  </w:style>
  <w:style w:type="character" w:customStyle="1" w:styleId="Style1chinhtrangBoldCharCharChar">
    <w:name w:val="Style 1 chinh trang + Bold Char Char Char"/>
    <w:link w:val="Style1chinhtrangBoldCharChar"/>
    <w:locked/>
    <w:rsid w:val="00D52808"/>
    <w:rPr>
      <w:rFonts w:ascii=".VnCentury Schoolbook" w:eastAsia="Calibri" w:hAnsi=".VnCentury Schoolbook"/>
      <w:b/>
      <w:bCs/>
      <w:color w:val="000000"/>
      <w:sz w:val="22"/>
      <w:szCs w:val="22"/>
      <w:lang w:val="en-US" w:eastAsia="en-US" w:bidi="ar-SA"/>
    </w:rPr>
  </w:style>
  <w:style w:type="character" w:customStyle="1" w:styleId="4tenchuongChar1">
    <w:name w:val="4 ten chuong Char1"/>
    <w:rsid w:val="00D52808"/>
    <w:rPr>
      <w:rFonts w:ascii=".VnAvantH" w:hAnsi=".VnAvantH" w:cs="Times New Roman"/>
      <w:b/>
      <w:color w:val="000000"/>
      <w:sz w:val="22"/>
      <w:szCs w:val="22"/>
      <w:lang w:val="en-US" w:eastAsia="en-US" w:bidi="ar-SA"/>
    </w:rPr>
  </w:style>
  <w:style w:type="paragraph" w:customStyle="1" w:styleId="cChar1CharChar">
    <w:name w:val="c Char1 Char Char"/>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2dongcachChar1">
    <w:name w:val="2 dong cach Char1"/>
    <w:rsid w:val="00D52808"/>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D52808"/>
    <w:rPr>
      <w:b/>
      <w:bCs/>
    </w:rPr>
  </w:style>
  <w:style w:type="paragraph" w:customStyle="1" w:styleId="1chinhtrang">
    <w:name w:val="1 chinh trang"/>
    <w:basedOn w:val="Normal"/>
    <w:link w:val="1chinhtrangChar"/>
    <w:rsid w:val="00D52808"/>
    <w:pPr>
      <w:widowControl w:val="0"/>
      <w:spacing w:before="60" w:after="60" w:line="264" w:lineRule="auto"/>
      <w:ind w:firstLine="567"/>
      <w:jc w:val="both"/>
    </w:pPr>
    <w:rPr>
      <w:rFonts w:ascii=".VnCentury Schoolbook" w:hAnsi=".VnCentury Schoolbook"/>
      <w:color w:val="000000"/>
      <w:sz w:val="22"/>
      <w:szCs w:val="22"/>
      <w:lang w:val="x-none" w:eastAsia="x-none"/>
    </w:rPr>
  </w:style>
  <w:style w:type="character" w:customStyle="1" w:styleId="1chinhtrangCharCharChar2">
    <w:name w:val="1 chinh trang Char Char Char2"/>
    <w:rsid w:val="00D52808"/>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D52808"/>
    <w:pPr>
      <w:widowControl w:val="0"/>
      <w:jc w:val="center"/>
    </w:pPr>
    <w:rPr>
      <w:rFonts w:ascii=".VnArial" w:eastAsia="Calibri" w:hAnsi=".VnArial"/>
      <w:b/>
      <w:sz w:val="22"/>
      <w:szCs w:val="22"/>
    </w:rPr>
  </w:style>
  <w:style w:type="paragraph" w:customStyle="1" w:styleId="Tit1">
    <w:name w:val="Tit1"/>
    <w:basedOn w:val="Normal"/>
    <w:rsid w:val="00D52808"/>
    <w:pPr>
      <w:ind w:firstLine="567"/>
      <w:jc w:val="center"/>
    </w:pPr>
    <w:rPr>
      <w:rFonts w:ascii=".VnTimeH" w:eastAsia="Calibri" w:hAnsi=".VnTimeH"/>
      <w:sz w:val="26"/>
      <w:szCs w:val="20"/>
    </w:rPr>
  </w:style>
  <w:style w:type="paragraph" w:customStyle="1" w:styleId="Tit2">
    <w:name w:val="Tit2"/>
    <w:basedOn w:val="Normal"/>
    <w:rsid w:val="00D52808"/>
    <w:pPr>
      <w:ind w:firstLine="567"/>
      <w:jc w:val="center"/>
    </w:pPr>
    <w:rPr>
      <w:rFonts w:ascii=".VnTimeH" w:eastAsia="Calibri" w:hAnsi=".VnTimeH"/>
      <w:sz w:val="26"/>
      <w:szCs w:val="20"/>
    </w:rPr>
  </w:style>
  <w:style w:type="paragraph" w:customStyle="1" w:styleId="tit20">
    <w:name w:val="tit2"/>
    <w:basedOn w:val="Normal"/>
    <w:rsid w:val="00D52808"/>
    <w:pPr>
      <w:spacing w:before="120"/>
      <w:ind w:firstLine="567"/>
      <w:jc w:val="center"/>
    </w:pPr>
    <w:rPr>
      <w:rFonts w:ascii=".VnArialH" w:eastAsia="Calibri" w:hAnsi=".VnArialH"/>
      <w:b/>
      <w:sz w:val="24"/>
      <w:szCs w:val="20"/>
    </w:rPr>
  </w:style>
  <w:style w:type="paragraph" w:customStyle="1" w:styleId="tit10">
    <w:name w:val="tit1"/>
    <w:basedOn w:val="Normal"/>
    <w:rsid w:val="00D52808"/>
    <w:pPr>
      <w:spacing w:before="120"/>
      <w:ind w:firstLine="567"/>
      <w:jc w:val="center"/>
    </w:pPr>
    <w:rPr>
      <w:rFonts w:ascii=".VnTimeH" w:eastAsia="Calibri" w:hAnsi=".VnTimeH"/>
      <w:sz w:val="26"/>
      <w:szCs w:val="20"/>
    </w:rPr>
  </w:style>
  <w:style w:type="paragraph" w:customStyle="1" w:styleId="THAN1">
    <w:name w:val="THAN"/>
    <w:basedOn w:val="Normal"/>
    <w:rsid w:val="00D52808"/>
    <w:pPr>
      <w:spacing w:before="120" w:line="400" w:lineRule="exact"/>
      <w:ind w:firstLine="720"/>
      <w:jc w:val="both"/>
    </w:pPr>
    <w:rPr>
      <w:rFonts w:ascii=".VnTime" w:eastAsia="Calibri" w:hAnsi=".VnTime"/>
      <w:szCs w:val="20"/>
    </w:rPr>
  </w:style>
  <w:style w:type="character" w:customStyle="1" w:styleId="1chinhtrangChar1CharCharCharChar">
    <w:name w:val="1 chinh trang Char1 Char Char Char Char"/>
    <w:rsid w:val="00D52808"/>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rsid w:val="00D52808"/>
    <w:rPr>
      <w:rFonts w:ascii=".VnCentury Schoolbook" w:hAnsi=".VnCentury Schoolbook" w:cs="Times New Roman"/>
      <w:color w:val="000000"/>
      <w:sz w:val="22"/>
      <w:szCs w:val="22"/>
      <w:lang w:val="en-US" w:eastAsia="en-US" w:bidi="ar-SA"/>
    </w:rPr>
  </w:style>
  <w:style w:type="character" w:customStyle="1" w:styleId="PlainTextChar1">
    <w:name w:val="Plain Text Char1"/>
    <w:link w:val="PlainText"/>
    <w:locked/>
    <w:rsid w:val="00D52808"/>
    <w:rPr>
      <w:rFonts w:ascii="Courier New" w:hAnsi="Courier New" w:cs="Courier New"/>
      <w:lang w:val="en-US" w:eastAsia="en-US" w:bidi="ar-SA"/>
    </w:rPr>
  </w:style>
  <w:style w:type="paragraph" w:customStyle="1" w:styleId="MUC0">
    <w:name w:val="MUC"/>
    <w:basedOn w:val="PlainText"/>
    <w:rsid w:val="00D52808"/>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D52808"/>
    <w:pPr>
      <w:spacing w:before="120" w:after="120" w:line="340" w:lineRule="exact"/>
    </w:pPr>
    <w:rPr>
      <w:rFonts w:ascii=".VnArialH" w:eastAsia="Calibri" w:hAnsi=".VnArialH" w:cs="Times New Roman"/>
      <w:b/>
      <w:bCs/>
      <w:sz w:val="22"/>
    </w:rPr>
  </w:style>
  <w:style w:type="paragraph" w:customStyle="1" w:styleId="NHOM">
    <w:name w:val="NHOM"/>
    <w:basedOn w:val="PlainText"/>
    <w:rsid w:val="00D52808"/>
    <w:pPr>
      <w:spacing w:before="120" w:after="120" w:line="340" w:lineRule="exact"/>
    </w:pPr>
    <w:rPr>
      <w:rFonts w:ascii=".VnCentury SchoolbookH" w:eastAsia="Calibri" w:hAnsi=".VnCentury SchoolbookH" w:cs="Times New Roman"/>
      <w:b/>
      <w:bCs/>
      <w:sz w:val="22"/>
    </w:rPr>
  </w:style>
  <w:style w:type="paragraph" w:customStyle="1" w:styleId="NO3">
    <w:name w:val="NO"/>
    <w:basedOn w:val="PlainText"/>
    <w:rsid w:val="00D52808"/>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D52808"/>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D52808"/>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D52808"/>
    <w:pPr>
      <w:widowControl w:val="0"/>
      <w:jc w:val="center"/>
    </w:pPr>
    <w:rPr>
      <w:rFonts w:ascii=".VnAvantH" w:eastAsia="Calibri" w:hAnsi=".VnAvantH"/>
      <w:b/>
      <w:color w:val="000000"/>
      <w:sz w:val="22"/>
      <w:szCs w:val="22"/>
    </w:rPr>
  </w:style>
  <w:style w:type="paragraph" w:customStyle="1" w:styleId="aChar">
    <w:name w:val="a Char"/>
    <w:basedOn w:val="Normal"/>
    <w:rsid w:val="00D52808"/>
    <w:pPr>
      <w:widowControl w:val="0"/>
      <w:jc w:val="center"/>
    </w:pPr>
    <w:rPr>
      <w:rFonts w:ascii=".VnHelvetIns" w:eastAsia="Calibri" w:hAnsi=".VnHelvetIns"/>
      <w:color w:val="000000"/>
      <w:sz w:val="26"/>
      <w:szCs w:val="26"/>
    </w:rPr>
  </w:style>
  <w:style w:type="paragraph" w:customStyle="1" w:styleId="2dongcach">
    <w:name w:val="2 dong cach"/>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17CharCharChar">
    <w:name w:val="17 Char Char Char"/>
    <w:rsid w:val="00D52808"/>
    <w:rPr>
      <w:rFonts w:ascii=".VnAvantH" w:hAnsi=".VnAvantH" w:cs="Times New Roman"/>
      <w:b/>
      <w:i/>
      <w:color w:val="000000"/>
      <w:sz w:val="26"/>
      <w:szCs w:val="26"/>
      <w:lang w:val="en-US" w:eastAsia="en-US" w:bidi="ar-SA"/>
    </w:rPr>
  </w:style>
  <w:style w:type="character" w:customStyle="1" w:styleId="2dongcachCharCharCharChar">
    <w:name w:val="2 dong cach Char Char Char Char"/>
    <w:rsid w:val="00D52808"/>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rsid w:val="00D52808"/>
    <w:rPr>
      <w:rFonts w:ascii=".VnAvantH" w:hAnsi=".VnAvantH" w:cs="Times New Roman"/>
      <w:b/>
      <w:color w:val="000000"/>
      <w:sz w:val="22"/>
      <w:szCs w:val="22"/>
      <w:lang w:val="en-US" w:eastAsia="en-US" w:bidi="ar-SA"/>
    </w:rPr>
  </w:style>
  <w:style w:type="character" w:customStyle="1" w:styleId="coCharCharCharChar">
    <w:name w:val="co Char Char Char Char"/>
    <w:rsid w:val="00D52808"/>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rsid w:val="00D52808"/>
    <w:rPr>
      <w:rFonts w:ascii=".VnCentury Schoolbook" w:hAnsi=".VnCentury Schoolbook" w:cs="Times New Roman"/>
      <w:color w:val="000000"/>
      <w:sz w:val="22"/>
      <w:szCs w:val="22"/>
      <w:lang w:val="en-US" w:eastAsia="en-US" w:bidi="ar-SA"/>
    </w:rPr>
  </w:style>
  <w:style w:type="character" w:customStyle="1" w:styleId="cCharCharCharChar">
    <w:name w:val="c Char Char Char Char"/>
    <w:rsid w:val="00D52808"/>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D52808"/>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D52808"/>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D52808"/>
    <w:rPr>
      <w:rFonts w:ascii=".VnAvantH" w:hAnsi=".VnAvantH"/>
      <w:b/>
      <w:i/>
      <w:sz w:val="22"/>
      <w:szCs w:val="22"/>
    </w:rPr>
  </w:style>
  <w:style w:type="paragraph" w:customStyle="1" w:styleId="4tenchuongCharCharCharChar">
    <w:name w:val="4 ten chuong Char Char Char Char"/>
    <w:basedOn w:val="Normal"/>
    <w:rsid w:val="00D52808"/>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D52808"/>
    <w:pPr>
      <w:widowControl w:val="0"/>
      <w:jc w:val="center"/>
    </w:pPr>
    <w:rPr>
      <w:rFonts w:ascii=".VnAvantH" w:eastAsia="Calibri" w:hAnsi=".VnAvantH"/>
      <w:b/>
      <w:color w:val="000000"/>
      <w:sz w:val="22"/>
      <w:szCs w:val="22"/>
    </w:rPr>
  </w:style>
  <w:style w:type="paragraph" w:customStyle="1" w:styleId="VH">
    <w:name w:val="VH"/>
    <w:basedOn w:val="Normal"/>
    <w:rsid w:val="00D52808"/>
    <w:pPr>
      <w:widowControl w:val="0"/>
      <w:spacing w:before="120"/>
      <w:jc w:val="center"/>
    </w:pPr>
    <w:rPr>
      <w:rFonts w:ascii=".VnHelvetInsH" w:eastAsia="Calibri" w:hAnsi=".VnHelvetInsH"/>
      <w:color w:val="000000"/>
    </w:rPr>
  </w:style>
  <w:style w:type="paragraph" w:customStyle="1" w:styleId="VV">
    <w:name w:val="VV"/>
    <w:basedOn w:val="Normal"/>
    <w:rsid w:val="00D52808"/>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D52808"/>
    <w:pPr>
      <w:widowControl w:val="0"/>
      <w:jc w:val="center"/>
    </w:pPr>
    <w:rPr>
      <w:rFonts w:ascii=".VnAvantH" w:eastAsia="Calibri" w:hAnsi=".VnAvantH"/>
      <w:b/>
      <w:color w:val="000000"/>
      <w:sz w:val="22"/>
      <w:szCs w:val="22"/>
    </w:rPr>
  </w:style>
  <w:style w:type="character" w:customStyle="1" w:styleId="TitleChar1">
    <w:name w:val="Title Char1"/>
    <w:aliases w:val="Title Char Char Char Char Char,Title Char Char Char Char1"/>
    <w:rsid w:val="00D52808"/>
    <w:rPr>
      <w:rFonts w:ascii=".VnArialH" w:hAnsi=".VnArialH" w:cs="Times New Roman"/>
      <w:b/>
      <w:bCs/>
      <w:sz w:val="24"/>
      <w:szCs w:val="24"/>
      <w:lang w:val="en-US" w:eastAsia="en-US" w:bidi="ar-SA"/>
    </w:rPr>
  </w:style>
  <w:style w:type="character" w:customStyle="1" w:styleId="3sochuongCharCharCharChar">
    <w:name w:val="3 so chuong Char Char Char Char"/>
    <w:rsid w:val="00D52808"/>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D52808"/>
    <w:pPr>
      <w:widowControl w:val="0"/>
      <w:jc w:val="center"/>
    </w:pPr>
    <w:rPr>
      <w:rFonts w:ascii=".VnCentury SchoolbookH" w:eastAsia="Calibri" w:hAnsi=".VnCentury SchoolbookH"/>
      <w:b/>
      <w:color w:val="000000"/>
      <w:sz w:val="22"/>
      <w:szCs w:val="22"/>
    </w:rPr>
  </w:style>
  <w:style w:type="character" w:customStyle="1" w:styleId="6tenmucphanCharCharCharCharChar">
    <w:name w:val="6 ten muc phan Char Char Char Char Char"/>
    <w:link w:val="6tenmucphanCharCharCharChar"/>
    <w:locked/>
    <w:rsid w:val="00D52808"/>
    <w:rPr>
      <w:rFonts w:ascii=".VnCentury SchoolbookH" w:eastAsia="Calibri" w:hAnsi=".VnCentury SchoolbookH"/>
      <w:b/>
      <w:color w:val="000000"/>
      <w:sz w:val="22"/>
      <w:szCs w:val="22"/>
      <w:lang w:val="en-US" w:eastAsia="en-US" w:bidi="ar-SA"/>
    </w:rPr>
  </w:style>
  <w:style w:type="character" w:customStyle="1" w:styleId="11chucdanhnguoiky-co11CharCharCharChar">
    <w:name w:val="11 chuc danh nguoi ky-co 11 Char Char Char Char"/>
    <w:rsid w:val="00D52808"/>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rsid w:val="00D52808"/>
    <w:rPr>
      <w:rFonts w:ascii=".VnCentury Schoolbook" w:hAnsi=".VnCentury Schoolbook" w:cs="Times New Roman"/>
      <w:color w:val="000000"/>
      <w:sz w:val="22"/>
      <w:szCs w:val="22"/>
      <w:lang w:val="en-US" w:eastAsia="en-US" w:bidi="ar-SA"/>
    </w:rPr>
  </w:style>
  <w:style w:type="character" w:customStyle="1" w:styleId="eCharCharCharChar">
    <w:name w:val="e Char Char Char Char"/>
    <w:rsid w:val="00D52808"/>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CharCharChar">
    <w:name w:val="1 chinh trang Char Char Char Char Char"/>
    <w:link w:val="1chinhtrangCharCharCharChar"/>
    <w:locked/>
    <w:rsid w:val="00D52808"/>
    <w:rPr>
      <w:rFonts w:ascii=".VnCentury Schoolbook" w:eastAsia="Calibri" w:hAnsi=".VnCentury Schoolbook"/>
      <w:color w:val="000000"/>
      <w:sz w:val="22"/>
      <w:szCs w:val="22"/>
      <w:lang w:val="en-US" w:eastAsia="en-US" w:bidi="ar-SA"/>
    </w:rPr>
  </w:style>
  <w:style w:type="character" w:customStyle="1" w:styleId="71CharCharCharChar">
    <w:name w:val="7   1 Char Char Char Char"/>
    <w:rsid w:val="00D52808"/>
    <w:rPr>
      <w:rFonts w:ascii=".VnCentury Schoolbook" w:hAnsi=".VnCentury Schoolbook" w:cs="Times New Roman"/>
      <w:b/>
      <w:color w:val="000000"/>
      <w:sz w:val="22"/>
      <w:szCs w:val="22"/>
    </w:rPr>
  </w:style>
  <w:style w:type="character" w:customStyle="1" w:styleId="nCharCharChar">
    <w:name w:val="n Char Char Char"/>
    <w:rsid w:val="00D52808"/>
    <w:rPr>
      <w:rFonts w:ascii=".VnCentury Schoolbook" w:hAnsi=".VnCentury Schoolbook" w:cs="Times New Roman"/>
      <w:color w:val="000000"/>
      <w:sz w:val="22"/>
      <w:szCs w:val="22"/>
    </w:rPr>
  </w:style>
  <w:style w:type="paragraph" w:customStyle="1" w:styleId="15CharChar">
    <w:name w:val="15 Char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
    <w:name w:val="4 Char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character" w:customStyle="1" w:styleId="BodyTextChar1">
    <w:name w:val="Body Text Char1"/>
    <w:rsid w:val="00D52808"/>
    <w:rPr>
      <w:rFonts w:ascii=".VnTime" w:hAnsi=".VnTime" w:cs="Times New Roman"/>
      <w:sz w:val="28"/>
      <w:szCs w:val="28"/>
      <w:lang w:val="en-US" w:eastAsia="en-US" w:bidi="ar-SA"/>
    </w:rPr>
  </w:style>
  <w:style w:type="character" w:customStyle="1" w:styleId="Heading6Char1">
    <w:name w:val="Heading 6 Char1"/>
    <w:aliases w:val="Heading 6 Char Char"/>
    <w:rsid w:val="00D52808"/>
    <w:rPr>
      <w:rFonts w:ascii=".VnArial" w:hAnsi=".VnArial" w:cs="Times New Roman"/>
      <w:b/>
      <w:bCs/>
      <w:color w:val="000000"/>
      <w:sz w:val="26"/>
      <w:szCs w:val="26"/>
      <w:lang w:val="en-US" w:eastAsia="en-US" w:bidi="ar-SA"/>
    </w:rPr>
  </w:style>
  <w:style w:type="paragraph" w:customStyle="1" w:styleId="5CharChar">
    <w:name w:val="5 Char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
    <w:name w:val="4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rsid w:val="00D52808"/>
    <w:rPr>
      <w:rFonts w:ascii=".VnCentury Schoolbook" w:hAnsi=".VnCentury Schoolbook" w:cs="Times New Roman"/>
      <w:color w:val="000000"/>
      <w:sz w:val="22"/>
      <w:szCs w:val="22"/>
    </w:rPr>
  </w:style>
  <w:style w:type="character" w:customStyle="1" w:styleId="17CharCharCharChar">
    <w:name w:val="17 Char Char Char Char"/>
    <w:rsid w:val="00D52808"/>
    <w:rPr>
      <w:rFonts w:ascii=".VnAvantH" w:hAnsi=".VnAvantH" w:cs="Times New Roman"/>
      <w:b/>
      <w:i/>
      <w:color w:val="000000"/>
      <w:sz w:val="26"/>
      <w:szCs w:val="26"/>
    </w:rPr>
  </w:style>
  <w:style w:type="character" w:customStyle="1" w:styleId="cChar1CharCharCharCharCharChar">
    <w:name w:val="c Char1 Char Char Char Char Char Char"/>
    <w:rsid w:val="00D52808"/>
    <w:rPr>
      <w:rFonts w:ascii=".VnCentury Schoolbook" w:hAnsi=".VnCentury Schoolbook" w:cs="Times New Roman"/>
      <w:color w:val="000000"/>
      <w:sz w:val="22"/>
      <w:szCs w:val="22"/>
      <w:lang w:val="en-US" w:eastAsia="en-US" w:bidi="ar-SA"/>
    </w:rPr>
  </w:style>
  <w:style w:type="character" w:styleId="HTMLCite">
    <w:name w:val="HTML Cite"/>
    <w:semiHidden/>
    <w:rsid w:val="00D52808"/>
    <w:rPr>
      <w:rFonts w:cs="Times New Roman"/>
      <w:color w:val="009933"/>
    </w:rPr>
  </w:style>
  <w:style w:type="character" w:customStyle="1" w:styleId="cs-901-bold1">
    <w:name w:val="cs-901-bold1"/>
    <w:rsid w:val="00D52808"/>
    <w:rPr>
      <w:rFonts w:cs="Times New Roman"/>
      <w:b/>
      <w:bCs/>
    </w:rPr>
  </w:style>
  <w:style w:type="paragraph" w:customStyle="1" w:styleId="ps-020-bullet-10">
    <w:name w:val="ps-020-bullet-10"/>
    <w:basedOn w:val="Normal"/>
    <w:rsid w:val="00D52808"/>
    <w:pPr>
      <w:spacing w:after="120"/>
      <w:ind w:left="660" w:hanging="620"/>
    </w:pPr>
    <w:rPr>
      <w:rFonts w:ascii="Verdana" w:eastAsia="Calibri" w:hAnsi="Verdana"/>
      <w:color w:val="000000"/>
      <w:sz w:val="20"/>
      <w:szCs w:val="20"/>
    </w:rPr>
  </w:style>
  <w:style w:type="paragraph" w:customStyle="1" w:styleId="level30">
    <w:name w:val="level3"/>
    <w:basedOn w:val="Normal"/>
    <w:rsid w:val="00D52808"/>
    <w:pPr>
      <w:spacing w:before="120" w:after="60"/>
    </w:pPr>
    <w:rPr>
      <w:rFonts w:ascii="Verdana" w:eastAsia="Calibri" w:hAnsi="Verdana"/>
      <w:b/>
      <w:bCs/>
      <w:color w:val="585775"/>
      <w:sz w:val="26"/>
      <w:szCs w:val="26"/>
    </w:rPr>
  </w:style>
  <w:style w:type="paragraph" w:customStyle="1" w:styleId="ps-021-bullet-a">
    <w:name w:val="ps-021-bullet-a"/>
    <w:basedOn w:val="Normal"/>
    <w:rsid w:val="00D52808"/>
    <w:pPr>
      <w:spacing w:after="120"/>
      <w:ind w:left="1400" w:hanging="640"/>
    </w:pPr>
    <w:rPr>
      <w:rFonts w:ascii="Verdana" w:eastAsia="Calibri" w:hAnsi="Verdana"/>
      <w:color w:val="000000"/>
      <w:sz w:val="20"/>
      <w:szCs w:val="20"/>
    </w:rPr>
  </w:style>
  <w:style w:type="character" w:customStyle="1" w:styleId="cs-902-hidden">
    <w:name w:val="cs-902-hidden"/>
    <w:rsid w:val="00D52808"/>
    <w:rPr>
      <w:rFonts w:cs="Times New Roman"/>
    </w:rPr>
  </w:style>
  <w:style w:type="paragraph" w:customStyle="1" w:styleId="ps-022-bullet-i">
    <w:name w:val="ps-022-bullet-i"/>
    <w:basedOn w:val="Normal"/>
    <w:rsid w:val="00D52808"/>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D52808"/>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D52808"/>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D52808"/>
    <w:pPr>
      <w:spacing w:after="120"/>
      <w:ind w:left="640"/>
    </w:pPr>
    <w:rPr>
      <w:rFonts w:ascii="Verdana" w:eastAsia="Calibri" w:hAnsi="Verdana"/>
      <w:color w:val="000000"/>
      <w:sz w:val="20"/>
      <w:szCs w:val="20"/>
    </w:rPr>
  </w:style>
  <w:style w:type="paragraph" w:customStyle="1" w:styleId="ps-021-bullet">
    <w:name w:val="ps-021-bullet"/>
    <w:basedOn w:val="Normal"/>
    <w:rsid w:val="00D52808"/>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D52808"/>
    <w:pPr>
      <w:spacing w:after="120"/>
      <w:ind w:left="620" w:hanging="520"/>
    </w:pPr>
    <w:rPr>
      <w:rFonts w:ascii="Verdana" w:eastAsia="Calibri" w:hAnsi="Verdana"/>
      <w:color w:val="000000"/>
      <w:sz w:val="20"/>
      <w:szCs w:val="20"/>
    </w:rPr>
  </w:style>
  <w:style w:type="character" w:customStyle="1" w:styleId="7110">
    <w:name w:val="7   11"/>
    <w:aliases w:val="2 Char1"/>
    <w:rsid w:val="00D52808"/>
    <w:rPr>
      <w:rFonts w:ascii=".VnCentury Schoolbook" w:hAnsi=".VnCentury Schoolbook" w:cs="Times New Roman"/>
      <w:b/>
      <w:color w:val="000000"/>
      <w:lang w:val="en-US" w:eastAsia="x-none"/>
    </w:rPr>
  </w:style>
  <w:style w:type="paragraph" w:customStyle="1" w:styleId="cChar3">
    <w:name w:val="c Char3"/>
    <w:basedOn w:val="8DakyCharChar"/>
    <w:rsid w:val="00D52808"/>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5somucCharChar2">
    <w:name w:val="5 so muc Char Char2"/>
    <w:aliases w:val="phan Char Char Char1"/>
    <w:rsid w:val="00D52808"/>
    <w:rPr>
      <w:rFonts w:ascii=".VnCentury Schoolbook" w:hAnsi=".VnCentury Schoolbook" w:cs="Times New Roman"/>
      <w:b/>
      <w:color w:val="000000"/>
      <w:lang w:val="en-US" w:eastAsia="x-none"/>
    </w:rPr>
  </w:style>
  <w:style w:type="character" w:customStyle="1" w:styleId="nCharChar1">
    <w:name w:val="n Char Char1"/>
    <w:rsid w:val="00D52808"/>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5somuc1">
    <w:name w:val="5 so muc1"/>
    <w:aliases w:val="phan1,5 so muc Char Char1"/>
    <w:rsid w:val="00D52808"/>
    <w:rPr>
      <w:rFonts w:ascii=".VnCentury Schoolbook" w:hAnsi=".VnCentury Schoolbook" w:cs="Times New Roman"/>
      <w:b/>
      <w:color w:val="000000"/>
      <w:lang w:val="en-US" w:eastAsia="x-none"/>
    </w:rPr>
  </w:style>
  <w:style w:type="character" w:customStyle="1" w:styleId="noCharChar1">
    <w:name w:val="no Char Char1"/>
    <w:link w:val="noChar"/>
    <w:locked/>
    <w:rsid w:val="00D52808"/>
    <w:rPr>
      <w:rFonts w:ascii=".VnCentury Schoolbook" w:eastAsia="Calibri" w:hAnsi=".VnCentury Schoolbook"/>
      <w:color w:val="000000"/>
      <w:sz w:val="22"/>
      <w:szCs w:val="22"/>
      <w:lang w:val="en-US" w:eastAsia="en-US" w:bidi="ar-SA"/>
    </w:rPr>
  </w:style>
  <w:style w:type="character" w:customStyle="1" w:styleId="1chinhtrangChar2Char">
    <w:name w:val="1 chinh trang Char2 Char"/>
    <w:link w:val="1chinhtrangChar2"/>
    <w:locked/>
    <w:rsid w:val="00D52808"/>
    <w:rPr>
      <w:rFonts w:ascii=".VnCentury Schoolbook" w:eastAsia="Calibri" w:hAnsi=".VnCentury Schoolbook"/>
      <w:color w:val="000000"/>
      <w:sz w:val="22"/>
      <w:szCs w:val="22"/>
      <w:lang w:val="en-US" w:eastAsia="en-US" w:bidi="ar-SA"/>
    </w:rPr>
  </w:style>
  <w:style w:type="paragraph" w:customStyle="1" w:styleId="1chinhtrangCharChar1">
    <w:name w:val="1 chinh trang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4tenchuongCharCharChar1">
    <w:name w:val="4 ten chuong Char Char Char1"/>
    <w:rsid w:val="00D52808"/>
    <w:rPr>
      <w:rFonts w:ascii=".VnAvantH" w:hAnsi=".VnAvantH" w:cs="Times New Roman"/>
      <w:b/>
      <w:color w:val="000000"/>
      <w:sz w:val="22"/>
      <w:szCs w:val="22"/>
      <w:lang w:val="en-US" w:eastAsia="en-US" w:bidi="ar-SA"/>
    </w:rPr>
  </w:style>
  <w:style w:type="character" w:customStyle="1" w:styleId="2dongcachCharCharChar1">
    <w:name w:val="2 dong cach Char Char Char1"/>
    <w:rsid w:val="00D52808"/>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rsid w:val="00D52808"/>
    <w:rPr>
      <w:rFonts w:ascii=".VnCentury Schoolbook" w:hAnsi=".VnCentury Schoolbook" w:cs="Times New Roman"/>
      <w:color w:val="000000"/>
      <w:sz w:val="22"/>
      <w:szCs w:val="22"/>
      <w:lang w:val="en-US" w:eastAsia="en-US" w:bidi="ar-SA"/>
    </w:rPr>
  </w:style>
  <w:style w:type="character" w:customStyle="1" w:styleId="E-mailSignatureChar1">
    <w:name w:val="E-mail Signature Char1"/>
    <w:link w:val="E-mailSignature"/>
    <w:locked/>
    <w:rsid w:val="00D52808"/>
    <w:rPr>
      <w:sz w:val="24"/>
      <w:szCs w:val="24"/>
      <w:lang w:val="en-US" w:eastAsia="en-US" w:bidi="ar-SA"/>
    </w:rPr>
  </w:style>
  <w:style w:type="character" w:customStyle="1" w:styleId="postbody">
    <w:name w:val="postbody"/>
    <w:rsid w:val="00D52808"/>
    <w:rPr>
      <w:rFonts w:cs="Times New Roman"/>
    </w:rPr>
  </w:style>
  <w:style w:type="character" w:customStyle="1" w:styleId="1chinhtrangChar1CharCharCharCharCharCharChar">
    <w:name w:val="1 chinh trang Char1 Char Char Char Char Char Char Char"/>
    <w:rsid w:val="00D52808"/>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D52808"/>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D52808"/>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D52808"/>
    <w:rPr>
      <w:rFonts w:ascii=".VnCentury Schoolbook" w:hAnsi=".VnCentury Schoolbook"/>
      <w:color w:val="000000"/>
      <w:sz w:val="22"/>
      <w:lang w:val="en-US" w:eastAsia="en-US"/>
    </w:rPr>
  </w:style>
  <w:style w:type="character" w:customStyle="1" w:styleId="nCharCharCharCharCharCharChar">
    <w:name w:val="n Char Char Char Char Char Char Char"/>
    <w:rsid w:val="00D52808"/>
    <w:rPr>
      <w:rFonts w:ascii=".VnCentury Schoolbook" w:hAnsi=".VnCentury Schoolbook"/>
      <w:color w:val="000000"/>
      <w:sz w:val="22"/>
      <w:lang w:val="en-US" w:eastAsia="en-US"/>
    </w:rPr>
  </w:style>
  <w:style w:type="character" w:customStyle="1" w:styleId="nCharCharCharCharCharChar">
    <w:name w:val="n Char Char Char Char Char Char"/>
    <w:rsid w:val="00D52808"/>
    <w:rPr>
      <w:rFonts w:ascii=".VnCentury Schoolbook" w:hAnsi=".VnCentury Schoolbook"/>
      <w:color w:val="000000"/>
      <w:sz w:val="22"/>
      <w:lang w:val="en-US" w:eastAsia="en-US"/>
    </w:rPr>
  </w:style>
  <w:style w:type="paragraph" w:customStyle="1" w:styleId="tu1">
    <w:name w:val="tu1"/>
    <w:basedOn w:val="Normal"/>
    <w:rsid w:val="00D52808"/>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D52808"/>
    <w:pPr>
      <w:spacing w:after="80"/>
      <w:ind w:left="2160"/>
      <w:jc w:val="center"/>
    </w:pPr>
    <w:rPr>
      <w:rFonts w:ascii=".VnTime" w:eastAsia="Calibri" w:hAnsi=".VnTime" w:cs=".VnTime"/>
      <w:b/>
      <w:bCs/>
      <w:sz w:val="26"/>
      <w:szCs w:val="26"/>
    </w:rPr>
  </w:style>
  <w:style w:type="paragraph" w:customStyle="1" w:styleId="q">
    <w:name w:val="q"/>
    <w:basedOn w:val="Normal"/>
    <w:rsid w:val="00D52808"/>
    <w:pPr>
      <w:spacing w:before="480" w:after="80"/>
      <w:jc w:val="center"/>
    </w:pPr>
    <w:rPr>
      <w:rFonts w:ascii=".VnTimeH" w:eastAsia="Calibri" w:hAnsi=".VnTimeH" w:cs=".VnTimeH"/>
      <w:b/>
      <w:bCs/>
      <w:sz w:val="26"/>
      <w:szCs w:val="26"/>
      <w:lang w:val="nl-NL"/>
    </w:rPr>
  </w:style>
  <w:style w:type="paragraph" w:customStyle="1" w:styleId="mb0">
    <w:name w:val="mb"/>
    <w:basedOn w:val="Normal"/>
    <w:rsid w:val="00D52808"/>
    <w:pPr>
      <w:spacing w:before="80" w:after="80"/>
      <w:jc w:val="center"/>
    </w:pPr>
    <w:rPr>
      <w:rFonts w:ascii=".VnTime" w:eastAsia="Calibri" w:hAnsi=".VnTime" w:cs=".VnTime"/>
      <w:b/>
      <w:bCs/>
      <w:sz w:val="24"/>
      <w:szCs w:val="24"/>
      <w:lang w:val="nl-NL"/>
    </w:rPr>
  </w:style>
  <w:style w:type="character" w:customStyle="1" w:styleId="BodyTextFirstIndentChar1">
    <w:name w:val="Body Text First Indent Char1"/>
    <w:aliases w:val="Chu thic tiep Char"/>
    <w:link w:val="BodyTextFirstIndent"/>
    <w:locked/>
    <w:rsid w:val="00D52808"/>
    <w:rPr>
      <w:sz w:val="24"/>
      <w:szCs w:val="24"/>
      <w:lang w:val="en-US" w:eastAsia="en-US" w:bidi="ar-SA"/>
    </w:rPr>
  </w:style>
  <w:style w:type="character" w:customStyle="1" w:styleId="BodyTextFirstIndent2Char1">
    <w:name w:val="Body Text First Indent 2 Char1"/>
    <w:link w:val="BodyTextFirstIndent2"/>
    <w:locked/>
    <w:rsid w:val="00D52808"/>
    <w:rPr>
      <w:rFonts w:ascii=".VnTime" w:hAnsi=".VnTime" w:cs="Times New Roman"/>
      <w:sz w:val="24"/>
      <w:szCs w:val="24"/>
      <w:lang w:val="en-US" w:eastAsia="en-US" w:bidi="ar-SA"/>
    </w:rPr>
  </w:style>
  <w:style w:type="character" w:customStyle="1" w:styleId="ClosingChar1">
    <w:name w:val="Closing Char1"/>
    <w:link w:val="Closing"/>
    <w:locked/>
    <w:rsid w:val="00D52808"/>
    <w:rPr>
      <w:sz w:val="24"/>
      <w:szCs w:val="24"/>
      <w:lang w:val="en-US" w:eastAsia="en-US" w:bidi="ar-SA"/>
    </w:rPr>
  </w:style>
  <w:style w:type="character" w:customStyle="1" w:styleId="HTMLAddressChar1">
    <w:name w:val="HTML Address Char1"/>
    <w:link w:val="HTMLAddress"/>
    <w:locked/>
    <w:rsid w:val="00D52808"/>
    <w:rPr>
      <w:i/>
      <w:iCs/>
      <w:sz w:val="24"/>
      <w:szCs w:val="24"/>
      <w:lang w:val="en-US" w:eastAsia="en-US" w:bidi="ar-SA"/>
    </w:rPr>
  </w:style>
  <w:style w:type="character" w:customStyle="1" w:styleId="HTMLPreformattedChar1">
    <w:name w:val="HTML Preformatted Char1"/>
    <w:link w:val="HTMLPreformatted"/>
    <w:locked/>
    <w:rsid w:val="00D52808"/>
    <w:rPr>
      <w:rFonts w:ascii="Arial Unicode MS" w:eastAsia="Arial Unicode MS" w:hAnsi="Arial Unicode MS" w:cs="Arial Unicode MS"/>
      <w:lang w:val="en-US" w:eastAsia="en-US" w:bidi="ar-SA"/>
    </w:rPr>
  </w:style>
  <w:style w:type="character" w:customStyle="1" w:styleId="MessageHeaderChar1">
    <w:name w:val="Message Header Char1"/>
    <w:link w:val="MessageHeader"/>
    <w:locked/>
    <w:rsid w:val="00D52808"/>
    <w:rPr>
      <w:rFonts w:ascii="Arial" w:hAnsi="Arial" w:cs="Arial"/>
      <w:sz w:val="24"/>
      <w:szCs w:val="24"/>
      <w:lang w:val="en-US" w:eastAsia="en-US" w:bidi="ar-SA"/>
    </w:rPr>
  </w:style>
  <w:style w:type="character" w:customStyle="1" w:styleId="NoteHeadingChar1">
    <w:name w:val="Note Heading Char1"/>
    <w:link w:val="NoteHeading"/>
    <w:locked/>
    <w:rsid w:val="00D52808"/>
    <w:rPr>
      <w:sz w:val="24"/>
      <w:szCs w:val="24"/>
      <w:lang w:val="en-US" w:eastAsia="en-US" w:bidi="ar-SA"/>
    </w:rPr>
  </w:style>
  <w:style w:type="character" w:customStyle="1" w:styleId="SalutationChar1">
    <w:name w:val="Salutation Char1"/>
    <w:link w:val="Salutation"/>
    <w:locked/>
    <w:rsid w:val="00D52808"/>
    <w:rPr>
      <w:sz w:val="28"/>
      <w:szCs w:val="28"/>
      <w:lang w:val="en-US" w:eastAsia="en-US" w:bidi="ar-SA"/>
    </w:rPr>
  </w:style>
  <w:style w:type="character" w:customStyle="1" w:styleId="SignatureChar1">
    <w:name w:val="Signature Char1"/>
    <w:link w:val="Signature"/>
    <w:locked/>
    <w:rsid w:val="00D52808"/>
    <w:rPr>
      <w:sz w:val="24"/>
      <w:szCs w:val="24"/>
      <w:lang w:val="en-US" w:eastAsia="en-US" w:bidi="ar-SA"/>
    </w:rPr>
  </w:style>
  <w:style w:type="paragraph" w:customStyle="1" w:styleId="Print-FromToSubjectDate">
    <w:name w:val="Print- From: To: Subject: Date:"/>
    <w:basedOn w:val="Normal"/>
    <w:rsid w:val="00D52808"/>
    <w:pPr>
      <w:pBdr>
        <w:left w:val="single" w:sz="18" w:space="1" w:color="auto"/>
      </w:pBdr>
      <w:overflowPunct w:val="0"/>
      <w:autoSpaceDE w:val="0"/>
      <w:autoSpaceDN w:val="0"/>
      <w:adjustRightInd w:val="0"/>
      <w:textAlignment w:val="baseline"/>
    </w:pPr>
    <w:rPr>
      <w:rFonts w:ascii=".VnTime" w:eastAsia="Calibri" w:hAnsi=".VnTime" w:cs=".VnTime"/>
    </w:rPr>
  </w:style>
  <w:style w:type="character" w:customStyle="1" w:styleId="Style1chinhtrangChar1BoldCharCharCharChar">
    <w:name w:val="Style 1 chinh trang Char1 + Bold Char Char Char Char"/>
    <w:rsid w:val="00D52808"/>
    <w:rPr>
      <w:rFonts w:ascii=".VnCentury Schoolbook" w:hAnsi=".VnCentury Schoolbook"/>
      <w:b/>
      <w:color w:val="000000"/>
      <w:sz w:val="22"/>
      <w:lang w:val="en-US" w:eastAsia="en-US"/>
    </w:rPr>
  </w:style>
  <w:style w:type="paragraph" w:customStyle="1" w:styleId="ps-020-bullet-100">
    <w:name w:val="ps-020-bullet-100"/>
    <w:basedOn w:val="Normal"/>
    <w:rsid w:val="00D52808"/>
    <w:pPr>
      <w:spacing w:after="120"/>
      <w:ind w:left="760" w:hanging="740"/>
    </w:pPr>
    <w:rPr>
      <w:rFonts w:ascii="Verdana" w:eastAsia="Calibri" w:hAnsi="Verdana"/>
      <w:color w:val="000000"/>
      <w:sz w:val="20"/>
      <w:szCs w:val="20"/>
    </w:rPr>
  </w:style>
  <w:style w:type="character" w:customStyle="1" w:styleId="noCharCharCharCharCharChar">
    <w:name w:val="no Char Char Char Char Char Char"/>
    <w:rsid w:val="00D52808"/>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rsid w:val="00D52808"/>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rsid w:val="00D52808"/>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rsid w:val="00D52808"/>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rsid w:val="00D52808"/>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D52808"/>
    <w:rPr>
      <w:rFonts w:ascii=".VnCentury Schoolbook" w:hAnsi=".VnCentury Schoolbook"/>
      <w:color w:val="000000"/>
      <w:sz w:val="26"/>
      <w:lang w:val="en-US" w:eastAsia="en-US"/>
    </w:rPr>
  </w:style>
  <w:style w:type="character" w:customStyle="1" w:styleId="coCharCharCharCharCharCharChar">
    <w:name w:val="co Char Char Char Char Char Char Char"/>
    <w:rsid w:val="00D52808"/>
    <w:rPr>
      <w:rFonts w:ascii=".VnCentury Schoolbook" w:hAnsi=".VnCentury Schoolbook" w:cs="Times New Roman"/>
      <w:color w:val="000000"/>
      <w:sz w:val="22"/>
      <w:szCs w:val="22"/>
      <w:lang w:val="en-US" w:eastAsia="en-US" w:bidi="ar-SA"/>
    </w:rPr>
  </w:style>
  <w:style w:type="character" w:customStyle="1" w:styleId="aCharCharCharChar">
    <w:name w:val="a Char Char Char Char"/>
    <w:rsid w:val="00D52808"/>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rsid w:val="00D52808"/>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71CharCharCharCharCharCharChar">
    <w:name w:val="7   1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rsid w:val="00D52808"/>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D52808"/>
    <w:pPr>
      <w:widowControl w:val="0"/>
      <w:spacing w:before="60" w:after="60" w:line="264" w:lineRule="auto"/>
      <w:ind w:firstLine="567"/>
      <w:jc w:val="both"/>
    </w:pPr>
    <w:rPr>
      <w:rFonts w:ascii=".VnCentury Schoolbook" w:eastAsia="Calibri" w:hAnsi=".VnCentury Schoolbook"/>
      <w:b/>
      <w:bCs/>
      <w:color w:val="000000"/>
      <w:sz w:val="22"/>
      <w:szCs w:val="22"/>
      <w:lang w:eastAsia="en-US"/>
    </w:rPr>
  </w:style>
  <w:style w:type="table" w:customStyle="1" w:styleId="TableGrid8">
    <w:name w:val="Table Grid8"/>
    <w:rsid w:val="00D52808"/>
    <w:rPr>
      <w:rFonts w:ascii="Arial" w:hAnsi="Arial"/>
      <w:sz w:val="22"/>
      <w:szCs w:val="22"/>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BF72F4"/>
    <w:pPr>
      <w:keepNext/>
      <w:spacing w:before="240" w:after="240"/>
    </w:pPr>
    <w:rPr>
      <w:sz w:val="20"/>
      <w:szCs w:val="20"/>
      <w:lang w:eastAsia="ko-KR"/>
    </w:rPr>
  </w:style>
  <w:style w:type="paragraph" w:customStyle="1" w:styleId="quotedmatter">
    <w:name w:val="quoted matter"/>
    <w:basedOn w:val="Normal"/>
    <w:rsid w:val="003278D4"/>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3278D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445C89"/>
    <w:rPr>
      <w:rFonts w:ascii="Cambria" w:hAnsi="Cambria"/>
      <w:b/>
      <w:bCs/>
      <w:kern w:val="32"/>
      <w:sz w:val="32"/>
      <w:szCs w:val="32"/>
      <w:lang w:val="en-US" w:eastAsia="en-US" w:bidi="ar-SA"/>
    </w:rPr>
  </w:style>
  <w:style w:type="paragraph" w:customStyle="1" w:styleId="Contentsmainlisting">
    <w:name w:val="Contents main listing"/>
    <w:basedOn w:val="Normal"/>
    <w:rsid w:val="00445C89"/>
    <w:pPr>
      <w:keepNext/>
      <w:tabs>
        <w:tab w:val="left" w:pos="426"/>
        <w:tab w:val="right" w:leader="dot" w:pos="8080"/>
        <w:tab w:val="right" w:pos="8221"/>
      </w:tabs>
      <w:spacing w:before="120" w:line="360" w:lineRule="auto"/>
    </w:pPr>
    <w:rPr>
      <w:caps/>
      <w:sz w:val="24"/>
      <w:szCs w:val="20"/>
    </w:rPr>
  </w:style>
  <w:style w:type="character" w:customStyle="1" w:styleId="prodetaiidesc1">
    <w:name w:val="pro_detaii_desc1"/>
    <w:rsid w:val="00445C89"/>
    <w:rPr>
      <w:rFonts w:ascii="Tahoma" w:hAnsi="Tahoma" w:cs="Tahoma" w:hint="default"/>
      <w:color w:val="666666"/>
      <w:sz w:val="14"/>
      <w:szCs w:val="14"/>
    </w:rPr>
  </w:style>
  <w:style w:type="character" w:customStyle="1" w:styleId="spelle">
    <w:name w:val="spelle"/>
    <w:basedOn w:val="DefaultParagraphFont"/>
    <w:rsid w:val="00445C89"/>
  </w:style>
  <w:style w:type="paragraph" w:customStyle="1" w:styleId="indexhometext">
    <w:name w:val="indexhometext"/>
    <w:basedOn w:val="Normal"/>
    <w:rsid w:val="00445C89"/>
    <w:pPr>
      <w:spacing w:before="100" w:beforeAutospacing="1" w:after="100" w:afterAutospacing="1"/>
    </w:pPr>
    <w:rPr>
      <w:sz w:val="24"/>
      <w:szCs w:val="24"/>
    </w:rPr>
  </w:style>
  <w:style w:type="paragraph" w:customStyle="1" w:styleId="CharChar4CharChar">
    <w:name w:val=" 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445C89"/>
    <w:rPr>
      <w:rFonts w:ascii="Cambria" w:hAnsi="Cambria"/>
      <w:b/>
      <w:bCs/>
      <w:kern w:val="32"/>
      <w:sz w:val="32"/>
      <w:szCs w:val="32"/>
      <w:lang w:val="en-US" w:eastAsia="en-US" w:bidi="ar-SA"/>
    </w:rPr>
  </w:style>
  <w:style w:type="character" w:customStyle="1" w:styleId="grame">
    <w:name w:val="grame"/>
    <w:basedOn w:val="DefaultParagraphFont"/>
    <w:rsid w:val="00445C89"/>
  </w:style>
  <w:style w:type="character" w:customStyle="1" w:styleId="apple-tab-span">
    <w:name w:val="apple-tab-span"/>
    <w:basedOn w:val="DefaultParagraphFont"/>
    <w:rsid w:val="00445C89"/>
  </w:style>
  <w:style w:type="paragraph" w:customStyle="1" w:styleId="CharChar4CharChar0">
    <w:name w:val="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445C89"/>
    <w:pPr>
      <w:spacing w:before="100" w:beforeAutospacing="1" w:after="100" w:afterAutospacing="1"/>
    </w:pPr>
    <w:rPr>
      <w:sz w:val="24"/>
      <w:szCs w:val="24"/>
    </w:rPr>
  </w:style>
  <w:style w:type="character" w:customStyle="1" w:styleId="TenMHMD">
    <w:name w:val="TenMHMD"/>
    <w:rsid w:val="00445C89"/>
    <w:rPr>
      <w:rFonts w:ascii="Times New Roman" w:hAnsi="Times New Roman"/>
      <w:b/>
      <w:bCs/>
      <w:sz w:val="28"/>
    </w:rPr>
  </w:style>
  <w:style w:type="paragraph" w:customStyle="1" w:styleId="Tiep1">
    <w:name w:val="Tiep 1"/>
    <w:basedOn w:val="Normal"/>
    <w:rsid w:val="00112488"/>
    <w:pPr>
      <w:numPr>
        <w:numId w:val="6"/>
      </w:numPr>
      <w:spacing w:line="360" w:lineRule="exact"/>
      <w:jc w:val="both"/>
    </w:pPr>
  </w:style>
  <w:style w:type="numbering" w:customStyle="1" w:styleId="NoList2">
    <w:name w:val="No List2"/>
    <w:next w:val="NoList"/>
    <w:semiHidden/>
    <w:unhideWhenUsed/>
    <w:rsid w:val="00112488"/>
  </w:style>
  <w:style w:type="character" w:customStyle="1" w:styleId="DocumentMapChar1">
    <w:name w:val="Document Map Char1"/>
    <w:rsid w:val="00112488"/>
    <w:rPr>
      <w:rFonts w:ascii="Tahoma" w:hAnsi="Tahoma" w:cs="Tahoma"/>
      <w:sz w:val="16"/>
      <w:szCs w:val="16"/>
    </w:rPr>
  </w:style>
  <w:style w:type="paragraph" w:customStyle="1" w:styleId="ac">
    <w:name w:val="(文字) (文字)"/>
    <w:basedOn w:val="Normal"/>
    <w:rsid w:val="00773653"/>
    <w:pPr>
      <w:spacing w:after="160" w:line="240" w:lineRule="exact"/>
    </w:pPr>
    <w:rPr>
      <w:rFonts w:ascii="Tahoma" w:hAnsi="Tahoma" w:cs="Tahoma"/>
      <w:sz w:val="20"/>
      <w:szCs w:val="20"/>
    </w:rPr>
  </w:style>
  <w:style w:type="paragraph" w:customStyle="1" w:styleId="CharCharCharCharCharChar">
    <w:name w:val="Char Char Char Char Char Char"/>
    <w:basedOn w:val="Normal"/>
    <w:rsid w:val="00773653"/>
    <w:pPr>
      <w:spacing w:after="160" w:line="240" w:lineRule="exact"/>
      <w:ind w:left="57" w:right="57"/>
      <w:jc w:val="both"/>
    </w:pPr>
    <w:rPr>
      <w:rFonts w:ascii="Tahoma" w:hAnsi="Tahoma" w:cs="Tahoma"/>
      <w:sz w:val="20"/>
      <w:szCs w:val="20"/>
    </w:rPr>
  </w:style>
  <w:style w:type="paragraph" w:customStyle="1" w:styleId="font8">
    <w:name w:val="font8"/>
    <w:basedOn w:val="Normal"/>
    <w:rsid w:val="00773653"/>
    <w:pPr>
      <w:spacing w:before="100" w:beforeAutospacing="1" w:after="100" w:afterAutospacing="1"/>
      <w:ind w:left="57" w:right="57"/>
      <w:jc w:val="both"/>
    </w:pPr>
    <w:rPr>
      <w:rFonts w:ascii="Symbol" w:hAnsi="Symbol"/>
      <w:i/>
      <w:iCs/>
      <w:color w:val="0000FF"/>
    </w:rPr>
  </w:style>
  <w:style w:type="paragraph" w:customStyle="1" w:styleId="CharChar2CharChar">
    <w:name w:val=" 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773653"/>
    <w:pPr>
      <w:spacing w:after="180" w:line="360" w:lineRule="exact"/>
      <w:ind w:left="57" w:right="57" w:firstLine="425"/>
      <w:jc w:val="both"/>
    </w:pPr>
    <w:rPr>
      <w:rFonts w:ascii=".VnArial" w:hAnsi=".VnArial"/>
      <w:color w:val="000000"/>
      <w:sz w:val="26"/>
      <w:szCs w:val="26"/>
      <w:lang w:eastAsia="ko-KR"/>
    </w:rPr>
  </w:style>
  <w:style w:type="paragraph" w:customStyle="1" w:styleId="CharChar2CharChar0">
    <w:name w:val="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chitiet29">
    <w:name w:val="chitiet_29"/>
    <w:basedOn w:val="Normal"/>
    <w:rsid w:val="00837875"/>
    <w:pPr>
      <w:spacing w:before="100" w:beforeAutospacing="1" w:after="100" w:afterAutospacing="1"/>
    </w:pPr>
    <w:rPr>
      <w:sz w:val="24"/>
      <w:szCs w:val="24"/>
    </w:rPr>
  </w:style>
  <w:style w:type="paragraph" w:customStyle="1" w:styleId="DACUMcharttext">
    <w:name w:val="DACUM chart text"/>
    <w:basedOn w:val="Normal"/>
    <w:rsid w:val="00837875"/>
    <w:pPr>
      <w:spacing w:before="40" w:after="40"/>
    </w:pPr>
    <w:rPr>
      <w:rFonts w:ascii=".VnArial" w:hAnsi=".VnArial"/>
      <w:b/>
      <w:sz w:val="18"/>
      <w:szCs w:val="18"/>
      <w:lang w:eastAsia="ko-KR"/>
    </w:rPr>
  </w:style>
  <w:style w:type="paragraph" w:customStyle="1" w:styleId="font9">
    <w:name w:val="font9"/>
    <w:basedOn w:val="Normal"/>
    <w:rsid w:val="00837875"/>
    <w:pPr>
      <w:spacing w:before="100" w:beforeAutospacing="1" w:after="100" w:afterAutospacing="1"/>
    </w:pPr>
    <w:rPr>
      <w:b/>
      <w:bCs/>
      <w:color w:val="339966"/>
    </w:rPr>
  </w:style>
  <w:style w:type="paragraph" w:customStyle="1" w:styleId="font10">
    <w:name w:val="font10"/>
    <w:basedOn w:val="Normal"/>
    <w:rsid w:val="00837875"/>
    <w:pPr>
      <w:spacing w:before="100" w:beforeAutospacing="1" w:after="100" w:afterAutospacing="1"/>
    </w:pPr>
    <w:rPr>
      <w:rFonts w:ascii="Symbol" w:hAnsi="Symbol"/>
      <w:color w:val="339966"/>
    </w:rPr>
  </w:style>
  <w:style w:type="paragraph" w:customStyle="1" w:styleId="font11">
    <w:name w:val="font11"/>
    <w:basedOn w:val="Normal"/>
    <w:rsid w:val="00837875"/>
    <w:pPr>
      <w:spacing w:before="100" w:beforeAutospacing="1" w:after="100" w:afterAutospacing="1"/>
    </w:pPr>
    <w:rPr>
      <w:color w:val="339966"/>
    </w:rPr>
  </w:style>
  <w:style w:type="character" w:customStyle="1" w:styleId="count">
    <w:name w:val="count"/>
    <w:basedOn w:val="DefaultParagraphFont"/>
    <w:rsid w:val="00E4131D"/>
  </w:style>
  <w:style w:type="character" w:customStyle="1" w:styleId="textblackj">
    <w:name w:val="textblackj"/>
    <w:basedOn w:val="DefaultParagraphFont"/>
    <w:rsid w:val="00E4131D"/>
  </w:style>
  <w:style w:type="paragraph" w:customStyle="1" w:styleId="muc1">
    <w:name w:val="muc1"/>
    <w:basedOn w:val="Normal"/>
    <w:rsid w:val="00E4131D"/>
    <w:pPr>
      <w:tabs>
        <w:tab w:val="num" w:pos="1080"/>
      </w:tabs>
      <w:spacing w:line="360" w:lineRule="auto"/>
      <w:ind w:left="1080" w:hanging="360"/>
      <w:jc w:val="both"/>
    </w:pPr>
    <w:rPr>
      <w:b/>
      <w:spacing w:val="4"/>
      <w:sz w:val="26"/>
    </w:rPr>
  </w:style>
  <w:style w:type="paragraph" w:customStyle="1" w:styleId="Muc20">
    <w:name w:val="Muc2"/>
    <w:basedOn w:val="Heading2"/>
    <w:rsid w:val="00E4131D"/>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E4131D"/>
    <w:pPr>
      <w:jc w:val="center"/>
    </w:pPr>
    <w:rPr>
      <w:b/>
      <w:spacing w:val="4"/>
    </w:rPr>
  </w:style>
  <w:style w:type="paragraph" w:customStyle="1" w:styleId="muc3">
    <w:name w:val="muc3"/>
    <w:basedOn w:val="Normal"/>
    <w:rsid w:val="00E4131D"/>
    <w:pPr>
      <w:spacing w:line="360" w:lineRule="auto"/>
      <w:jc w:val="both"/>
    </w:pPr>
    <w:rPr>
      <w:i/>
      <w:iCs/>
      <w:sz w:val="26"/>
      <w:szCs w:val="26"/>
    </w:rPr>
  </w:style>
  <w:style w:type="paragraph" w:customStyle="1" w:styleId="TIEUDE0">
    <w:name w:val="TIEU DE"/>
    <w:basedOn w:val="Normal"/>
    <w:rsid w:val="00E4131D"/>
    <w:pPr>
      <w:jc w:val="center"/>
    </w:pPr>
    <w:rPr>
      <w:b/>
      <w:spacing w:val="4"/>
    </w:rPr>
  </w:style>
  <w:style w:type="paragraph" w:customStyle="1" w:styleId="TIEUDE1">
    <w:name w:val="TIEU DE1"/>
    <w:basedOn w:val="muc1"/>
    <w:rsid w:val="00E4131D"/>
    <w:pPr>
      <w:tabs>
        <w:tab w:val="clear" w:pos="1080"/>
      </w:tabs>
      <w:ind w:left="0" w:firstLine="0"/>
    </w:pPr>
    <w:rPr>
      <w:kern w:val="28"/>
    </w:rPr>
  </w:style>
  <w:style w:type="paragraph" w:customStyle="1" w:styleId="TIEUDE2">
    <w:name w:val="TIEU DE2"/>
    <w:basedOn w:val="muc2"/>
    <w:rsid w:val="00E4131D"/>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E4131D"/>
  </w:style>
  <w:style w:type="paragraph" w:customStyle="1" w:styleId="TIEUDEBO">
    <w:name w:val="TIEU DE BO"/>
    <w:basedOn w:val="TIEUDE0"/>
    <w:rsid w:val="00E4131D"/>
    <w:rPr>
      <w:noProof/>
    </w:rPr>
  </w:style>
  <w:style w:type="paragraph" w:customStyle="1" w:styleId="CharCharCharChar1">
    <w:name w:val="Char Char Char Char1"/>
    <w:basedOn w:val="Normal"/>
    <w:rsid w:val="00E4131D"/>
    <w:pPr>
      <w:spacing w:after="160" w:line="240" w:lineRule="exact"/>
    </w:pPr>
    <w:rPr>
      <w:rFonts w:ascii="Verdana" w:hAnsi="Verdana"/>
      <w:sz w:val="20"/>
      <w:szCs w:val="20"/>
    </w:rPr>
  </w:style>
  <w:style w:type="character" w:customStyle="1" w:styleId="sanphamchubinhthuong">
    <w:name w:val="sanpham_chubinhthuong"/>
    <w:basedOn w:val="DefaultParagraphFont"/>
    <w:rsid w:val="00E4131D"/>
  </w:style>
  <w:style w:type="paragraph" w:customStyle="1" w:styleId="colheader">
    <w:name w:val="colheader"/>
    <w:basedOn w:val="Normal"/>
    <w:rsid w:val="00E4131D"/>
    <w:pPr>
      <w:spacing w:before="100" w:beforeAutospacing="1" w:after="100" w:afterAutospacing="1"/>
    </w:pPr>
    <w:rPr>
      <w:sz w:val="24"/>
      <w:szCs w:val="24"/>
    </w:rPr>
  </w:style>
  <w:style w:type="character" w:customStyle="1" w:styleId="titlefull">
    <w:name w:val="title full"/>
    <w:basedOn w:val="DefaultParagraphFont"/>
    <w:rsid w:val="00E4131D"/>
  </w:style>
  <w:style w:type="paragraph" w:customStyle="1" w:styleId="CharCharCharChar10">
    <w:name w:val=" Char Char Char Char1"/>
    <w:basedOn w:val="Normal"/>
    <w:autoRedefine/>
    <w:rsid w:val="00E4131D"/>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character" w:customStyle="1" w:styleId="slimspacer1">
    <w:name w:val="slimspacer1"/>
    <w:rsid w:val="00E4131D"/>
    <w:rPr>
      <w:rFonts w:ascii="Verdana" w:hAnsi="Verdana" w:hint="default"/>
      <w:b w:val="0"/>
      <w:bCs w:val="0"/>
      <w:color w:val="121212"/>
      <w:sz w:val="13"/>
      <w:szCs w:val="13"/>
    </w:rPr>
  </w:style>
  <w:style w:type="paragraph" w:customStyle="1" w:styleId="para">
    <w:name w:val="para"/>
    <w:basedOn w:val="Normal"/>
    <w:rsid w:val="00E4131D"/>
    <w:pPr>
      <w:spacing w:before="100" w:beforeAutospacing="1" w:after="100" w:afterAutospacing="1"/>
    </w:pPr>
    <w:rPr>
      <w:sz w:val="24"/>
      <w:szCs w:val="24"/>
    </w:rPr>
  </w:style>
  <w:style w:type="paragraph" w:customStyle="1" w:styleId="GridTable31">
    <w:name w:val="Grid Table 31"/>
    <w:basedOn w:val="Heading1"/>
    <w:next w:val="Normal"/>
    <w:rsid w:val="00E4131D"/>
    <w:pPr>
      <w:keepLines/>
      <w:spacing w:before="480" w:line="276" w:lineRule="auto"/>
      <w:outlineLvl w:val="9"/>
    </w:pPr>
    <w:rPr>
      <w:rFonts w:ascii="Cambria" w:eastAsia="MS Gothic" w:hAnsi="Cambria"/>
      <w:bCs/>
      <w:color w:val="365F91"/>
      <w:sz w:val="32"/>
      <w:szCs w:val="28"/>
      <w:lang w:eastAsia="ja-JP"/>
    </w:rPr>
  </w:style>
  <w:style w:type="character" w:customStyle="1" w:styleId="ircsu">
    <w:name w:val="irc_su"/>
    <w:rsid w:val="00E4131D"/>
  </w:style>
  <w:style w:type="character" w:customStyle="1" w:styleId="NoSpacingChar">
    <w:name w:val="No Spacing Char"/>
    <w:link w:val="NoSpacing"/>
    <w:locked/>
    <w:rsid w:val="00E4131D"/>
    <w:rPr>
      <w:rFonts w:ascii="Calibri" w:hAnsi="Calibri" w:cs="Cordia New"/>
      <w:sz w:val="22"/>
      <w:szCs w:val="22"/>
      <w:lang w:val="en-US" w:eastAsia="en-US" w:bidi="en-US"/>
    </w:rPr>
  </w:style>
  <w:style w:type="paragraph" w:customStyle="1" w:styleId="GridTable311">
    <w:name w:val="Grid Table 311"/>
    <w:basedOn w:val="Heading1"/>
    <w:next w:val="Normal"/>
    <w:rsid w:val="00E4131D"/>
    <w:pPr>
      <w:keepLines/>
      <w:spacing w:before="480" w:line="276" w:lineRule="auto"/>
      <w:outlineLvl w:val="9"/>
    </w:pPr>
    <w:rPr>
      <w:rFonts w:ascii="Cambria" w:eastAsia="MS Gothic" w:hAnsi="Cambria"/>
      <w:bCs/>
      <w:color w:val="365F91"/>
      <w:szCs w:val="28"/>
      <w:lang w:eastAsia="ja-JP"/>
    </w:rPr>
  </w:style>
  <w:style w:type="character" w:styleId="PlaceholderText">
    <w:name w:val="Placeholder Text"/>
    <w:rsid w:val="00E4131D"/>
    <w:rPr>
      <w:rFonts w:cs="Times New Roman"/>
      <w:color w:val="808080"/>
    </w:rPr>
  </w:style>
  <w:style w:type="paragraph" w:customStyle="1" w:styleId="Standard">
    <w:name w:val="Standard"/>
    <w:rsid w:val="00E4131D"/>
    <w:pPr>
      <w:widowControl w:val="0"/>
      <w:suppressAutoHyphens/>
      <w:autoSpaceDN w:val="0"/>
    </w:pPr>
    <w:rPr>
      <w:rFonts w:eastAsia="SimSun" w:cs="Mangal"/>
      <w:kern w:val="3"/>
      <w:sz w:val="24"/>
      <w:szCs w:val="24"/>
      <w:lang w:bidi="hi-IN"/>
    </w:rPr>
  </w:style>
  <w:style w:type="character" w:customStyle="1" w:styleId="introtext">
    <w:name w:val="introtext"/>
    <w:rsid w:val="00E4131D"/>
    <w:rPr>
      <w:rFonts w:cs="Times New Roman"/>
    </w:rPr>
  </w:style>
  <w:style w:type="character" w:customStyle="1" w:styleId="btCharChar">
    <w:name w:val="bt Char Char"/>
    <w:locked/>
    <w:rsid w:val="00E4131D"/>
    <w:rPr>
      <w:sz w:val="28"/>
      <w:szCs w:val="28"/>
      <w:lang w:val="en-US" w:eastAsia="en-US" w:bidi="ar-SA"/>
    </w:rPr>
  </w:style>
  <w:style w:type="paragraph" w:customStyle="1" w:styleId="Index">
    <w:name w:val="Index"/>
    <w:basedOn w:val="Normal"/>
    <w:rsid w:val="00E4131D"/>
    <w:pPr>
      <w:suppressLineNumbers/>
      <w:suppressAutoHyphens/>
    </w:pPr>
    <w:rPr>
      <w:rFonts w:cs="Mangal"/>
      <w:sz w:val="24"/>
      <w:szCs w:val="24"/>
      <w:lang w:eastAsia="ar-SA"/>
    </w:rPr>
  </w:style>
  <w:style w:type="paragraph" w:customStyle="1" w:styleId="TableContents">
    <w:name w:val="Table Contents"/>
    <w:basedOn w:val="Normal"/>
    <w:rsid w:val="00E4131D"/>
    <w:pPr>
      <w:suppressLineNumbers/>
      <w:suppressAutoHyphens/>
    </w:pPr>
    <w:rPr>
      <w:sz w:val="24"/>
      <w:szCs w:val="24"/>
      <w:lang w:eastAsia="ar-SA"/>
    </w:rPr>
  </w:style>
  <w:style w:type="paragraph" w:customStyle="1" w:styleId="TableHeading">
    <w:name w:val="Table Heading"/>
    <w:basedOn w:val="TableContents"/>
    <w:rsid w:val="00E4131D"/>
    <w:pPr>
      <w:jc w:val="center"/>
    </w:pPr>
    <w:rPr>
      <w:b/>
      <w:bCs/>
    </w:rPr>
  </w:style>
  <w:style w:type="paragraph" w:customStyle="1" w:styleId="Framecontents">
    <w:name w:val="Frame contents"/>
    <w:basedOn w:val="BodyText"/>
    <w:rsid w:val="00E4131D"/>
    <w:pPr>
      <w:suppressAutoHyphens/>
      <w:spacing w:after="120"/>
    </w:pPr>
    <w:rPr>
      <w:rFonts w:ascii="Times New Roman" w:hAnsi="Times New Roman"/>
      <w:b w:val="0"/>
      <w:szCs w:val="24"/>
      <w:lang w:eastAsia="ar-SA"/>
    </w:rPr>
  </w:style>
  <w:style w:type="paragraph" w:customStyle="1" w:styleId="CharChar4CharChar4">
    <w:name w:val="Char Char4 Char Char4"/>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harChar51">
    <w:name w:val="Char Char51"/>
    <w:rsid w:val="00E4131D"/>
    <w:rPr>
      <w:rFonts w:ascii="Arial" w:hAnsi="Arial"/>
      <w:b/>
      <w:i/>
      <w:sz w:val="28"/>
      <w:lang w:val="en-US" w:eastAsia="en-US"/>
    </w:rPr>
  </w:style>
  <w:style w:type="character" w:customStyle="1" w:styleId="CharChar61">
    <w:name w:val="Char Char61"/>
    <w:rsid w:val="00E4131D"/>
    <w:rPr>
      <w:b/>
      <w:kern w:val="36"/>
      <w:sz w:val="48"/>
      <w:lang w:val="en-US" w:eastAsia="en-US"/>
    </w:rPr>
  </w:style>
  <w:style w:type="paragraph" w:customStyle="1" w:styleId="CharChar4CharChar1">
    <w:name w:val="Char Char4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341A9F"/>
    <w:pPr>
      <w:ind w:left="720"/>
      <w:contextualSpacing/>
    </w:pPr>
    <w:rPr>
      <w:rFonts w:ascii=".VnTime" w:hAnsi=".VnTime"/>
    </w:rPr>
  </w:style>
  <w:style w:type="paragraph" w:customStyle="1" w:styleId="ab0">
    <w:name w:val="ab"/>
    <w:basedOn w:val="Normal"/>
    <w:link w:val="abChar"/>
    <w:qFormat/>
    <w:rsid w:val="00341A9F"/>
    <w:pPr>
      <w:jc w:val="center"/>
    </w:pPr>
    <w:rPr>
      <w:b/>
      <w:bCs/>
      <w:sz w:val="40"/>
      <w:szCs w:val="40"/>
      <w:lang w:val="vi-VN" w:eastAsia="vi-VN"/>
    </w:rPr>
  </w:style>
  <w:style w:type="character" w:customStyle="1" w:styleId="abChar">
    <w:name w:val="ab Char"/>
    <w:link w:val="ab0"/>
    <w:rsid w:val="00341A9F"/>
    <w:rPr>
      <w:b/>
      <w:bCs/>
      <w:sz w:val="40"/>
      <w:szCs w:val="40"/>
      <w:lang w:val="vi-VN" w:eastAsia="vi-VN" w:bidi="ar-SA"/>
    </w:rPr>
  </w:style>
  <w:style w:type="paragraph" w:customStyle="1" w:styleId="ColorfulList-Accent11">
    <w:name w:val="Colorful List - Accent 11"/>
    <w:basedOn w:val="Normal"/>
    <w:qFormat/>
    <w:rsid w:val="00341A9F"/>
    <w:pPr>
      <w:ind w:left="720"/>
      <w:contextualSpacing/>
    </w:pPr>
    <w:rPr>
      <w:rFonts w:ascii=".VnTime" w:hAnsi=".VnTime"/>
    </w:rPr>
  </w:style>
  <w:style w:type="character" w:customStyle="1" w:styleId="bChar">
    <w:name w:val="b Char"/>
    <w:link w:val="b"/>
    <w:rsid w:val="00341A9F"/>
    <w:rPr>
      <w:rFonts w:ascii=".VnHelvetInsH" w:eastAsia="Calibri" w:hAnsi=".VnHelvetInsH"/>
      <w:color w:val="000000"/>
      <w:sz w:val="26"/>
      <w:szCs w:val="26"/>
      <w:lang w:val="en-US" w:eastAsia="en-US" w:bidi="ar-SA"/>
    </w:rPr>
  </w:style>
  <w:style w:type="character" w:customStyle="1" w:styleId="price">
    <w:name w:val="price"/>
    <w:rsid w:val="009969B9"/>
  </w:style>
  <w:style w:type="character" w:customStyle="1" w:styleId="g5t9l5817iu1">
    <w:name w:val="g5t9l5817iu1"/>
    <w:rsid w:val="002B3140"/>
  </w:style>
  <w:style w:type="paragraph" w:customStyle="1" w:styleId="font12">
    <w:name w:val="font12"/>
    <w:basedOn w:val="Normal"/>
    <w:rsid w:val="00901F9D"/>
    <w:pPr>
      <w:spacing w:before="100" w:beforeAutospacing="1" w:after="100" w:afterAutospacing="1"/>
    </w:pPr>
    <w:rPr>
      <w:color w:val="000000"/>
    </w:rPr>
  </w:style>
  <w:style w:type="paragraph" w:customStyle="1" w:styleId="font13">
    <w:name w:val="font13"/>
    <w:basedOn w:val="Normal"/>
    <w:rsid w:val="00901F9D"/>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901F9D"/>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01F9D"/>
    <w:pPr>
      <w:spacing w:before="100" w:beforeAutospacing="1" w:after="100" w:afterAutospacing="1"/>
    </w:pPr>
    <w:rPr>
      <w:color w:val="000000"/>
      <w:sz w:val="41"/>
      <w:szCs w:val="41"/>
    </w:rPr>
  </w:style>
  <w:style w:type="paragraph" w:customStyle="1" w:styleId="font16">
    <w:name w:val="font16"/>
    <w:basedOn w:val="Normal"/>
    <w:rsid w:val="00901F9D"/>
    <w:pPr>
      <w:spacing w:before="100" w:beforeAutospacing="1" w:after="100" w:afterAutospacing="1"/>
    </w:pPr>
    <w:rPr>
      <w:rFonts w:ascii="Calibri" w:hAnsi="Calibri" w:cs="Calibri"/>
      <w:color w:val="000000"/>
    </w:rPr>
  </w:style>
  <w:style w:type="paragraph" w:customStyle="1" w:styleId="font17">
    <w:name w:val="font17"/>
    <w:basedOn w:val="Normal"/>
    <w:rsid w:val="00901F9D"/>
    <w:pPr>
      <w:spacing w:before="100" w:beforeAutospacing="1" w:after="100" w:afterAutospacing="1"/>
    </w:pPr>
  </w:style>
  <w:style w:type="paragraph" w:customStyle="1" w:styleId="font18">
    <w:name w:val="font18"/>
    <w:basedOn w:val="Normal"/>
    <w:rsid w:val="00901F9D"/>
    <w:pPr>
      <w:spacing w:before="100" w:beforeAutospacing="1" w:after="100" w:afterAutospacing="1"/>
    </w:pPr>
  </w:style>
  <w:style w:type="paragraph" w:customStyle="1" w:styleId="font19">
    <w:name w:val="font19"/>
    <w:basedOn w:val="Normal"/>
    <w:rsid w:val="00901F9D"/>
    <w:pPr>
      <w:spacing w:before="100" w:beforeAutospacing="1" w:after="100" w:afterAutospacing="1"/>
    </w:pPr>
    <w:rPr>
      <w:rFonts w:ascii="Arial" w:hAnsi="Arial" w:cs="Arial"/>
    </w:rPr>
  </w:style>
  <w:style w:type="character" w:customStyle="1" w:styleId="HeaderChar1">
    <w:name w:val="Header Char1"/>
    <w:semiHidden/>
    <w:rsid w:val="0015204B"/>
    <w:rPr>
      <w:rFonts w:ascii="Times New Roman" w:eastAsia="Times New Roman" w:hAnsi="Times New Roman" w:cs="Times New Roman"/>
      <w:sz w:val="28"/>
      <w:szCs w:val="28"/>
      <w:lang w:val="vi-VN" w:eastAsia="vi-VN"/>
    </w:rPr>
  </w:style>
  <w:style w:type="character" w:customStyle="1" w:styleId="FooterChar1">
    <w:name w:val="Footer Char1"/>
    <w:semiHidden/>
    <w:rsid w:val="0015204B"/>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67003F"/>
    <w:pPr>
      <w:spacing w:before="100" w:beforeAutospacing="1" w:after="100" w:afterAutospacing="1"/>
    </w:pPr>
    <w:rPr>
      <w:sz w:val="24"/>
      <w:szCs w:val="24"/>
      <w:lang w:val="vi-VN" w:eastAsia="vi-VN"/>
    </w:rPr>
  </w:style>
  <w:style w:type="character" w:customStyle="1" w:styleId="cattitolo1">
    <w:name w:val="cattitolo1"/>
    <w:rsid w:val="00073F05"/>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073F05"/>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DF4A25"/>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DF4A25"/>
    <w:rPr>
      <w:sz w:val="24"/>
      <w:szCs w:val="24"/>
      <w:lang w:val="en-US" w:eastAsia="en-US" w:bidi="ar-SA"/>
    </w:rPr>
  </w:style>
  <w:style w:type="paragraph" w:customStyle="1" w:styleId="StyleHeading413ptNotBoldNotItalic">
    <w:name w:val="Style Heading 4 + 13 pt Not Bold Not Italic"/>
    <w:basedOn w:val="Heading4"/>
    <w:rsid w:val="00DF4A25"/>
    <w:pPr>
      <w:spacing w:before="120" w:after="0" w:line="360" w:lineRule="auto"/>
      <w:jc w:val="both"/>
    </w:pPr>
    <w:rPr>
      <w:b w:val="0"/>
      <w:bCs w:val="0"/>
      <w:color w:val="FF00FF"/>
      <w:sz w:val="26"/>
      <w:szCs w:val="20"/>
      <w:lang w:val="x-none" w:eastAsia="x-none"/>
    </w:rPr>
  </w:style>
  <w:style w:type="paragraph" w:customStyle="1" w:styleId="d2">
    <w:name w:val="d2"/>
    <w:basedOn w:val="Normal"/>
    <w:autoRedefine/>
    <w:rsid w:val="00DF4A25"/>
    <w:pPr>
      <w:autoSpaceDE w:val="0"/>
      <w:autoSpaceDN w:val="0"/>
      <w:adjustRightInd w:val="0"/>
      <w:spacing w:before="120" w:after="120"/>
    </w:pPr>
    <w:rPr>
      <w:b/>
      <w:bCs/>
      <w:color w:val="FF0000"/>
      <w:lang w:val="nl-NL"/>
    </w:rPr>
  </w:style>
  <w:style w:type="paragraph" w:customStyle="1" w:styleId="Char51">
    <w:name w:val="Char51"/>
    <w:basedOn w:val="Normal"/>
    <w:autoRedefine/>
    <w:rsid w:val="00456DAE"/>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paragraph" w:customStyle="1" w:styleId="10Cachdong">
    <w:name w:val="10. Cach dong"/>
    <w:basedOn w:val="Normal"/>
    <w:link w:val="10CachdongChar"/>
    <w:qFormat/>
    <w:rsid w:val="00454132"/>
    <w:pPr>
      <w:jc w:val="center"/>
    </w:pPr>
    <w:rPr>
      <w:rFonts w:eastAsia="Batang"/>
      <w:szCs w:val="26"/>
      <w:lang w:val="x-none" w:eastAsia="x-none"/>
    </w:rPr>
  </w:style>
  <w:style w:type="character" w:customStyle="1" w:styleId="10CachdongChar">
    <w:name w:val="10. Cach dong Char"/>
    <w:link w:val="10Cachdong"/>
    <w:rsid w:val="00454132"/>
    <w:rPr>
      <w:rFonts w:eastAsia="Batang"/>
      <w:sz w:val="28"/>
      <w:szCs w:val="26"/>
      <w:lang w:val="x-none" w:eastAsia="x-none" w:bidi="ar-SA"/>
    </w:rPr>
  </w:style>
  <w:style w:type="character" w:customStyle="1" w:styleId="heading4-h">
    <w:name w:val="heading4-h"/>
    <w:basedOn w:val="DefaultParagraphFont"/>
    <w:rsid w:val="00327E3F"/>
  </w:style>
  <w:style w:type="paragraph" w:customStyle="1" w:styleId="Reference">
    <w:name w:val="Reference"/>
    <w:basedOn w:val="Form"/>
    <w:next w:val="Form"/>
    <w:rsid w:val="0062506E"/>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66612C"/>
    <w:pPr>
      <w:spacing w:before="120"/>
      <w:ind w:firstLine="340"/>
      <w:jc w:val="center"/>
    </w:pPr>
    <w:rPr>
      <w:b/>
      <w:bCs/>
      <w:i/>
    </w:rPr>
  </w:style>
  <w:style w:type="character" w:customStyle="1" w:styleId="MacroTextChar">
    <w:name w:val="Macro Text Char"/>
    <w:link w:val="MacroText"/>
    <w:semiHidden/>
    <w:rsid w:val="00AC14BC"/>
    <w:rPr>
      <w:rFonts w:ascii="Courier New" w:hAnsi="Courier New" w:cs="Courier New"/>
      <w:lang w:val="en-US" w:eastAsia="en-US" w:bidi="ar-SA"/>
    </w:rPr>
  </w:style>
  <w:style w:type="character" w:customStyle="1" w:styleId="HeaderChar">
    <w:name w:val="Header Char"/>
    <w:semiHidden/>
    <w:locked/>
    <w:rsid w:val="00D84405"/>
    <w:rPr>
      <w:rFonts w:cs="Times New Roman"/>
    </w:rPr>
  </w:style>
  <w:style w:type="character" w:customStyle="1" w:styleId="BalloonTextChar">
    <w:name w:val="Balloon Text Char"/>
    <w:semiHidden/>
    <w:locked/>
    <w:rsid w:val="00D84405"/>
    <w:rPr>
      <w:rFonts w:ascii="Tahoma" w:hAnsi="Tahoma" w:cs="Tahoma"/>
      <w:sz w:val="16"/>
      <w:szCs w:val="16"/>
    </w:rPr>
  </w:style>
  <w:style w:type="character" w:customStyle="1" w:styleId="CommentTextChar">
    <w:name w:val="Comment Text Char"/>
    <w:semiHidden/>
    <w:locked/>
    <w:rsid w:val="00D84405"/>
    <w:rPr>
      <w:rFonts w:cs="Times New Roman"/>
      <w:sz w:val="20"/>
      <w:szCs w:val="20"/>
    </w:rPr>
  </w:style>
  <w:style w:type="paragraph" w:customStyle="1" w:styleId="CM2">
    <w:name w:val="CM2"/>
    <w:basedOn w:val="Default"/>
    <w:next w:val="Default"/>
    <w:rsid w:val="0067517A"/>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67517A"/>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67517A"/>
    <w:pPr>
      <w:widowControl w:val="0"/>
    </w:pPr>
    <w:rPr>
      <w:rFonts w:ascii="Vn Arial HBold" w:hAnsi="Vn Arial HBold" w:cs="Vn Arial HBold"/>
      <w:color w:val="auto"/>
    </w:rPr>
  </w:style>
  <w:style w:type="paragraph" w:customStyle="1" w:styleId="Tieude3">
    <w:name w:val="Tieu de 3"/>
    <w:basedOn w:val="Normal"/>
    <w:rsid w:val="0067517A"/>
    <w:pPr>
      <w:numPr>
        <w:numId w:val="7"/>
      </w:numPr>
      <w:spacing w:line="288" w:lineRule="auto"/>
      <w:jc w:val="both"/>
    </w:pPr>
    <w:rPr>
      <w:rFonts w:ascii=".VnTime" w:hAnsi=".VnTime"/>
      <w:b/>
      <w:i/>
      <w:szCs w:val="20"/>
    </w:rPr>
  </w:style>
  <w:style w:type="paragraph" w:customStyle="1" w:styleId="Anh-bia-W">
    <w:name w:val="Anh-bia-W"/>
    <w:basedOn w:val="Normal"/>
    <w:rsid w:val="00475112"/>
    <w:pPr>
      <w:spacing w:before="360" w:after="240" w:line="360" w:lineRule="auto"/>
      <w:jc w:val="center"/>
    </w:pPr>
    <w:rPr>
      <w:rFonts w:ascii=".VnArial" w:hAnsi=".VnArial"/>
      <w:b/>
      <w:i/>
      <w:spacing w:val="5"/>
      <w:sz w:val="24"/>
      <w:szCs w:val="20"/>
    </w:rPr>
  </w:style>
  <w:style w:type="paragraph" w:customStyle="1" w:styleId="muc10">
    <w:name w:val="muc_1"/>
    <w:basedOn w:val="Normal"/>
    <w:link w:val="muc1Char"/>
    <w:rsid w:val="00475112"/>
    <w:pPr>
      <w:tabs>
        <w:tab w:val="num" w:pos="360"/>
      </w:tabs>
      <w:autoSpaceDE w:val="0"/>
      <w:autoSpaceDN w:val="0"/>
      <w:adjustRightInd w:val="0"/>
      <w:snapToGrid w:val="0"/>
      <w:spacing w:before="60" w:line="288" w:lineRule="auto"/>
      <w:ind w:left="360" w:hanging="360"/>
      <w:jc w:val="both"/>
      <w:outlineLvl w:val="0"/>
    </w:pPr>
    <w:rPr>
      <w:rFonts w:ascii="Arial" w:eastAsia="SimSun" w:hAnsi="Arial"/>
      <w:b/>
      <w:noProof/>
      <w:sz w:val="24"/>
      <w:szCs w:val="24"/>
      <w:lang w:val="x-none" w:eastAsia="x-none"/>
    </w:rPr>
  </w:style>
  <w:style w:type="character" w:customStyle="1" w:styleId="bodyChar">
    <w:name w:val="body Char"/>
    <w:rsid w:val="00475112"/>
    <w:rPr>
      <w:rFonts w:ascii="Arial" w:eastAsia="SimSun" w:hAnsi="Arial" w:cs="Times New Roman"/>
      <w:lang w:eastAsia="en-US"/>
    </w:rPr>
  </w:style>
  <w:style w:type="character" w:customStyle="1" w:styleId="muc1Char">
    <w:name w:val="muc_1 Char"/>
    <w:link w:val="muc10"/>
    <w:rsid w:val="00475112"/>
    <w:rPr>
      <w:rFonts w:ascii="Arial" w:eastAsia="SimSun" w:hAnsi="Arial"/>
      <w:b/>
      <w:noProof/>
      <w:sz w:val="24"/>
      <w:szCs w:val="24"/>
      <w:lang w:val="x-none" w:eastAsia="x-none" w:bidi="ar-SA"/>
    </w:rPr>
  </w:style>
  <w:style w:type="paragraph" w:customStyle="1" w:styleId="dieu1">
    <w:name w:val="dieu1"/>
    <w:basedOn w:val="Normal"/>
    <w:semiHidden/>
    <w:rsid w:val="00475112"/>
    <w:pPr>
      <w:numPr>
        <w:ilvl w:val="1"/>
        <w:numId w:val="8"/>
      </w:numPr>
      <w:spacing w:before="120" w:after="120" w:line="288" w:lineRule="auto"/>
      <w:jc w:val="both"/>
      <w:outlineLvl w:val="1"/>
    </w:pPr>
    <w:rPr>
      <w:rFonts w:ascii=".VnArial" w:eastAsia="SimSun" w:hAnsi=".VnArial" w:cs="Arial"/>
      <w:sz w:val="22"/>
      <w:szCs w:val="22"/>
      <w:lang w:val="vi-VN" w:eastAsia="zh-CN"/>
    </w:rPr>
  </w:style>
  <w:style w:type="paragraph" w:customStyle="1" w:styleId="muc11">
    <w:name w:val="muc_11"/>
    <w:basedOn w:val="Normal"/>
    <w:link w:val="muc11Char"/>
    <w:rsid w:val="00475112"/>
    <w:pPr>
      <w:numPr>
        <w:ilvl w:val="1"/>
        <w:numId w:val="9"/>
      </w:numPr>
      <w:tabs>
        <w:tab w:val="left" w:pos="1080"/>
      </w:tabs>
      <w:autoSpaceDE w:val="0"/>
      <w:autoSpaceDN w:val="0"/>
      <w:adjustRightInd w:val="0"/>
      <w:spacing w:before="60" w:line="288" w:lineRule="auto"/>
      <w:jc w:val="both"/>
      <w:outlineLvl w:val="1"/>
    </w:pPr>
    <w:rPr>
      <w:rFonts w:ascii="Arial" w:eastAsia="SimSun" w:hAnsi="Arial"/>
      <w:b/>
      <w:bCs/>
      <w:noProof/>
      <w:color w:val="000000"/>
      <w:sz w:val="22"/>
      <w:szCs w:val="22"/>
      <w:lang w:val="x-none" w:eastAsia="x-none"/>
    </w:rPr>
  </w:style>
  <w:style w:type="character" w:customStyle="1" w:styleId="muc11Char">
    <w:name w:val="muc_11 Char"/>
    <w:link w:val="muc11"/>
    <w:rsid w:val="00475112"/>
    <w:rPr>
      <w:rFonts w:ascii="Arial" w:eastAsia="SimSun" w:hAnsi="Arial"/>
      <w:b/>
      <w:bCs/>
      <w:noProof/>
      <w:color w:val="000000"/>
      <w:sz w:val="22"/>
      <w:szCs w:val="22"/>
      <w:lang w:val="x-none" w:eastAsia="x-none" w:bidi="ar-SA"/>
    </w:rPr>
  </w:style>
  <w:style w:type="paragraph" w:customStyle="1" w:styleId="Co9th">
    <w:name w:val="Co_9_th"/>
    <w:basedOn w:val="Normal"/>
    <w:rsid w:val="00475112"/>
    <w:pPr>
      <w:spacing w:before="60" w:line="288" w:lineRule="auto"/>
      <w:jc w:val="both"/>
    </w:pPr>
    <w:rPr>
      <w:rFonts w:ascii="Arial" w:hAnsi="Arial"/>
      <w:iCs/>
      <w:color w:val="0000FF"/>
      <w:sz w:val="18"/>
      <w:szCs w:val="18"/>
    </w:rPr>
  </w:style>
  <w:style w:type="paragraph" w:customStyle="1" w:styleId="Indent1">
    <w:name w:val="Indent 1"/>
    <w:basedOn w:val="Normal"/>
    <w:semiHidden/>
    <w:rsid w:val="00475112"/>
    <w:pPr>
      <w:widowControl w:val="0"/>
      <w:tabs>
        <w:tab w:val="left" w:pos="450"/>
        <w:tab w:val="left" w:pos="1080"/>
      </w:tabs>
      <w:suppressAutoHyphens/>
      <w:overflowPunct w:val="0"/>
      <w:autoSpaceDE w:val="0"/>
      <w:autoSpaceDN w:val="0"/>
      <w:adjustRightInd w:val="0"/>
      <w:spacing w:before="120" w:line="288" w:lineRule="auto"/>
      <w:ind w:left="446" w:hanging="446"/>
      <w:jc w:val="both"/>
      <w:textAlignment w:val="baseline"/>
    </w:pPr>
    <w:rPr>
      <w:noProof/>
      <w:sz w:val="20"/>
      <w:szCs w:val="20"/>
    </w:rPr>
  </w:style>
  <w:style w:type="paragraph" w:customStyle="1" w:styleId="StyleBodyTextVnArial11pt3">
    <w:name w:val="Style Body Text + .VnArial 11 pt3"/>
    <w:basedOn w:val="BodyText"/>
    <w:semiHidden/>
    <w:rsid w:val="00475112"/>
    <w:pPr>
      <w:spacing w:before="60" w:line="288" w:lineRule="auto"/>
      <w:jc w:val="both"/>
    </w:pPr>
    <w:rPr>
      <w:rFonts w:ascii="Times New Roman" w:eastAsia="SimSun" w:hAnsi="Times New Roman"/>
      <w:b w:val="0"/>
      <w:szCs w:val="24"/>
      <w:lang w:val="x-none" w:eastAsia="x-none"/>
    </w:rPr>
  </w:style>
  <w:style w:type="character" w:customStyle="1" w:styleId="ReportTitleCharChar1">
    <w:name w:val="Report Title Char Char1"/>
    <w:rsid w:val="00475112"/>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475112"/>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lang w:val="x-none"/>
    </w:rPr>
  </w:style>
  <w:style w:type="paragraph" w:customStyle="1" w:styleId="MainItem">
    <w:name w:val="Main Item"/>
    <w:basedOn w:val="Heading1"/>
    <w:semiHidden/>
    <w:rsid w:val="00475112"/>
    <w:pPr>
      <w:keepNext w:val="0"/>
      <w:autoSpaceDE w:val="0"/>
      <w:autoSpaceDN w:val="0"/>
      <w:adjustRightInd w:val="0"/>
      <w:snapToGrid w:val="0"/>
      <w:spacing w:before="60" w:line="288" w:lineRule="auto"/>
      <w:jc w:val="both"/>
    </w:pPr>
    <w:rPr>
      <w:rFonts w:ascii="Arial" w:hAnsi="Arial"/>
      <w:noProof/>
      <w:sz w:val="40"/>
      <w:szCs w:val="26"/>
      <w:lang w:val="x-none"/>
    </w:rPr>
  </w:style>
  <w:style w:type="paragraph" w:customStyle="1" w:styleId="Normal-Bullet">
    <w:name w:val="Normal-Bullet"/>
    <w:basedOn w:val="Normal"/>
    <w:semiHidden/>
    <w:rsid w:val="00475112"/>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475112"/>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475112"/>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Bullet">
    <w:name w:val="Normal2-Bullet"/>
    <w:basedOn w:val="Normal2"/>
    <w:semiHidden/>
    <w:rsid w:val="00475112"/>
    <w:pPr>
      <w:numPr>
        <w:numId w:val="13"/>
      </w:numPr>
    </w:pPr>
    <w:rPr>
      <w:szCs w:val="12"/>
    </w:rPr>
  </w:style>
  <w:style w:type="paragraph" w:customStyle="1" w:styleId="Normal2">
    <w:name w:val="Normal2"/>
    <w:basedOn w:val="Normal"/>
    <w:semiHidden/>
    <w:rsid w:val="00475112"/>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475112"/>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475112"/>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475112"/>
    <w:pPr>
      <w:numPr>
        <w:numId w:val="12"/>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475112"/>
    <w:pPr>
      <w:numPr>
        <w:ilvl w:val="1"/>
      </w:numPr>
      <w:tabs>
        <w:tab w:val="num" w:pos="576"/>
      </w:tabs>
      <w:ind w:left="576" w:hanging="576"/>
    </w:pPr>
  </w:style>
  <w:style w:type="paragraph" w:customStyle="1" w:styleId="ListNumber1">
    <w:name w:val="List Number1"/>
    <w:basedOn w:val="ListBullet"/>
    <w:semiHidden/>
    <w:rsid w:val="00475112"/>
    <w:pPr>
      <w:numPr>
        <w:numId w:val="11"/>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475112"/>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475112"/>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lang w:val="x-none"/>
    </w:rPr>
  </w:style>
  <w:style w:type="paragraph" w:customStyle="1" w:styleId="HeadingC3L2">
    <w:name w:val="Heading C3L2"/>
    <w:basedOn w:val="Normal"/>
    <w:semiHidden/>
    <w:rsid w:val="00475112"/>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475112"/>
    <w:pPr>
      <w:keepNext w:val="0"/>
      <w:numPr>
        <w:ilvl w:val="2"/>
        <w:numId w:val="14"/>
      </w:numPr>
      <w:suppressLineNumbers/>
      <w:autoSpaceDE w:val="0"/>
      <w:autoSpaceDN w:val="0"/>
      <w:adjustRightInd w:val="0"/>
      <w:spacing w:before="180" w:after="0"/>
    </w:pPr>
    <w:rPr>
      <w:rFonts w:eastAsia="SimSun" w:cs="Times New Roman"/>
      <w:bCs w:val="0"/>
      <w:color w:val="000000"/>
      <w:sz w:val="20"/>
      <w:szCs w:val="20"/>
      <w:lang w:val="x-none" w:eastAsia="x-none"/>
    </w:rPr>
  </w:style>
  <w:style w:type="paragraph" w:customStyle="1" w:styleId="Heading4SS4">
    <w:name w:val="Heading 4SS4"/>
    <w:basedOn w:val="Heading3SS4"/>
    <w:semiHidden/>
    <w:rsid w:val="00475112"/>
  </w:style>
  <w:style w:type="paragraph" w:customStyle="1" w:styleId="Heading3N4">
    <w:name w:val="Heading 3N4"/>
    <w:basedOn w:val="Normal"/>
    <w:semiHidden/>
    <w:rsid w:val="00475112"/>
    <w:pPr>
      <w:numPr>
        <w:numId w:val="14"/>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475112"/>
    <w:pPr>
      <w:numPr>
        <w:ilvl w:val="0"/>
        <w:numId w:val="0"/>
      </w:numPr>
      <w:spacing w:after="0"/>
    </w:pPr>
    <w:rPr>
      <w:rFonts w:ascii="Times New Roman" w:eastAsia="SimSun" w:hAnsi="Times New Roman" w:cs="Arial"/>
      <w:b w:val="0"/>
      <w:noProof w:val="0"/>
      <w:sz w:val="24"/>
      <w:szCs w:val="24"/>
      <w:lang w:eastAsia="zh-CN"/>
    </w:rPr>
  </w:style>
  <w:style w:type="numbering" w:styleId="1ai">
    <w:name w:val="Outline List 1"/>
    <w:basedOn w:val="NoList"/>
    <w:rsid w:val="00475112"/>
    <w:pPr>
      <w:numPr>
        <w:numId w:val="15"/>
      </w:numPr>
    </w:pPr>
  </w:style>
  <w:style w:type="paragraph" w:customStyle="1" w:styleId="muc111">
    <w:name w:val="muc111"/>
    <w:basedOn w:val="muc10"/>
    <w:rsid w:val="00475112"/>
    <w:pPr>
      <w:numPr>
        <w:ilvl w:val="2"/>
        <w:numId w:val="16"/>
      </w:numPr>
      <w:tabs>
        <w:tab w:val="clear" w:pos="153"/>
        <w:tab w:val="num" w:pos="360"/>
      </w:tabs>
      <w:spacing w:line="360" w:lineRule="auto"/>
      <w:ind w:left="770"/>
    </w:pPr>
    <w:rPr>
      <w:sz w:val="22"/>
      <w:szCs w:val="22"/>
    </w:rPr>
  </w:style>
  <w:style w:type="numbering" w:styleId="111111">
    <w:name w:val="Outline List 2"/>
    <w:basedOn w:val="NoList"/>
    <w:semiHidden/>
    <w:rsid w:val="00475112"/>
    <w:pPr>
      <w:numPr>
        <w:numId w:val="17"/>
      </w:numPr>
    </w:pPr>
  </w:style>
  <w:style w:type="paragraph" w:customStyle="1" w:styleId="cO9">
    <w:name w:val="cO_9"/>
    <w:basedOn w:val="Normal"/>
    <w:link w:val="cO9Char"/>
    <w:rsid w:val="00475112"/>
    <w:pPr>
      <w:spacing w:before="60" w:line="360" w:lineRule="auto"/>
      <w:jc w:val="both"/>
    </w:pPr>
    <w:rPr>
      <w:rFonts w:ascii="Arial" w:eastAsia="SimSun" w:hAnsi="Arial"/>
      <w:sz w:val="18"/>
      <w:szCs w:val="18"/>
      <w:lang w:val="nb-NO"/>
    </w:rPr>
  </w:style>
  <w:style w:type="character" w:customStyle="1" w:styleId="cO9Char">
    <w:name w:val="cO_9 Char"/>
    <w:link w:val="cO9"/>
    <w:rsid w:val="00475112"/>
    <w:rPr>
      <w:rFonts w:ascii="Arial" w:eastAsia="SimSun" w:hAnsi="Arial"/>
      <w:sz w:val="18"/>
      <w:szCs w:val="18"/>
      <w:lang w:val="nb-NO" w:eastAsia="en-US" w:bidi="ar-SA"/>
    </w:rPr>
  </w:style>
  <w:style w:type="numbering" w:styleId="ArticleSection">
    <w:name w:val="Outline List 3"/>
    <w:basedOn w:val="NoList"/>
    <w:semiHidden/>
    <w:rsid w:val="00475112"/>
    <w:pPr>
      <w:numPr>
        <w:numId w:val="18"/>
      </w:numPr>
    </w:pPr>
  </w:style>
  <w:style w:type="character" w:styleId="HTMLAcronym">
    <w:name w:val="HTML Acronym"/>
    <w:basedOn w:val="DefaultParagraphFont"/>
    <w:semiHidden/>
    <w:rsid w:val="00475112"/>
  </w:style>
  <w:style w:type="character" w:styleId="HTMLCode">
    <w:name w:val="HTML Code"/>
    <w:semiHidden/>
    <w:rsid w:val="00475112"/>
    <w:rPr>
      <w:rFonts w:ascii="Courier New" w:hAnsi="Courier New"/>
      <w:sz w:val="20"/>
      <w:szCs w:val="20"/>
    </w:rPr>
  </w:style>
  <w:style w:type="character" w:styleId="HTMLDefinition">
    <w:name w:val="HTML Definition"/>
    <w:semiHidden/>
    <w:rsid w:val="00475112"/>
    <w:rPr>
      <w:i/>
      <w:iCs/>
    </w:rPr>
  </w:style>
  <w:style w:type="character" w:styleId="HTMLKeyboard">
    <w:name w:val="HTML Keyboard"/>
    <w:semiHidden/>
    <w:rsid w:val="00475112"/>
    <w:rPr>
      <w:rFonts w:ascii="Courier New" w:hAnsi="Courier New"/>
      <w:sz w:val="20"/>
      <w:szCs w:val="20"/>
    </w:rPr>
  </w:style>
  <w:style w:type="character" w:styleId="HTMLSample">
    <w:name w:val="HTML Sample"/>
    <w:semiHidden/>
    <w:rsid w:val="00475112"/>
    <w:rPr>
      <w:rFonts w:ascii="Courier New" w:hAnsi="Courier New"/>
    </w:rPr>
  </w:style>
  <w:style w:type="character" w:styleId="HTMLTypewriter">
    <w:name w:val="HTML Typewriter"/>
    <w:semiHidden/>
    <w:rsid w:val="00475112"/>
    <w:rPr>
      <w:rFonts w:ascii="Courier New" w:hAnsi="Courier New"/>
      <w:sz w:val="20"/>
      <w:szCs w:val="20"/>
    </w:rPr>
  </w:style>
  <w:style w:type="character" w:styleId="HTMLVariable">
    <w:name w:val="HTML Variable"/>
    <w:semiHidden/>
    <w:rsid w:val="00475112"/>
    <w:rPr>
      <w:i/>
      <w:iCs/>
    </w:rPr>
  </w:style>
  <w:style w:type="table" w:styleId="Table3Deffects1">
    <w:name w:val="Table 3D effects 1"/>
    <w:basedOn w:val="TableNormal"/>
    <w:semiHidden/>
    <w:rsid w:val="00475112"/>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475112"/>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475112"/>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475112"/>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475112"/>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475112"/>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475112"/>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475112"/>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475112"/>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475112"/>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475112"/>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475112"/>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475112"/>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475112"/>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475112"/>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475112"/>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475112"/>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475112"/>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475112"/>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475112"/>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475112"/>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475112"/>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475112"/>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475112"/>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47511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475112"/>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475112"/>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475112"/>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4751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rsid w:val="00475112"/>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475112"/>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475112"/>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475112"/>
    <w:pPr>
      <w:spacing w:before="60" w:line="288" w:lineRule="auto"/>
      <w:jc w:val="both"/>
    </w:pPr>
    <w:rPr>
      <w:rFonts w:ascii="Arial" w:hAnsi="Arial"/>
      <w:b/>
      <w:iCs/>
      <w:sz w:val="24"/>
      <w:szCs w:val="24"/>
    </w:rPr>
  </w:style>
  <w:style w:type="paragraph" w:customStyle="1" w:styleId="co12b">
    <w:name w:val="co_12b"/>
    <w:basedOn w:val="Normal"/>
    <w:rsid w:val="00475112"/>
    <w:pPr>
      <w:spacing w:before="60" w:line="288" w:lineRule="auto"/>
      <w:jc w:val="center"/>
    </w:pPr>
    <w:rPr>
      <w:rFonts w:ascii="Arial" w:eastAsia="SimSun" w:hAnsi="Arial"/>
      <w:b/>
      <w:sz w:val="24"/>
      <w:szCs w:val="24"/>
    </w:rPr>
  </w:style>
  <w:style w:type="paragraph" w:customStyle="1" w:styleId="b11">
    <w:name w:val="b_11"/>
    <w:basedOn w:val="Normal"/>
    <w:rsid w:val="00475112"/>
    <w:pPr>
      <w:spacing w:before="120" w:line="360" w:lineRule="auto"/>
      <w:jc w:val="both"/>
    </w:pPr>
    <w:rPr>
      <w:rFonts w:ascii="Arial" w:hAnsi="Arial"/>
      <w:b/>
      <w:sz w:val="22"/>
      <w:szCs w:val="22"/>
    </w:rPr>
  </w:style>
  <w:style w:type="paragraph" w:customStyle="1" w:styleId="hinhve">
    <w:name w:val="hinh_ve"/>
    <w:basedOn w:val="Normal"/>
    <w:rsid w:val="00475112"/>
    <w:pPr>
      <w:spacing w:before="60" w:line="360" w:lineRule="auto"/>
      <w:jc w:val="center"/>
    </w:pPr>
    <w:rPr>
      <w:rFonts w:ascii="Arial" w:hAnsi="Arial"/>
      <w:b/>
      <w:iCs/>
      <w:sz w:val="22"/>
      <w:szCs w:val="22"/>
      <w:lang w:val="pt-BR"/>
    </w:rPr>
  </w:style>
  <w:style w:type="paragraph" w:customStyle="1" w:styleId="VIDU">
    <w:name w:val="VI DU"/>
    <w:basedOn w:val="PlainText"/>
    <w:rsid w:val="00475112"/>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475112"/>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475112"/>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475112"/>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475112"/>
    <w:rPr>
      <w:rFonts w:ascii="Arial" w:hAnsi="Arial"/>
      <w:b/>
      <w:noProof/>
      <w:sz w:val="24"/>
      <w:szCs w:val="26"/>
      <w:lang w:val="x-none" w:eastAsia="en-US" w:bidi="ar-SA"/>
    </w:rPr>
  </w:style>
  <w:style w:type="paragraph" w:customStyle="1" w:styleId="yiv1684575010msonormal">
    <w:name w:val="yiv1684575010msonormal"/>
    <w:basedOn w:val="Normal"/>
    <w:rsid w:val="00475112"/>
    <w:pPr>
      <w:spacing w:before="100" w:beforeAutospacing="1" w:after="100" w:afterAutospacing="1"/>
    </w:pPr>
    <w:rPr>
      <w:sz w:val="24"/>
      <w:szCs w:val="24"/>
    </w:rPr>
  </w:style>
  <w:style w:type="character" w:customStyle="1" w:styleId="ReportTitleCharChar">
    <w:name w:val="Report Title Char Char"/>
    <w:rsid w:val="00475112"/>
    <w:rPr>
      <w:b/>
      <w:bCs/>
      <w:sz w:val="26"/>
      <w:szCs w:val="26"/>
    </w:rPr>
  </w:style>
  <w:style w:type="paragraph" w:customStyle="1" w:styleId="CM9">
    <w:name w:val="CM9"/>
    <w:basedOn w:val="Normal"/>
    <w:next w:val="Normal"/>
    <w:rsid w:val="00475112"/>
    <w:pPr>
      <w:widowControl w:val="0"/>
      <w:autoSpaceDE w:val="0"/>
      <w:autoSpaceDN w:val="0"/>
      <w:adjustRightInd w:val="0"/>
      <w:spacing w:line="280" w:lineRule="atLeast"/>
    </w:pPr>
    <w:rPr>
      <w:rFonts w:ascii="Arial" w:hAnsi="Arial" w:cs="Arial"/>
      <w:sz w:val="24"/>
      <w:szCs w:val="24"/>
    </w:rPr>
  </w:style>
  <w:style w:type="character" w:customStyle="1" w:styleId="CharChar33">
    <w:name w:val="Char Char33"/>
    <w:locked/>
    <w:rsid w:val="00475112"/>
    <w:rPr>
      <w:rFonts w:ascii="Arial" w:hAnsi="Arial"/>
      <w:b/>
      <w:noProof/>
      <w:sz w:val="26"/>
      <w:szCs w:val="26"/>
      <w:lang w:val="x-none" w:eastAsia="en-US" w:bidi="ar-SA"/>
    </w:rPr>
  </w:style>
  <w:style w:type="character" w:customStyle="1" w:styleId="mw-editsection">
    <w:name w:val="mw-editsection"/>
    <w:basedOn w:val="DefaultParagraphFont"/>
    <w:rsid w:val="00475112"/>
  </w:style>
  <w:style w:type="character" w:customStyle="1" w:styleId="mw-editsection-bracket">
    <w:name w:val="mw-editsection-bracket"/>
    <w:basedOn w:val="DefaultParagraphFont"/>
    <w:rsid w:val="00475112"/>
  </w:style>
  <w:style w:type="character" w:customStyle="1" w:styleId="mw-editsection-divider">
    <w:name w:val="mw-editsection-divider"/>
    <w:basedOn w:val="DefaultParagraphFont"/>
    <w:rsid w:val="00475112"/>
  </w:style>
  <w:style w:type="numbering" w:customStyle="1" w:styleId="CurrentList1">
    <w:name w:val="Current List1"/>
    <w:rsid w:val="00475112"/>
    <w:pPr>
      <w:numPr>
        <w:numId w:val="19"/>
      </w:numPr>
    </w:pPr>
  </w:style>
  <w:style w:type="paragraph" w:customStyle="1" w:styleId="Style49">
    <w:name w:val="Style49"/>
    <w:basedOn w:val="Normal"/>
    <w:rsid w:val="00475112"/>
    <w:pPr>
      <w:numPr>
        <w:ilvl w:val="2"/>
        <w:numId w:val="20"/>
      </w:numPr>
      <w:spacing w:before="120" w:after="120"/>
      <w:jc w:val="both"/>
    </w:pPr>
    <w:rPr>
      <w:rFonts w:ascii="Arial" w:hAnsi="Arial"/>
      <w:sz w:val="24"/>
      <w:szCs w:val="24"/>
      <w:lang w:val="pt-BR"/>
    </w:rPr>
  </w:style>
  <w:style w:type="paragraph" w:customStyle="1" w:styleId="Style61">
    <w:name w:val="Style61"/>
    <w:basedOn w:val="Normal"/>
    <w:rsid w:val="00475112"/>
    <w:pPr>
      <w:numPr>
        <w:ilvl w:val="1"/>
        <w:numId w:val="20"/>
      </w:numPr>
      <w:tabs>
        <w:tab w:val="clear" w:pos="1440"/>
        <w:tab w:val="num" w:pos="910"/>
      </w:tabs>
      <w:spacing w:before="120" w:after="120"/>
      <w:ind w:left="0" w:firstLine="720"/>
      <w:jc w:val="both"/>
    </w:pPr>
    <w:rPr>
      <w:rFonts w:ascii="Arial" w:hAnsi="Arial"/>
      <w:sz w:val="24"/>
      <w:szCs w:val="24"/>
      <w:lang w:val="pt-BR"/>
    </w:rPr>
  </w:style>
  <w:style w:type="paragraph" w:customStyle="1" w:styleId="Style63">
    <w:name w:val="Style63"/>
    <w:basedOn w:val="Normal"/>
    <w:rsid w:val="00475112"/>
    <w:pPr>
      <w:numPr>
        <w:numId w:val="20"/>
      </w:numPr>
      <w:spacing w:before="120" w:after="120"/>
      <w:jc w:val="both"/>
    </w:pPr>
    <w:rPr>
      <w:rFonts w:ascii="Arial" w:hAnsi="Arial"/>
      <w:sz w:val="24"/>
      <w:szCs w:val="24"/>
      <w:lang w:val="pt-BR"/>
    </w:rPr>
  </w:style>
  <w:style w:type="paragraph" w:customStyle="1" w:styleId="NormalParagraphStyle">
    <w:name w:val="NormalParagraphStyle"/>
    <w:basedOn w:val="Normal"/>
    <w:rsid w:val="00ED4654"/>
    <w:pPr>
      <w:autoSpaceDE w:val="0"/>
      <w:autoSpaceDN w:val="0"/>
      <w:adjustRightInd w:val="0"/>
      <w:spacing w:line="288" w:lineRule="auto"/>
      <w:textAlignment w:val="center"/>
    </w:pPr>
    <w:rPr>
      <w:color w:val="000000"/>
      <w:sz w:val="24"/>
      <w:szCs w:val="24"/>
    </w:rPr>
  </w:style>
  <w:style w:type="character" w:customStyle="1" w:styleId="BodyText2Char">
    <w:name w:val="Body Text 2 Char"/>
    <w:locked/>
    <w:rsid w:val="00095BDA"/>
    <w:rPr>
      <w:rFonts w:ascii=".VnTime" w:hAnsi=".VnTime"/>
      <w:b/>
      <w:bCs/>
      <w:sz w:val="28"/>
      <w:szCs w:val="24"/>
      <w:lang w:val="en-US" w:eastAsia="en-US" w:bidi="ar-SA"/>
    </w:rPr>
  </w:style>
  <w:style w:type="character" w:customStyle="1" w:styleId="TITLECharChar">
    <w:name w:val="TITLE Char Char"/>
    <w:rsid w:val="00095BDA"/>
    <w:rPr>
      <w:b/>
      <w:bCs/>
      <w:i/>
      <w:iCs/>
      <w:sz w:val="26"/>
      <w:szCs w:val="26"/>
      <w:lang w:val="en-US" w:eastAsia="en-US" w:bidi="ar-SA"/>
    </w:rPr>
  </w:style>
  <w:style w:type="paragraph" w:customStyle="1" w:styleId="Bo">
    <w:name w:val="Bo"/>
    <w:basedOn w:val="Normal"/>
    <w:rsid w:val="000F2C2E"/>
    <w:pPr>
      <w:ind w:right="-284"/>
      <w:jc w:val="center"/>
    </w:pPr>
    <w:rPr>
      <w:rFonts w:ascii=".VnTime" w:hAnsi=".VnTime"/>
      <w:b/>
      <w:noProof/>
      <w:sz w:val="26"/>
      <w:szCs w:val="20"/>
      <w:lang w:val="en-GB"/>
    </w:rPr>
  </w:style>
  <w:style w:type="paragraph" w:customStyle="1" w:styleId="FAATableText">
    <w:name w:val="FAA_Table Text"/>
    <w:basedOn w:val="Normal"/>
    <w:link w:val="FAATableTextChar"/>
    <w:rsid w:val="00B946D3"/>
    <w:pPr>
      <w:spacing w:beforeLines="80" w:before="40" w:afterLines="80" w:after="40"/>
      <w:jc w:val="both"/>
    </w:pPr>
    <w:rPr>
      <w:rFonts w:ascii="Arial Narrow" w:eastAsia="Calibri" w:hAnsi="Arial Narrow"/>
      <w:sz w:val="20"/>
      <w:szCs w:val="20"/>
      <w:lang w:val="x-none" w:eastAsia="x-none"/>
    </w:rPr>
  </w:style>
  <w:style w:type="character" w:customStyle="1" w:styleId="FAATableTextChar">
    <w:name w:val="FAA_Table Text Char"/>
    <w:link w:val="FAATableText"/>
    <w:locked/>
    <w:rsid w:val="00B946D3"/>
    <w:rPr>
      <w:rFonts w:ascii="Arial Narrow" w:eastAsia="Calibri" w:hAnsi="Arial Narrow"/>
      <w:lang w:val="x-none" w:eastAsia="x-none" w:bidi="ar-SA"/>
    </w:rPr>
  </w:style>
  <w:style w:type="paragraph" w:customStyle="1" w:styleId="StyleHeading213ptJustifiedBefore0ptAfter0pt">
    <w:name w:val="Style Heading 2 + 13 pt Justified Before:  0 pt After:  0 pt"/>
    <w:basedOn w:val="Heading2"/>
    <w:next w:val="ColorfulList-Accent11"/>
    <w:autoRedefine/>
    <w:rsid w:val="00B946D3"/>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B946D3"/>
    <w:pPr>
      <w:widowControl w:val="0"/>
      <w:autoSpaceDE w:val="0"/>
      <w:autoSpaceDN w:val="0"/>
      <w:spacing w:before="80" w:after="80"/>
      <w:ind w:left="720" w:firstLine="567"/>
      <w:contextualSpacing/>
      <w:jc w:val="both"/>
    </w:pPr>
    <w:rPr>
      <w:rFonts w:eastAsia="MS Mincho"/>
      <w:sz w:val="24"/>
      <w:szCs w:val="24"/>
      <w:lang w:eastAsia="ja-JP"/>
    </w:rPr>
  </w:style>
  <w:style w:type="paragraph" w:customStyle="1" w:styleId="aiuthngt">
    <w:name w:val="a điều thông tư"/>
    <w:basedOn w:val="Normal"/>
    <w:autoRedefine/>
    <w:qFormat/>
    <w:rsid w:val="00B946D3"/>
    <w:pPr>
      <w:spacing w:before="80" w:after="80"/>
      <w:jc w:val="both"/>
    </w:pPr>
    <w:rPr>
      <w:rFonts w:eastAsia="Calibri"/>
      <w:b/>
      <w:spacing w:val="-8"/>
    </w:rPr>
  </w:style>
  <w:style w:type="paragraph" w:customStyle="1" w:styleId="StyleHeading3TimesNewRomanJustifiedBefore0ptAfter">
    <w:name w:val="Style Heading 3 + Times New Roman Justified Before:  0 pt After:..."/>
    <w:basedOn w:val="Heading3"/>
    <w:autoRedefine/>
    <w:rsid w:val="00B946D3"/>
    <w:pPr>
      <w:tabs>
        <w:tab w:val="left" w:pos="1276"/>
      </w:tabs>
      <w:spacing w:before="300" w:after="120"/>
      <w:ind w:firstLine="567"/>
      <w:suppressOverlap/>
      <w:jc w:val="both"/>
      <w:outlineLvl w:val="9"/>
    </w:pPr>
    <w:rPr>
      <w:rFonts w:ascii="Times New Roman" w:hAnsi="Times New Roman" w:cs="Times New Roman"/>
      <w:iCs/>
      <w:color w:val="FF0000"/>
      <w:sz w:val="28"/>
      <w:szCs w:val="28"/>
      <w:lang w:val="vi-VN" w:eastAsia="x-none"/>
    </w:rPr>
  </w:style>
  <w:style w:type="paragraph" w:customStyle="1" w:styleId="ICAO">
    <w:name w:val="ICAO"/>
    <w:basedOn w:val="Normal"/>
    <w:autoRedefine/>
    <w:qFormat/>
    <w:rsid w:val="00B946D3"/>
    <w:pPr>
      <w:tabs>
        <w:tab w:val="left" w:pos="426"/>
      </w:tabs>
      <w:spacing w:before="80" w:after="80"/>
      <w:jc w:val="both"/>
    </w:pPr>
    <w:rPr>
      <w:rFonts w:eastAsia="Calibri"/>
    </w:rPr>
  </w:style>
  <w:style w:type="paragraph" w:customStyle="1" w:styleId="VN">
    <w:name w:val="VN"/>
    <w:basedOn w:val="ICAO"/>
    <w:autoRedefine/>
    <w:qFormat/>
    <w:rsid w:val="00B946D3"/>
    <w:rPr>
      <w:color w:val="3366FF"/>
    </w:rPr>
  </w:style>
  <w:style w:type="paragraph" w:customStyle="1" w:styleId="StyleStyleHeading29pt12ptNotItalic">
    <w:name w:val="Style Style Heading 2 + 9 pt + 12 pt Not Italic"/>
    <w:basedOn w:val="Normal"/>
    <w:link w:val="StyleStyleHeading29pt12ptNotItalicChar"/>
    <w:autoRedefine/>
    <w:rsid w:val="00B946D3"/>
    <w:pPr>
      <w:keepNext/>
      <w:widowControl w:val="0"/>
      <w:autoSpaceDE w:val="0"/>
      <w:autoSpaceDN w:val="0"/>
      <w:spacing w:before="120" w:after="120"/>
      <w:ind w:left="720"/>
      <w:contextualSpacing/>
      <w:jc w:val="both"/>
      <w:outlineLvl w:val="1"/>
    </w:pPr>
    <w:rPr>
      <w:rFonts w:eastAsia="EUAlbertina-Bold-Identity-H"/>
      <w:b/>
      <w:strike/>
      <w:color w:val="FF0000"/>
      <w:sz w:val="22"/>
      <w:szCs w:val="22"/>
      <w:lang w:val="x-none" w:eastAsia="x-none"/>
    </w:rPr>
  </w:style>
  <w:style w:type="character" w:customStyle="1" w:styleId="StyleStyleHeading29pt12ptNotItalicChar">
    <w:name w:val="Style Style Heading 2 + 9 pt + 12 pt Not Italic Char"/>
    <w:link w:val="StyleStyleHeading29pt12ptNotItalic"/>
    <w:locked/>
    <w:rsid w:val="00B946D3"/>
    <w:rPr>
      <w:rFonts w:eastAsia="EUAlbertina-Bold-Identity-H"/>
      <w:b/>
      <w:strike/>
      <w:color w:val="FF0000"/>
      <w:sz w:val="22"/>
      <w:szCs w:val="22"/>
      <w:lang w:val="x-none" w:eastAsia="x-none" w:bidi="ar-SA"/>
    </w:rPr>
  </w:style>
  <w:style w:type="paragraph" w:customStyle="1" w:styleId="StyleStyleHeading213ptJustifiedBefore0ptAfter0pt">
    <w:name w:val="Style Style Heading 2 + 13 pt Justified Before:  0 pt After:  0 pt ..."/>
    <w:basedOn w:val="Normal"/>
    <w:rsid w:val="00B946D3"/>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B946D3"/>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B946D3"/>
    <w:pPr>
      <w:widowControl w:val="0"/>
    </w:pPr>
    <w:rPr>
      <w:rFonts w:ascii="Calibri" w:eastAsia="Calibri" w:hAnsi="Calibri"/>
      <w:sz w:val="22"/>
      <w:szCs w:val="22"/>
    </w:rPr>
  </w:style>
  <w:style w:type="paragraph" w:customStyle="1" w:styleId="cacphanphuluc">
    <w:name w:val="cac phan phu luc"/>
    <w:basedOn w:val="Normal"/>
    <w:autoRedefine/>
    <w:qFormat/>
    <w:rsid w:val="00B946D3"/>
    <w:pPr>
      <w:widowControl w:val="0"/>
      <w:numPr>
        <w:numId w:val="21"/>
      </w:numPr>
      <w:tabs>
        <w:tab w:val="left" w:pos="993"/>
      </w:tabs>
      <w:autoSpaceDE w:val="0"/>
      <w:autoSpaceDN w:val="0"/>
      <w:spacing w:before="120" w:after="120"/>
      <w:ind w:hanging="153"/>
      <w:jc w:val="both"/>
    </w:pPr>
    <w:rPr>
      <w:b/>
      <w:color w:val="000000"/>
      <w:lang w:val="vi-VN"/>
    </w:rPr>
  </w:style>
  <w:style w:type="paragraph" w:customStyle="1" w:styleId="Headingc5">
    <w:name w:val="Heading c5"/>
    <w:basedOn w:val="Normal"/>
    <w:autoRedefine/>
    <w:rsid w:val="00B946D3"/>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B946D3"/>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B946D3"/>
    <w:pPr>
      <w:keepNext/>
      <w:widowControl w:val="0"/>
      <w:autoSpaceDE w:val="0"/>
      <w:autoSpaceDN w:val="0"/>
      <w:jc w:val="both"/>
      <w:outlineLvl w:val="0"/>
    </w:pPr>
    <w:rPr>
      <w:bCs/>
      <w:color w:val="0000FF"/>
      <w:kern w:val="32"/>
      <w:sz w:val="26"/>
      <w:szCs w:val="20"/>
    </w:rPr>
  </w:style>
  <w:style w:type="character" w:customStyle="1" w:styleId="Style15">
    <w:name w:val="Style15"/>
    <w:locked/>
    <w:rsid w:val="00B946D3"/>
    <w:rPr>
      <w:rFonts w:ascii="Times New Roman" w:hAnsi="Times New Roman"/>
      <w:sz w:val="16"/>
    </w:rPr>
  </w:style>
  <w:style w:type="character" w:customStyle="1" w:styleId="Style16">
    <w:name w:val="Style16"/>
    <w:locked/>
    <w:rsid w:val="00B946D3"/>
    <w:rPr>
      <w:rFonts w:ascii="Times New Roman" w:hAnsi="Times New Roman"/>
      <w:sz w:val="16"/>
    </w:rPr>
  </w:style>
  <w:style w:type="character" w:customStyle="1" w:styleId="Style17">
    <w:name w:val="Style17"/>
    <w:locked/>
    <w:rsid w:val="00B946D3"/>
    <w:rPr>
      <w:rFonts w:ascii="Times New Roman" w:hAnsi="Times New Roman"/>
      <w:sz w:val="16"/>
    </w:rPr>
  </w:style>
  <w:style w:type="character" w:customStyle="1" w:styleId="Style18">
    <w:name w:val="Style18"/>
    <w:locked/>
    <w:rsid w:val="00B946D3"/>
    <w:rPr>
      <w:rFonts w:ascii="Times New Roman" w:hAnsi="Times New Roman"/>
      <w:sz w:val="16"/>
    </w:rPr>
  </w:style>
  <w:style w:type="character" w:customStyle="1" w:styleId="Style19">
    <w:name w:val="Style19"/>
    <w:locked/>
    <w:rsid w:val="00B946D3"/>
    <w:rPr>
      <w:rFonts w:ascii="Times New Roman" w:hAnsi="Times New Roman"/>
      <w:sz w:val="16"/>
    </w:rPr>
  </w:style>
  <w:style w:type="character" w:customStyle="1" w:styleId="Style200">
    <w:name w:val="Style20"/>
    <w:locked/>
    <w:rsid w:val="00B946D3"/>
    <w:rPr>
      <w:rFonts w:ascii="Times New Roman" w:hAnsi="Times New Roman"/>
      <w:sz w:val="20"/>
    </w:rPr>
  </w:style>
  <w:style w:type="character" w:customStyle="1" w:styleId="Style22">
    <w:name w:val="Style22"/>
    <w:locked/>
    <w:rsid w:val="00B946D3"/>
    <w:rPr>
      <w:rFonts w:ascii="Times New Roman" w:hAnsi="Times New Roman"/>
      <w:sz w:val="20"/>
    </w:rPr>
  </w:style>
  <w:style w:type="character" w:customStyle="1" w:styleId="Style30">
    <w:name w:val="Style30"/>
    <w:locked/>
    <w:rsid w:val="00B946D3"/>
    <w:rPr>
      <w:rFonts w:ascii="Times New Roman" w:hAnsi="Times New Roman"/>
      <w:b/>
      <w:sz w:val="20"/>
    </w:rPr>
  </w:style>
  <w:style w:type="character" w:customStyle="1" w:styleId="Style31">
    <w:name w:val="Style31"/>
    <w:locked/>
    <w:rsid w:val="00B946D3"/>
    <w:rPr>
      <w:rFonts w:ascii="Times New Roman" w:hAnsi="Times New Roman"/>
      <w:b/>
      <w:sz w:val="20"/>
    </w:rPr>
  </w:style>
  <w:style w:type="character" w:customStyle="1" w:styleId="Style35">
    <w:name w:val="Style35"/>
    <w:locked/>
    <w:rsid w:val="00B946D3"/>
    <w:rPr>
      <w:rFonts w:ascii="Times New Roman" w:hAnsi="Times New Roman"/>
      <w:b/>
      <w:sz w:val="20"/>
    </w:rPr>
  </w:style>
  <w:style w:type="character" w:customStyle="1" w:styleId="HTMLPreformattedChar">
    <w:name w:val="HTML Preformatted Char"/>
    <w:semiHidden/>
    <w:locked/>
    <w:rsid w:val="00B946D3"/>
    <w:rPr>
      <w:rFonts w:ascii="Consolas" w:eastAsia="Calibri" w:hAnsi="Consolas"/>
      <w:lang w:val="en-US" w:eastAsia="en-US" w:bidi="ar-SA"/>
    </w:rPr>
  </w:style>
  <w:style w:type="paragraph" w:customStyle="1" w:styleId="MediumGrid1-Accent21">
    <w:name w:val="Medium Grid 1 - Accent 21"/>
    <w:basedOn w:val="Normal"/>
    <w:qFormat/>
    <w:rsid w:val="00B946D3"/>
    <w:pPr>
      <w:widowControl w:val="0"/>
      <w:autoSpaceDE w:val="0"/>
      <w:autoSpaceDN w:val="0"/>
      <w:ind w:left="720"/>
      <w:contextualSpacing/>
    </w:pPr>
    <w:rPr>
      <w:sz w:val="24"/>
      <w:szCs w:val="24"/>
    </w:rPr>
  </w:style>
  <w:style w:type="paragraph" w:customStyle="1" w:styleId="Style5">
    <w:name w:val="Style5"/>
    <w:basedOn w:val="Normal"/>
    <w:link w:val="Style5Char"/>
    <w:rsid w:val="00B3044C"/>
    <w:pPr>
      <w:widowControl w:val="0"/>
      <w:spacing w:before="80" w:line="340" w:lineRule="exact"/>
      <w:ind w:firstLine="454"/>
      <w:jc w:val="both"/>
    </w:pPr>
  </w:style>
  <w:style w:type="paragraph" w:customStyle="1" w:styleId="Style6">
    <w:name w:val="Style6"/>
    <w:basedOn w:val="Normal"/>
    <w:rsid w:val="00B3044C"/>
    <w:pPr>
      <w:widowControl w:val="0"/>
      <w:spacing w:before="80" w:line="340" w:lineRule="exact"/>
      <w:ind w:firstLine="454"/>
      <w:contextualSpacing/>
      <w:jc w:val="both"/>
    </w:pPr>
    <w:rPr>
      <w:rFonts w:ascii="Times New Roman Bold" w:hAnsi="Times New Roman Bold"/>
      <w:b/>
    </w:rPr>
  </w:style>
  <w:style w:type="character" w:customStyle="1" w:styleId="Style5Char">
    <w:name w:val="Style5 Char"/>
    <w:link w:val="Style5"/>
    <w:rsid w:val="00B3044C"/>
    <w:rPr>
      <w:sz w:val="28"/>
      <w:szCs w:val="28"/>
      <w:lang w:val="en-US" w:eastAsia="en-US" w:bidi="ar-SA"/>
    </w:rPr>
  </w:style>
  <w:style w:type="character" w:customStyle="1" w:styleId="Heading2CharCharCharChar">
    <w:name w:val="Heading 2 Char Char Char Char"/>
    <w:rsid w:val="00BC551D"/>
    <w:rPr>
      <w:rFonts w:ascii="Times New Roman" w:eastAsia="Times New Roman" w:hAnsi="Times New Roman" w:cs="Times New Roman"/>
      <w:b/>
      <w:bCs/>
      <w:sz w:val="36"/>
      <w:szCs w:val="36"/>
    </w:rPr>
  </w:style>
  <w:style w:type="numbering" w:customStyle="1" w:styleId="NoList3">
    <w:name w:val="No List3"/>
    <w:next w:val="NoList"/>
    <w:semiHidden/>
    <w:rsid w:val="00BC551D"/>
  </w:style>
  <w:style w:type="numbering" w:customStyle="1" w:styleId="NoList11">
    <w:name w:val="No List11"/>
    <w:next w:val="NoList"/>
    <w:semiHidden/>
    <w:rsid w:val="00BC551D"/>
  </w:style>
  <w:style w:type="numbering" w:customStyle="1" w:styleId="NoList111">
    <w:name w:val="No List111"/>
    <w:next w:val="NoList"/>
    <w:semiHidden/>
    <w:rsid w:val="00BC551D"/>
  </w:style>
  <w:style w:type="numbering" w:customStyle="1" w:styleId="NoList21">
    <w:name w:val="No List21"/>
    <w:next w:val="NoList"/>
    <w:semiHidden/>
    <w:rsid w:val="00BC551D"/>
  </w:style>
  <w:style w:type="numbering" w:customStyle="1" w:styleId="NoList31">
    <w:name w:val="No List31"/>
    <w:next w:val="NoList"/>
    <w:semiHidden/>
    <w:rsid w:val="00BC551D"/>
  </w:style>
  <w:style w:type="numbering" w:customStyle="1" w:styleId="NoList12">
    <w:name w:val="No List12"/>
    <w:next w:val="NoList"/>
    <w:semiHidden/>
    <w:rsid w:val="00BC551D"/>
  </w:style>
  <w:style w:type="numbering" w:customStyle="1" w:styleId="NoList211">
    <w:name w:val="No List211"/>
    <w:next w:val="NoList"/>
    <w:semiHidden/>
    <w:rsid w:val="00BC551D"/>
  </w:style>
  <w:style w:type="numbering" w:customStyle="1" w:styleId="NoList311">
    <w:name w:val="No List311"/>
    <w:next w:val="NoList"/>
    <w:semiHidden/>
    <w:rsid w:val="00BC551D"/>
  </w:style>
  <w:style w:type="numbering" w:customStyle="1" w:styleId="NoList1111">
    <w:name w:val="No List1111"/>
    <w:next w:val="NoList"/>
    <w:semiHidden/>
    <w:rsid w:val="00BC551D"/>
  </w:style>
  <w:style w:type="numbering" w:customStyle="1" w:styleId="NoList11111">
    <w:name w:val="No List11111"/>
    <w:next w:val="NoList"/>
    <w:semiHidden/>
    <w:rsid w:val="00BC551D"/>
  </w:style>
  <w:style w:type="numbering" w:customStyle="1" w:styleId="NoList4">
    <w:name w:val="No List4"/>
    <w:next w:val="NoList"/>
    <w:semiHidden/>
    <w:rsid w:val="00BC551D"/>
  </w:style>
  <w:style w:type="numbering" w:customStyle="1" w:styleId="NoList5">
    <w:name w:val="No List5"/>
    <w:next w:val="NoList"/>
    <w:semiHidden/>
    <w:rsid w:val="00BC551D"/>
  </w:style>
  <w:style w:type="numbering" w:customStyle="1" w:styleId="NoList6">
    <w:name w:val="No List6"/>
    <w:next w:val="NoList"/>
    <w:semiHidden/>
    <w:rsid w:val="00BC551D"/>
  </w:style>
  <w:style w:type="numbering" w:customStyle="1" w:styleId="NoList7">
    <w:name w:val="No List7"/>
    <w:next w:val="NoList"/>
    <w:semiHidden/>
    <w:rsid w:val="00BC551D"/>
  </w:style>
  <w:style w:type="numbering" w:customStyle="1" w:styleId="NoList8">
    <w:name w:val="No List8"/>
    <w:next w:val="NoList"/>
    <w:semiHidden/>
    <w:rsid w:val="00BC551D"/>
  </w:style>
  <w:style w:type="numbering" w:customStyle="1" w:styleId="NoList9">
    <w:name w:val="No List9"/>
    <w:next w:val="NoList"/>
    <w:semiHidden/>
    <w:rsid w:val="00BC551D"/>
  </w:style>
  <w:style w:type="numbering" w:customStyle="1" w:styleId="NoList10">
    <w:name w:val="No List10"/>
    <w:next w:val="NoList"/>
    <w:semiHidden/>
    <w:rsid w:val="00BC551D"/>
  </w:style>
  <w:style w:type="numbering" w:customStyle="1" w:styleId="NoList111111">
    <w:name w:val="No List111111"/>
    <w:next w:val="NoList"/>
    <w:semiHidden/>
    <w:rsid w:val="00BC551D"/>
  </w:style>
  <w:style w:type="numbering" w:customStyle="1" w:styleId="NoList121">
    <w:name w:val="No List121"/>
    <w:next w:val="NoList"/>
    <w:semiHidden/>
    <w:rsid w:val="00BC551D"/>
  </w:style>
  <w:style w:type="numbering" w:customStyle="1" w:styleId="NoList13">
    <w:name w:val="No List13"/>
    <w:next w:val="NoList"/>
    <w:semiHidden/>
    <w:rsid w:val="00BC551D"/>
  </w:style>
  <w:style w:type="numbering" w:customStyle="1" w:styleId="NoList14">
    <w:name w:val="No List14"/>
    <w:next w:val="NoList"/>
    <w:semiHidden/>
    <w:rsid w:val="00BC551D"/>
  </w:style>
  <w:style w:type="numbering" w:customStyle="1" w:styleId="NoList15">
    <w:name w:val="No List15"/>
    <w:next w:val="NoList"/>
    <w:semiHidden/>
    <w:rsid w:val="00BC551D"/>
  </w:style>
  <w:style w:type="numbering" w:customStyle="1" w:styleId="NoList16">
    <w:name w:val="No List16"/>
    <w:next w:val="NoList"/>
    <w:semiHidden/>
    <w:rsid w:val="00BC551D"/>
  </w:style>
  <w:style w:type="numbering" w:customStyle="1" w:styleId="NoList17">
    <w:name w:val="No List17"/>
    <w:next w:val="NoList"/>
    <w:semiHidden/>
    <w:rsid w:val="00BC551D"/>
  </w:style>
  <w:style w:type="numbering" w:customStyle="1" w:styleId="NoList22">
    <w:name w:val="No List22"/>
    <w:next w:val="NoList"/>
    <w:semiHidden/>
    <w:rsid w:val="00BC551D"/>
  </w:style>
  <w:style w:type="numbering" w:customStyle="1" w:styleId="NoList32">
    <w:name w:val="No List32"/>
    <w:next w:val="NoList"/>
    <w:semiHidden/>
    <w:rsid w:val="00BC551D"/>
  </w:style>
  <w:style w:type="numbering" w:customStyle="1" w:styleId="NoList41">
    <w:name w:val="No List41"/>
    <w:next w:val="NoList"/>
    <w:semiHidden/>
    <w:rsid w:val="00BC551D"/>
  </w:style>
  <w:style w:type="numbering" w:customStyle="1" w:styleId="NoList51">
    <w:name w:val="No List51"/>
    <w:next w:val="NoList"/>
    <w:semiHidden/>
    <w:rsid w:val="00BC551D"/>
  </w:style>
  <w:style w:type="numbering" w:customStyle="1" w:styleId="NoList61">
    <w:name w:val="No List61"/>
    <w:next w:val="NoList"/>
    <w:semiHidden/>
    <w:rsid w:val="00BC551D"/>
  </w:style>
  <w:style w:type="numbering" w:customStyle="1" w:styleId="NoList71">
    <w:name w:val="No List71"/>
    <w:next w:val="NoList"/>
    <w:semiHidden/>
    <w:rsid w:val="00BC551D"/>
  </w:style>
  <w:style w:type="numbering" w:customStyle="1" w:styleId="NoList81">
    <w:name w:val="No List81"/>
    <w:next w:val="NoList"/>
    <w:semiHidden/>
    <w:rsid w:val="00BC551D"/>
  </w:style>
  <w:style w:type="numbering" w:customStyle="1" w:styleId="NoList91">
    <w:name w:val="No List91"/>
    <w:next w:val="NoList"/>
    <w:semiHidden/>
    <w:rsid w:val="00BC551D"/>
  </w:style>
  <w:style w:type="numbering" w:customStyle="1" w:styleId="NoList101">
    <w:name w:val="No List101"/>
    <w:next w:val="NoList"/>
    <w:semiHidden/>
    <w:rsid w:val="00BC551D"/>
  </w:style>
  <w:style w:type="numbering" w:customStyle="1" w:styleId="NoList112">
    <w:name w:val="No List112"/>
    <w:next w:val="NoList"/>
    <w:semiHidden/>
    <w:rsid w:val="00BC551D"/>
  </w:style>
  <w:style w:type="numbering" w:customStyle="1" w:styleId="NoList122">
    <w:name w:val="No List122"/>
    <w:next w:val="NoList"/>
    <w:semiHidden/>
    <w:rsid w:val="00BC551D"/>
  </w:style>
  <w:style w:type="numbering" w:customStyle="1" w:styleId="NoList131">
    <w:name w:val="No List131"/>
    <w:next w:val="NoList"/>
    <w:semiHidden/>
    <w:rsid w:val="00BC551D"/>
  </w:style>
  <w:style w:type="numbering" w:customStyle="1" w:styleId="NoList141">
    <w:name w:val="No List141"/>
    <w:next w:val="NoList"/>
    <w:semiHidden/>
    <w:rsid w:val="00BC551D"/>
  </w:style>
  <w:style w:type="numbering" w:customStyle="1" w:styleId="NoList151">
    <w:name w:val="No List151"/>
    <w:next w:val="NoList"/>
    <w:semiHidden/>
    <w:rsid w:val="00BC551D"/>
  </w:style>
  <w:style w:type="numbering" w:customStyle="1" w:styleId="NoList18">
    <w:name w:val="No List18"/>
    <w:next w:val="NoList"/>
    <w:semiHidden/>
    <w:rsid w:val="00BC551D"/>
  </w:style>
  <w:style w:type="numbering" w:customStyle="1" w:styleId="NoList19">
    <w:name w:val="No List19"/>
    <w:next w:val="NoList"/>
    <w:semiHidden/>
    <w:rsid w:val="00BC551D"/>
  </w:style>
  <w:style w:type="numbering" w:customStyle="1" w:styleId="NoList20">
    <w:name w:val="No List20"/>
    <w:next w:val="NoList"/>
    <w:semiHidden/>
    <w:rsid w:val="00BC551D"/>
  </w:style>
  <w:style w:type="numbering" w:customStyle="1" w:styleId="NoList110">
    <w:name w:val="No List110"/>
    <w:next w:val="NoList"/>
    <w:semiHidden/>
    <w:rsid w:val="00BC551D"/>
  </w:style>
  <w:style w:type="character" w:customStyle="1" w:styleId="WW8Num1z0">
    <w:name w:val="WW8Num1z0"/>
    <w:rsid w:val="005D67EC"/>
  </w:style>
  <w:style w:type="character" w:customStyle="1" w:styleId="WW8Num2z0">
    <w:name w:val="WW8Num2z0"/>
    <w:rsid w:val="005D67EC"/>
  </w:style>
  <w:style w:type="character" w:customStyle="1" w:styleId="WW8Num3z0">
    <w:name w:val="WW8Num3z0"/>
    <w:rsid w:val="005D67EC"/>
  </w:style>
  <w:style w:type="character" w:customStyle="1" w:styleId="WW8Num4z0">
    <w:name w:val="WW8Num4z0"/>
    <w:rsid w:val="005D67EC"/>
  </w:style>
  <w:style w:type="character" w:customStyle="1" w:styleId="WW8Num5z0">
    <w:name w:val="WW8Num5z0"/>
    <w:rsid w:val="005D67EC"/>
    <w:rPr>
      <w:rFonts w:ascii="Symbol" w:hAnsi="Symbol" w:cs="Symbol"/>
    </w:rPr>
  </w:style>
  <w:style w:type="character" w:customStyle="1" w:styleId="WW8Num6z0">
    <w:name w:val="WW8Num6z0"/>
    <w:rsid w:val="005D67EC"/>
    <w:rPr>
      <w:rFonts w:ascii="Symbol" w:hAnsi="Symbol" w:cs="Symbol"/>
    </w:rPr>
  </w:style>
  <w:style w:type="character" w:customStyle="1" w:styleId="WW8Num7z0">
    <w:name w:val="WW8Num7z0"/>
    <w:rsid w:val="005D67EC"/>
    <w:rPr>
      <w:rFonts w:ascii="Symbol" w:hAnsi="Symbol" w:cs="Symbol"/>
    </w:rPr>
  </w:style>
  <w:style w:type="character" w:customStyle="1" w:styleId="WW8Num8z0">
    <w:name w:val="WW8Num8z0"/>
    <w:rsid w:val="005D67EC"/>
    <w:rPr>
      <w:rFonts w:ascii="Symbol" w:hAnsi="Symbol" w:cs="Symbol"/>
    </w:rPr>
  </w:style>
  <w:style w:type="character" w:customStyle="1" w:styleId="WW8Num9z0">
    <w:name w:val="WW8Num9z0"/>
    <w:rsid w:val="005D67EC"/>
  </w:style>
  <w:style w:type="character" w:customStyle="1" w:styleId="WW8Num10z0">
    <w:name w:val="WW8Num10z0"/>
    <w:rsid w:val="005D67EC"/>
    <w:rPr>
      <w:rFonts w:ascii="Symbol" w:hAnsi="Symbol" w:cs="Symbol"/>
    </w:rPr>
  </w:style>
  <w:style w:type="character" w:customStyle="1" w:styleId="WW8Num11z0">
    <w:name w:val="WW8Num11z0"/>
    <w:rsid w:val="005D67EC"/>
  </w:style>
  <w:style w:type="character" w:customStyle="1" w:styleId="WW8Num11z1">
    <w:name w:val="WW8Num11z1"/>
    <w:rsid w:val="005D67EC"/>
  </w:style>
  <w:style w:type="character" w:customStyle="1" w:styleId="WW8Num11z2">
    <w:name w:val="WW8Num11z2"/>
    <w:rsid w:val="005D67EC"/>
  </w:style>
  <w:style w:type="character" w:customStyle="1" w:styleId="WW8Num11z3">
    <w:name w:val="WW8Num11z3"/>
    <w:rsid w:val="005D67EC"/>
  </w:style>
  <w:style w:type="character" w:customStyle="1" w:styleId="WW8Num11z4">
    <w:name w:val="WW8Num11z4"/>
    <w:rsid w:val="005D67EC"/>
  </w:style>
  <w:style w:type="character" w:customStyle="1" w:styleId="WW8Num11z5">
    <w:name w:val="WW8Num11z5"/>
    <w:rsid w:val="005D67EC"/>
  </w:style>
  <w:style w:type="character" w:customStyle="1" w:styleId="WW8Num11z6">
    <w:name w:val="WW8Num11z6"/>
    <w:rsid w:val="005D67EC"/>
  </w:style>
  <w:style w:type="character" w:customStyle="1" w:styleId="WW8Num11z7">
    <w:name w:val="WW8Num11z7"/>
    <w:rsid w:val="005D67EC"/>
  </w:style>
  <w:style w:type="character" w:customStyle="1" w:styleId="WW8Num11z8">
    <w:name w:val="WW8Num11z8"/>
    <w:rsid w:val="005D67EC"/>
  </w:style>
  <w:style w:type="character" w:customStyle="1" w:styleId="WW8Num12z0">
    <w:name w:val="WW8Num12z0"/>
    <w:rsid w:val="005D67EC"/>
  </w:style>
  <w:style w:type="character" w:customStyle="1" w:styleId="WW8Num12z1">
    <w:name w:val="WW8Num12z1"/>
    <w:rsid w:val="005D67EC"/>
  </w:style>
  <w:style w:type="character" w:customStyle="1" w:styleId="WW8Num12z2">
    <w:name w:val="WW8Num12z2"/>
    <w:rsid w:val="005D67EC"/>
  </w:style>
  <w:style w:type="character" w:customStyle="1" w:styleId="WW8Num12z3">
    <w:name w:val="WW8Num12z3"/>
    <w:rsid w:val="005D67EC"/>
  </w:style>
  <w:style w:type="character" w:customStyle="1" w:styleId="WW8Num12z4">
    <w:name w:val="WW8Num12z4"/>
    <w:rsid w:val="005D67EC"/>
  </w:style>
  <w:style w:type="character" w:customStyle="1" w:styleId="WW8Num12z5">
    <w:name w:val="WW8Num12z5"/>
    <w:rsid w:val="005D67EC"/>
  </w:style>
  <w:style w:type="character" w:customStyle="1" w:styleId="WW8Num12z6">
    <w:name w:val="WW8Num12z6"/>
    <w:rsid w:val="005D67EC"/>
  </w:style>
  <w:style w:type="character" w:customStyle="1" w:styleId="WW8Num12z7">
    <w:name w:val="WW8Num12z7"/>
    <w:rsid w:val="005D67EC"/>
  </w:style>
  <w:style w:type="character" w:customStyle="1" w:styleId="WW8Num12z8">
    <w:name w:val="WW8Num12z8"/>
    <w:rsid w:val="005D67EC"/>
  </w:style>
  <w:style w:type="character" w:customStyle="1" w:styleId="WW8Num13z0">
    <w:name w:val="WW8Num13z0"/>
    <w:rsid w:val="005D67EC"/>
    <w:rPr>
      <w:rFonts w:eastAsia=".VnTime"/>
      <w:color w:val="000000"/>
      <w:spacing w:val="2"/>
      <w:lang w:val="it-IT"/>
    </w:rPr>
  </w:style>
  <w:style w:type="character" w:customStyle="1" w:styleId="WW8Num13z1">
    <w:name w:val="WW8Num13z1"/>
    <w:rsid w:val="005D67EC"/>
  </w:style>
  <w:style w:type="character" w:customStyle="1" w:styleId="WW8Num13z2">
    <w:name w:val="WW8Num13z2"/>
    <w:rsid w:val="005D67EC"/>
  </w:style>
  <w:style w:type="character" w:customStyle="1" w:styleId="WW8Num13z3">
    <w:name w:val="WW8Num13z3"/>
    <w:rsid w:val="005D67EC"/>
  </w:style>
  <w:style w:type="character" w:customStyle="1" w:styleId="WW8Num13z4">
    <w:name w:val="WW8Num13z4"/>
    <w:rsid w:val="005D67EC"/>
  </w:style>
  <w:style w:type="character" w:customStyle="1" w:styleId="WW8Num13z5">
    <w:name w:val="WW8Num13z5"/>
    <w:rsid w:val="005D67EC"/>
  </w:style>
  <w:style w:type="character" w:customStyle="1" w:styleId="WW8Num13z6">
    <w:name w:val="WW8Num13z6"/>
    <w:rsid w:val="005D67EC"/>
  </w:style>
  <w:style w:type="character" w:customStyle="1" w:styleId="WW8Num13z7">
    <w:name w:val="WW8Num13z7"/>
    <w:rsid w:val="005D67EC"/>
  </w:style>
  <w:style w:type="character" w:customStyle="1" w:styleId="WW8Num13z8">
    <w:name w:val="WW8Num13z8"/>
    <w:rsid w:val="005D67EC"/>
  </w:style>
  <w:style w:type="character" w:customStyle="1" w:styleId="WW8Num14z0">
    <w:name w:val="WW8Num14z0"/>
    <w:rsid w:val="005D67EC"/>
  </w:style>
  <w:style w:type="character" w:customStyle="1" w:styleId="WW8Num14z1">
    <w:name w:val="WW8Num14z1"/>
    <w:rsid w:val="005D67EC"/>
  </w:style>
  <w:style w:type="character" w:customStyle="1" w:styleId="WW8Num14z2">
    <w:name w:val="WW8Num14z2"/>
    <w:rsid w:val="005D67EC"/>
  </w:style>
  <w:style w:type="character" w:customStyle="1" w:styleId="WW8Num14z3">
    <w:name w:val="WW8Num14z3"/>
    <w:rsid w:val="005D67EC"/>
  </w:style>
  <w:style w:type="character" w:customStyle="1" w:styleId="WW8Num14z4">
    <w:name w:val="WW8Num14z4"/>
    <w:rsid w:val="005D67EC"/>
  </w:style>
  <w:style w:type="character" w:customStyle="1" w:styleId="WW8Num14z5">
    <w:name w:val="WW8Num14z5"/>
    <w:rsid w:val="005D67EC"/>
  </w:style>
  <w:style w:type="character" w:customStyle="1" w:styleId="WW8Num14z6">
    <w:name w:val="WW8Num14z6"/>
    <w:rsid w:val="005D67EC"/>
  </w:style>
  <w:style w:type="character" w:customStyle="1" w:styleId="WW8Num14z7">
    <w:name w:val="WW8Num14z7"/>
    <w:rsid w:val="005D67EC"/>
  </w:style>
  <w:style w:type="character" w:customStyle="1" w:styleId="WW8Num14z8">
    <w:name w:val="WW8Num14z8"/>
    <w:rsid w:val="005D67EC"/>
  </w:style>
  <w:style w:type="character" w:customStyle="1" w:styleId="WW8Num15z0">
    <w:name w:val="WW8Num15z0"/>
    <w:rsid w:val="005D67EC"/>
  </w:style>
  <w:style w:type="character" w:customStyle="1" w:styleId="WW8Num15z1">
    <w:name w:val="WW8Num15z1"/>
    <w:rsid w:val="005D67EC"/>
  </w:style>
  <w:style w:type="character" w:customStyle="1" w:styleId="WW8Num15z2">
    <w:name w:val="WW8Num15z2"/>
    <w:rsid w:val="005D67EC"/>
  </w:style>
  <w:style w:type="character" w:customStyle="1" w:styleId="WW8Num15z3">
    <w:name w:val="WW8Num15z3"/>
    <w:rsid w:val="005D67EC"/>
  </w:style>
  <w:style w:type="character" w:customStyle="1" w:styleId="WW8Num15z4">
    <w:name w:val="WW8Num15z4"/>
    <w:rsid w:val="005D67EC"/>
  </w:style>
  <w:style w:type="character" w:customStyle="1" w:styleId="WW8Num15z5">
    <w:name w:val="WW8Num15z5"/>
    <w:rsid w:val="005D67EC"/>
  </w:style>
  <w:style w:type="character" w:customStyle="1" w:styleId="WW8Num15z6">
    <w:name w:val="WW8Num15z6"/>
    <w:rsid w:val="005D67EC"/>
  </w:style>
  <w:style w:type="character" w:customStyle="1" w:styleId="WW8Num15z7">
    <w:name w:val="WW8Num15z7"/>
    <w:rsid w:val="005D67EC"/>
  </w:style>
  <w:style w:type="character" w:customStyle="1" w:styleId="WW8Num15z8">
    <w:name w:val="WW8Num15z8"/>
    <w:rsid w:val="005D67EC"/>
  </w:style>
  <w:style w:type="character" w:customStyle="1" w:styleId="WW8Num16z0">
    <w:name w:val="WW8Num16z0"/>
    <w:rsid w:val="005D67EC"/>
    <w:rPr>
      <w:rFonts w:ascii="Times New Roman" w:eastAsia="Times New Roman" w:hAnsi="Times New Roman" w:cs="Times New Roman"/>
    </w:rPr>
  </w:style>
  <w:style w:type="character" w:customStyle="1" w:styleId="WW8Num16z1">
    <w:name w:val="WW8Num16z1"/>
    <w:rsid w:val="005D67EC"/>
  </w:style>
  <w:style w:type="character" w:customStyle="1" w:styleId="WW8Num16z2">
    <w:name w:val="WW8Num16z2"/>
    <w:rsid w:val="005D67EC"/>
  </w:style>
  <w:style w:type="character" w:customStyle="1" w:styleId="WW8Num16z3">
    <w:name w:val="WW8Num16z3"/>
    <w:rsid w:val="005D67EC"/>
  </w:style>
  <w:style w:type="character" w:customStyle="1" w:styleId="WW8Num16z4">
    <w:name w:val="WW8Num16z4"/>
    <w:rsid w:val="005D67EC"/>
  </w:style>
  <w:style w:type="character" w:customStyle="1" w:styleId="WW8Num16z5">
    <w:name w:val="WW8Num16z5"/>
    <w:rsid w:val="005D67EC"/>
  </w:style>
  <w:style w:type="character" w:customStyle="1" w:styleId="WW8Num16z6">
    <w:name w:val="WW8Num16z6"/>
    <w:rsid w:val="005D67EC"/>
  </w:style>
  <w:style w:type="character" w:customStyle="1" w:styleId="WW8Num16z7">
    <w:name w:val="WW8Num16z7"/>
    <w:rsid w:val="005D67EC"/>
  </w:style>
  <w:style w:type="character" w:customStyle="1" w:styleId="WW8Num16z8">
    <w:name w:val="WW8Num16z8"/>
    <w:rsid w:val="005D67EC"/>
  </w:style>
  <w:style w:type="character" w:customStyle="1" w:styleId="WW8Num17z0">
    <w:name w:val="WW8Num17z0"/>
    <w:rsid w:val="005D67EC"/>
  </w:style>
  <w:style w:type="character" w:customStyle="1" w:styleId="WW8Num17z1">
    <w:name w:val="WW8Num17z1"/>
    <w:rsid w:val="005D67EC"/>
  </w:style>
  <w:style w:type="character" w:customStyle="1" w:styleId="WW8Num17z2">
    <w:name w:val="WW8Num17z2"/>
    <w:rsid w:val="005D67EC"/>
  </w:style>
  <w:style w:type="character" w:customStyle="1" w:styleId="WW8Num17z3">
    <w:name w:val="WW8Num17z3"/>
    <w:rsid w:val="005D67EC"/>
  </w:style>
  <w:style w:type="character" w:customStyle="1" w:styleId="WW8Num17z4">
    <w:name w:val="WW8Num17z4"/>
    <w:rsid w:val="005D67EC"/>
  </w:style>
  <w:style w:type="character" w:customStyle="1" w:styleId="WW8Num17z5">
    <w:name w:val="WW8Num17z5"/>
    <w:rsid w:val="005D67EC"/>
  </w:style>
  <w:style w:type="character" w:customStyle="1" w:styleId="WW8Num17z6">
    <w:name w:val="WW8Num17z6"/>
    <w:rsid w:val="005D67EC"/>
  </w:style>
  <w:style w:type="character" w:customStyle="1" w:styleId="WW8Num17z7">
    <w:name w:val="WW8Num17z7"/>
    <w:rsid w:val="005D67EC"/>
  </w:style>
  <w:style w:type="character" w:customStyle="1" w:styleId="WW8Num17z8">
    <w:name w:val="WW8Num17z8"/>
    <w:rsid w:val="005D67EC"/>
  </w:style>
  <w:style w:type="character" w:customStyle="1" w:styleId="WW8Num18z0">
    <w:name w:val="WW8Num18z0"/>
    <w:rsid w:val="005D67EC"/>
  </w:style>
  <w:style w:type="character" w:customStyle="1" w:styleId="WW8Num18z1">
    <w:name w:val="WW8Num18z1"/>
    <w:rsid w:val="005D67EC"/>
  </w:style>
  <w:style w:type="character" w:customStyle="1" w:styleId="WW8Num18z2">
    <w:name w:val="WW8Num18z2"/>
    <w:rsid w:val="005D67EC"/>
  </w:style>
  <w:style w:type="character" w:customStyle="1" w:styleId="WW8Num18z3">
    <w:name w:val="WW8Num18z3"/>
    <w:rsid w:val="005D67EC"/>
  </w:style>
  <w:style w:type="character" w:customStyle="1" w:styleId="WW8Num18z4">
    <w:name w:val="WW8Num18z4"/>
    <w:rsid w:val="005D67EC"/>
  </w:style>
  <w:style w:type="character" w:customStyle="1" w:styleId="WW8Num18z5">
    <w:name w:val="WW8Num18z5"/>
    <w:rsid w:val="005D67EC"/>
  </w:style>
  <w:style w:type="character" w:customStyle="1" w:styleId="WW8Num18z6">
    <w:name w:val="WW8Num18z6"/>
    <w:rsid w:val="005D67EC"/>
  </w:style>
  <w:style w:type="character" w:customStyle="1" w:styleId="WW8Num18z7">
    <w:name w:val="WW8Num18z7"/>
    <w:rsid w:val="005D67EC"/>
  </w:style>
  <w:style w:type="character" w:customStyle="1" w:styleId="WW8Num18z8">
    <w:name w:val="WW8Num18z8"/>
    <w:rsid w:val="005D67EC"/>
  </w:style>
  <w:style w:type="character" w:customStyle="1" w:styleId="WW8Num19z0">
    <w:name w:val="WW8Num19z0"/>
    <w:rsid w:val="005D67EC"/>
  </w:style>
  <w:style w:type="character" w:customStyle="1" w:styleId="WW8Num19z1">
    <w:name w:val="WW8Num19z1"/>
    <w:rsid w:val="005D67EC"/>
  </w:style>
  <w:style w:type="character" w:customStyle="1" w:styleId="WW8Num19z2">
    <w:name w:val="WW8Num19z2"/>
    <w:rsid w:val="005D67EC"/>
  </w:style>
  <w:style w:type="character" w:customStyle="1" w:styleId="WW8Num19z3">
    <w:name w:val="WW8Num19z3"/>
    <w:rsid w:val="005D67EC"/>
  </w:style>
  <w:style w:type="character" w:customStyle="1" w:styleId="WW8Num19z4">
    <w:name w:val="WW8Num19z4"/>
    <w:rsid w:val="005D67EC"/>
  </w:style>
  <w:style w:type="character" w:customStyle="1" w:styleId="WW8Num19z5">
    <w:name w:val="WW8Num19z5"/>
    <w:rsid w:val="005D67EC"/>
  </w:style>
  <w:style w:type="character" w:customStyle="1" w:styleId="WW8Num19z6">
    <w:name w:val="WW8Num19z6"/>
    <w:rsid w:val="005D67EC"/>
  </w:style>
  <w:style w:type="character" w:customStyle="1" w:styleId="WW8Num19z7">
    <w:name w:val="WW8Num19z7"/>
    <w:rsid w:val="005D67EC"/>
  </w:style>
  <w:style w:type="character" w:customStyle="1" w:styleId="WW8Num19z8">
    <w:name w:val="WW8Num19z8"/>
    <w:rsid w:val="005D67EC"/>
  </w:style>
  <w:style w:type="character" w:customStyle="1" w:styleId="WW8Num20z0">
    <w:name w:val="WW8Num20z0"/>
    <w:rsid w:val="005D67EC"/>
  </w:style>
  <w:style w:type="character" w:customStyle="1" w:styleId="WW8Num20z1">
    <w:name w:val="WW8Num20z1"/>
    <w:rsid w:val="005D67EC"/>
  </w:style>
  <w:style w:type="character" w:customStyle="1" w:styleId="WW8Num20z2">
    <w:name w:val="WW8Num20z2"/>
    <w:rsid w:val="005D67EC"/>
  </w:style>
  <w:style w:type="character" w:customStyle="1" w:styleId="WW8Num20z3">
    <w:name w:val="WW8Num20z3"/>
    <w:rsid w:val="005D67EC"/>
  </w:style>
  <w:style w:type="character" w:customStyle="1" w:styleId="WW8Num20z4">
    <w:name w:val="WW8Num20z4"/>
    <w:rsid w:val="005D67EC"/>
  </w:style>
  <w:style w:type="character" w:customStyle="1" w:styleId="WW8Num20z5">
    <w:name w:val="WW8Num20z5"/>
    <w:rsid w:val="005D67EC"/>
  </w:style>
  <w:style w:type="character" w:customStyle="1" w:styleId="WW8Num20z6">
    <w:name w:val="WW8Num20z6"/>
    <w:rsid w:val="005D67EC"/>
  </w:style>
  <w:style w:type="character" w:customStyle="1" w:styleId="WW8Num20z7">
    <w:name w:val="WW8Num20z7"/>
    <w:rsid w:val="005D67EC"/>
  </w:style>
  <w:style w:type="character" w:customStyle="1" w:styleId="WW8Num20z8">
    <w:name w:val="WW8Num20z8"/>
    <w:rsid w:val="005D67EC"/>
  </w:style>
  <w:style w:type="character" w:customStyle="1" w:styleId="WW8Num21z0">
    <w:name w:val="WW8Num21z0"/>
    <w:rsid w:val="005D67EC"/>
  </w:style>
  <w:style w:type="character" w:customStyle="1" w:styleId="WW8Num21z1">
    <w:name w:val="WW8Num21z1"/>
    <w:rsid w:val="005D67EC"/>
  </w:style>
  <w:style w:type="character" w:customStyle="1" w:styleId="WW8Num21z2">
    <w:name w:val="WW8Num21z2"/>
    <w:rsid w:val="005D67EC"/>
  </w:style>
  <w:style w:type="character" w:customStyle="1" w:styleId="WW8Num21z3">
    <w:name w:val="WW8Num21z3"/>
    <w:rsid w:val="005D67EC"/>
  </w:style>
  <w:style w:type="character" w:customStyle="1" w:styleId="WW8Num21z4">
    <w:name w:val="WW8Num21z4"/>
    <w:rsid w:val="005D67EC"/>
  </w:style>
  <w:style w:type="character" w:customStyle="1" w:styleId="WW8Num21z5">
    <w:name w:val="WW8Num21z5"/>
    <w:rsid w:val="005D67EC"/>
  </w:style>
  <w:style w:type="character" w:customStyle="1" w:styleId="WW8Num21z6">
    <w:name w:val="WW8Num21z6"/>
    <w:rsid w:val="005D67EC"/>
  </w:style>
  <w:style w:type="character" w:customStyle="1" w:styleId="WW8Num21z7">
    <w:name w:val="WW8Num21z7"/>
    <w:rsid w:val="005D67EC"/>
  </w:style>
  <w:style w:type="character" w:customStyle="1" w:styleId="WW8Num21z8">
    <w:name w:val="WW8Num21z8"/>
    <w:rsid w:val="005D67EC"/>
  </w:style>
  <w:style w:type="character" w:customStyle="1" w:styleId="WW8Num22z0">
    <w:name w:val="WW8Num22z0"/>
    <w:rsid w:val="005D67EC"/>
    <w:rPr>
      <w:rFonts w:ascii="Times New Roman" w:eastAsia="Calibri" w:hAnsi="Times New Roman" w:cs="Times New Roman"/>
    </w:rPr>
  </w:style>
  <w:style w:type="character" w:customStyle="1" w:styleId="WW8Num22z1">
    <w:name w:val="WW8Num22z1"/>
    <w:rsid w:val="005D67EC"/>
    <w:rPr>
      <w:rFonts w:ascii="Courier New" w:hAnsi="Courier New" w:cs="Courier New"/>
    </w:rPr>
  </w:style>
  <w:style w:type="character" w:customStyle="1" w:styleId="WW8Num22z2">
    <w:name w:val="WW8Num22z2"/>
    <w:rsid w:val="005D67EC"/>
    <w:rPr>
      <w:rFonts w:ascii="Wingdings" w:hAnsi="Wingdings" w:cs="Wingdings"/>
    </w:rPr>
  </w:style>
  <w:style w:type="character" w:customStyle="1" w:styleId="WW8Num22z3">
    <w:name w:val="WW8Num22z3"/>
    <w:rsid w:val="005D67EC"/>
    <w:rPr>
      <w:rFonts w:ascii="Symbol" w:hAnsi="Symbol" w:cs="Symbol"/>
    </w:rPr>
  </w:style>
  <w:style w:type="character" w:customStyle="1" w:styleId="WW8Num23z0">
    <w:name w:val="WW8Num23z0"/>
    <w:rsid w:val="005D67EC"/>
  </w:style>
  <w:style w:type="character" w:customStyle="1" w:styleId="WW8Num23z1">
    <w:name w:val="WW8Num23z1"/>
    <w:rsid w:val="005D67EC"/>
  </w:style>
  <w:style w:type="character" w:customStyle="1" w:styleId="WW8Num23z2">
    <w:name w:val="WW8Num23z2"/>
    <w:rsid w:val="005D67EC"/>
  </w:style>
  <w:style w:type="character" w:customStyle="1" w:styleId="WW8Num23z3">
    <w:name w:val="WW8Num23z3"/>
    <w:rsid w:val="005D67EC"/>
  </w:style>
  <w:style w:type="character" w:customStyle="1" w:styleId="WW8Num23z4">
    <w:name w:val="WW8Num23z4"/>
    <w:rsid w:val="005D67EC"/>
  </w:style>
  <w:style w:type="character" w:customStyle="1" w:styleId="WW8Num23z5">
    <w:name w:val="WW8Num23z5"/>
    <w:rsid w:val="005D67EC"/>
  </w:style>
  <w:style w:type="character" w:customStyle="1" w:styleId="WW8Num23z6">
    <w:name w:val="WW8Num23z6"/>
    <w:rsid w:val="005D67EC"/>
  </w:style>
  <w:style w:type="character" w:customStyle="1" w:styleId="WW8Num23z7">
    <w:name w:val="WW8Num23z7"/>
    <w:rsid w:val="005D67EC"/>
  </w:style>
  <w:style w:type="character" w:customStyle="1" w:styleId="WW8Num23z8">
    <w:name w:val="WW8Num23z8"/>
    <w:rsid w:val="005D67EC"/>
  </w:style>
  <w:style w:type="character" w:customStyle="1" w:styleId="WW8Num24z0">
    <w:name w:val="WW8Num24z0"/>
    <w:rsid w:val="005D67EC"/>
    <w:rPr>
      <w:rFonts w:eastAsia="Calibri"/>
      <w:bCs/>
      <w:kern w:val="1"/>
      <w:lang w:val="nl-NL"/>
    </w:rPr>
  </w:style>
  <w:style w:type="character" w:customStyle="1" w:styleId="WW8Num24z1">
    <w:name w:val="WW8Num24z1"/>
    <w:rsid w:val="005D67EC"/>
  </w:style>
  <w:style w:type="character" w:customStyle="1" w:styleId="WW8Num24z2">
    <w:name w:val="WW8Num24z2"/>
    <w:rsid w:val="005D67EC"/>
  </w:style>
  <w:style w:type="character" w:customStyle="1" w:styleId="WW8Num24z3">
    <w:name w:val="WW8Num24z3"/>
    <w:rsid w:val="005D67EC"/>
  </w:style>
  <w:style w:type="character" w:customStyle="1" w:styleId="WW8Num24z4">
    <w:name w:val="WW8Num24z4"/>
    <w:rsid w:val="005D67EC"/>
  </w:style>
  <w:style w:type="character" w:customStyle="1" w:styleId="WW8Num24z5">
    <w:name w:val="WW8Num24z5"/>
    <w:rsid w:val="005D67EC"/>
  </w:style>
  <w:style w:type="character" w:customStyle="1" w:styleId="WW8Num24z6">
    <w:name w:val="WW8Num24z6"/>
    <w:rsid w:val="005D67EC"/>
  </w:style>
  <w:style w:type="character" w:customStyle="1" w:styleId="WW8Num24z7">
    <w:name w:val="WW8Num24z7"/>
    <w:rsid w:val="005D67EC"/>
  </w:style>
  <w:style w:type="character" w:customStyle="1" w:styleId="WW8Num24z8">
    <w:name w:val="WW8Num24z8"/>
    <w:rsid w:val="005D67EC"/>
  </w:style>
  <w:style w:type="character" w:customStyle="1" w:styleId="WW8Num25z0">
    <w:name w:val="WW8Num25z0"/>
    <w:rsid w:val="005D67EC"/>
  </w:style>
  <w:style w:type="character" w:customStyle="1" w:styleId="WW8Num25z1">
    <w:name w:val="WW8Num25z1"/>
    <w:rsid w:val="005D67EC"/>
  </w:style>
  <w:style w:type="character" w:customStyle="1" w:styleId="WW8Num25z2">
    <w:name w:val="WW8Num25z2"/>
    <w:rsid w:val="005D67EC"/>
  </w:style>
  <w:style w:type="character" w:customStyle="1" w:styleId="WW8Num25z3">
    <w:name w:val="WW8Num25z3"/>
    <w:rsid w:val="005D67EC"/>
  </w:style>
  <w:style w:type="character" w:customStyle="1" w:styleId="WW8Num25z4">
    <w:name w:val="WW8Num25z4"/>
    <w:rsid w:val="005D67EC"/>
  </w:style>
  <w:style w:type="character" w:customStyle="1" w:styleId="WW8Num25z5">
    <w:name w:val="WW8Num25z5"/>
    <w:rsid w:val="005D67EC"/>
  </w:style>
  <w:style w:type="character" w:customStyle="1" w:styleId="WW8Num25z6">
    <w:name w:val="WW8Num25z6"/>
    <w:rsid w:val="005D67EC"/>
  </w:style>
  <w:style w:type="character" w:customStyle="1" w:styleId="WW8Num25z7">
    <w:name w:val="WW8Num25z7"/>
    <w:rsid w:val="005D67EC"/>
  </w:style>
  <w:style w:type="character" w:customStyle="1" w:styleId="WW8Num25z8">
    <w:name w:val="WW8Num25z8"/>
    <w:rsid w:val="005D67EC"/>
  </w:style>
  <w:style w:type="character" w:customStyle="1" w:styleId="WW8Num26z0">
    <w:name w:val="WW8Num26z0"/>
    <w:rsid w:val="005D67EC"/>
  </w:style>
  <w:style w:type="character" w:customStyle="1" w:styleId="WW8Num26z1">
    <w:name w:val="WW8Num26z1"/>
    <w:rsid w:val="005D67EC"/>
  </w:style>
  <w:style w:type="character" w:customStyle="1" w:styleId="WW8Num26z2">
    <w:name w:val="WW8Num26z2"/>
    <w:rsid w:val="005D67EC"/>
  </w:style>
  <w:style w:type="character" w:customStyle="1" w:styleId="WW8Num26z3">
    <w:name w:val="WW8Num26z3"/>
    <w:rsid w:val="005D67EC"/>
  </w:style>
  <w:style w:type="character" w:customStyle="1" w:styleId="WW8Num26z4">
    <w:name w:val="WW8Num26z4"/>
    <w:rsid w:val="005D67EC"/>
  </w:style>
  <w:style w:type="character" w:customStyle="1" w:styleId="WW8Num26z5">
    <w:name w:val="WW8Num26z5"/>
    <w:rsid w:val="005D67EC"/>
  </w:style>
  <w:style w:type="character" w:customStyle="1" w:styleId="WW8Num26z6">
    <w:name w:val="WW8Num26z6"/>
    <w:rsid w:val="005D67EC"/>
  </w:style>
  <w:style w:type="character" w:customStyle="1" w:styleId="WW8Num26z7">
    <w:name w:val="WW8Num26z7"/>
    <w:rsid w:val="005D67EC"/>
  </w:style>
  <w:style w:type="character" w:customStyle="1" w:styleId="WW8Num26z8">
    <w:name w:val="WW8Num26z8"/>
    <w:rsid w:val="005D67EC"/>
  </w:style>
  <w:style w:type="character" w:customStyle="1" w:styleId="WW8Num27z0">
    <w:name w:val="WW8Num27z0"/>
    <w:rsid w:val="005D67EC"/>
  </w:style>
  <w:style w:type="character" w:customStyle="1" w:styleId="WW8Num27z1">
    <w:name w:val="WW8Num27z1"/>
    <w:rsid w:val="005D67EC"/>
  </w:style>
  <w:style w:type="character" w:customStyle="1" w:styleId="WW8Num27z2">
    <w:name w:val="WW8Num27z2"/>
    <w:rsid w:val="005D67EC"/>
  </w:style>
  <w:style w:type="character" w:customStyle="1" w:styleId="WW8Num27z3">
    <w:name w:val="WW8Num27z3"/>
    <w:rsid w:val="005D67EC"/>
  </w:style>
  <w:style w:type="character" w:customStyle="1" w:styleId="WW8Num27z4">
    <w:name w:val="WW8Num27z4"/>
    <w:rsid w:val="005D67EC"/>
  </w:style>
  <w:style w:type="character" w:customStyle="1" w:styleId="WW8Num27z5">
    <w:name w:val="WW8Num27z5"/>
    <w:rsid w:val="005D67EC"/>
  </w:style>
  <w:style w:type="character" w:customStyle="1" w:styleId="WW8Num27z6">
    <w:name w:val="WW8Num27z6"/>
    <w:rsid w:val="005D67EC"/>
  </w:style>
  <w:style w:type="character" w:customStyle="1" w:styleId="WW8Num27z7">
    <w:name w:val="WW8Num27z7"/>
    <w:rsid w:val="005D67EC"/>
  </w:style>
  <w:style w:type="character" w:customStyle="1" w:styleId="WW8Num27z8">
    <w:name w:val="WW8Num27z8"/>
    <w:rsid w:val="005D67EC"/>
  </w:style>
  <w:style w:type="character" w:customStyle="1" w:styleId="WW8Num28z0">
    <w:name w:val="WW8Num28z0"/>
    <w:rsid w:val="005D67EC"/>
  </w:style>
  <w:style w:type="character" w:customStyle="1" w:styleId="WW8Num28z1">
    <w:name w:val="WW8Num28z1"/>
    <w:rsid w:val="005D67EC"/>
  </w:style>
  <w:style w:type="character" w:customStyle="1" w:styleId="WW8Num28z2">
    <w:name w:val="WW8Num28z2"/>
    <w:rsid w:val="005D67EC"/>
  </w:style>
  <w:style w:type="character" w:customStyle="1" w:styleId="WW8Num28z3">
    <w:name w:val="WW8Num28z3"/>
    <w:rsid w:val="005D67EC"/>
  </w:style>
  <w:style w:type="character" w:customStyle="1" w:styleId="WW8Num28z4">
    <w:name w:val="WW8Num28z4"/>
    <w:rsid w:val="005D67EC"/>
  </w:style>
  <w:style w:type="character" w:customStyle="1" w:styleId="WW8Num28z5">
    <w:name w:val="WW8Num28z5"/>
    <w:rsid w:val="005D67EC"/>
  </w:style>
  <w:style w:type="character" w:customStyle="1" w:styleId="WW8Num28z6">
    <w:name w:val="WW8Num28z6"/>
    <w:rsid w:val="005D67EC"/>
  </w:style>
  <w:style w:type="character" w:customStyle="1" w:styleId="WW8Num28z7">
    <w:name w:val="WW8Num28z7"/>
    <w:rsid w:val="005D67EC"/>
  </w:style>
  <w:style w:type="character" w:customStyle="1" w:styleId="WW8Num28z8">
    <w:name w:val="WW8Num28z8"/>
    <w:rsid w:val="005D67EC"/>
  </w:style>
  <w:style w:type="character" w:customStyle="1" w:styleId="WW8Num29z0">
    <w:name w:val="WW8Num29z0"/>
    <w:rsid w:val="005D67EC"/>
  </w:style>
  <w:style w:type="character" w:customStyle="1" w:styleId="WW8Num29z1">
    <w:name w:val="WW8Num29z1"/>
    <w:rsid w:val="005D67EC"/>
  </w:style>
  <w:style w:type="character" w:customStyle="1" w:styleId="WW8Num29z2">
    <w:name w:val="WW8Num29z2"/>
    <w:rsid w:val="005D67EC"/>
  </w:style>
  <w:style w:type="character" w:customStyle="1" w:styleId="WW8Num29z3">
    <w:name w:val="WW8Num29z3"/>
    <w:rsid w:val="005D67EC"/>
  </w:style>
  <w:style w:type="character" w:customStyle="1" w:styleId="WW8Num29z4">
    <w:name w:val="WW8Num29z4"/>
    <w:rsid w:val="005D67EC"/>
  </w:style>
  <w:style w:type="character" w:customStyle="1" w:styleId="WW8Num29z5">
    <w:name w:val="WW8Num29z5"/>
    <w:rsid w:val="005D67EC"/>
  </w:style>
  <w:style w:type="character" w:customStyle="1" w:styleId="WW8Num29z6">
    <w:name w:val="WW8Num29z6"/>
    <w:rsid w:val="005D67EC"/>
  </w:style>
  <w:style w:type="character" w:customStyle="1" w:styleId="WW8Num29z7">
    <w:name w:val="WW8Num29z7"/>
    <w:rsid w:val="005D67EC"/>
  </w:style>
  <w:style w:type="character" w:customStyle="1" w:styleId="WW8Num29z8">
    <w:name w:val="WW8Num29z8"/>
    <w:rsid w:val="005D67EC"/>
  </w:style>
  <w:style w:type="character" w:customStyle="1" w:styleId="WW8Num30z0">
    <w:name w:val="WW8Num30z0"/>
    <w:rsid w:val="005D67EC"/>
  </w:style>
  <w:style w:type="character" w:customStyle="1" w:styleId="WW8Num30z1">
    <w:name w:val="WW8Num30z1"/>
    <w:rsid w:val="005D67EC"/>
  </w:style>
  <w:style w:type="character" w:customStyle="1" w:styleId="WW8Num30z2">
    <w:name w:val="WW8Num30z2"/>
    <w:rsid w:val="005D67EC"/>
  </w:style>
  <w:style w:type="character" w:customStyle="1" w:styleId="WW8Num30z3">
    <w:name w:val="WW8Num30z3"/>
    <w:rsid w:val="005D67EC"/>
  </w:style>
  <w:style w:type="character" w:customStyle="1" w:styleId="WW8Num30z4">
    <w:name w:val="WW8Num30z4"/>
    <w:rsid w:val="005D67EC"/>
  </w:style>
  <w:style w:type="character" w:customStyle="1" w:styleId="WW8Num30z5">
    <w:name w:val="WW8Num30z5"/>
    <w:rsid w:val="005D67EC"/>
  </w:style>
  <w:style w:type="character" w:customStyle="1" w:styleId="WW8Num30z6">
    <w:name w:val="WW8Num30z6"/>
    <w:rsid w:val="005D67EC"/>
  </w:style>
  <w:style w:type="character" w:customStyle="1" w:styleId="WW8Num30z7">
    <w:name w:val="WW8Num30z7"/>
    <w:rsid w:val="005D67EC"/>
  </w:style>
  <w:style w:type="character" w:customStyle="1" w:styleId="WW8Num30z8">
    <w:name w:val="WW8Num30z8"/>
    <w:rsid w:val="005D67EC"/>
  </w:style>
  <w:style w:type="character" w:customStyle="1" w:styleId="WW8Num31z0">
    <w:name w:val="WW8Num31z0"/>
    <w:rsid w:val="005D67EC"/>
    <w:rPr>
      <w:rFonts w:ascii="Symbol" w:hAnsi="Symbol" w:cs="Symbol"/>
    </w:rPr>
  </w:style>
  <w:style w:type="character" w:customStyle="1" w:styleId="WW8Num31z1">
    <w:name w:val="WW8Num31z1"/>
    <w:rsid w:val="005D67EC"/>
    <w:rPr>
      <w:rFonts w:ascii="Courier New" w:hAnsi="Courier New" w:cs="Courier New"/>
    </w:rPr>
  </w:style>
  <w:style w:type="character" w:customStyle="1" w:styleId="WW8Num31z2">
    <w:name w:val="WW8Num31z2"/>
    <w:rsid w:val="005D67EC"/>
    <w:rPr>
      <w:rFonts w:ascii="Wingdings" w:hAnsi="Wingdings" w:cs="Wingdings"/>
    </w:rPr>
  </w:style>
  <w:style w:type="character" w:customStyle="1" w:styleId="WW8Num32z0">
    <w:name w:val="WW8Num32z0"/>
    <w:rsid w:val="005D67EC"/>
  </w:style>
  <w:style w:type="character" w:customStyle="1" w:styleId="WW8Num32z1">
    <w:name w:val="WW8Num32z1"/>
    <w:rsid w:val="005D67EC"/>
  </w:style>
  <w:style w:type="character" w:customStyle="1" w:styleId="WW8Num32z2">
    <w:name w:val="WW8Num32z2"/>
    <w:rsid w:val="005D67EC"/>
  </w:style>
  <w:style w:type="character" w:customStyle="1" w:styleId="WW8Num32z3">
    <w:name w:val="WW8Num32z3"/>
    <w:rsid w:val="005D67EC"/>
  </w:style>
  <w:style w:type="character" w:customStyle="1" w:styleId="WW8Num32z4">
    <w:name w:val="WW8Num32z4"/>
    <w:rsid w:val="005D67EC"/>
  </w:style>
  <w:style w:type="character" w:customStyle="1" w:styleId="WW8Num32z5">
    <w:name w:val="WW8Num32z5"/>
    <w:rsid w:val="005D67EC"/>
  </w:style>
  <w:style w:type="character" w:customStyle="1" w:styleId="WW8Num32z6">
    <w:name w:val="WW8Num32z6"/>
    <w:rsid w:val="005D67EC"/>
  </w:style>
  <w:style w:type="character" w:customStyle="1" w:styleId="WW8Num32z7">
    <w:name w:val="WW8Num32z7"/>
    <w:rsid w:val="005D67EC"/>
  </w:style>
  <w:style w:type="character" w:customStyle="1" w:styleId="WW8Num32z8">
    <w:name w:val="WW8Num32z8"/>
    <w:rsid w:val="005D67EC"/>
  </w:style>
  <w:style w:type="character" w:customStyle="1" w:styleId="DocumentMapChar">
    <w:name w:val="Document Map Char"/>
    <w:rsid w:val="005D67EC"/>
    <w:rPr>
      <w:rFonts w:ascii="Tahoma" w:hAnsi="Tahoma" w:cs="Tahoma"/>
      <w:shd w:val="clear" w:color="auto" w:fill="000080"/>
    </w:rPr>
  </w:style>
  <w:style w:type="character" w:customStyle="1" w:styleId="normal-h1-h1">
    <w:name w:val="normal-h1-h1"/>
    <w:rsid w:val="005D67EC"/>
    <w:rPr>
      <w:color w:val="0000FF"/>
      <w:sz w:val="24"/>
      <w:szCs w:val="24"/>
    </w:rPr>
  </w:style>
  <w:style w:type="character" w:customStyle="1" w:styleId="normal-p-h1">
    <w:name w:val="normal-p-h1"/>
    <w:rsid w:val="005D67EC"/>
    <w:rPr>
      <w:rFonts w:ascii="Times New Roman" w:hAnsi="Times New Roman" w:cs="Times New Roman"/>
      <w:sz w:val="20"/>
      <w:szCs w:val="20"/>
    </w:rPr>
  </w:style>
  <w:style w:type="character" w:customStyle="1" w:styleId="1dieu-noidungChar">
    <w:name w:val="1. dieu -  noi dung Char"/>
    <w:rsid w:val="005D67EC"/>
  </w:style>
  <w:style w:type="character" w:customStyle="1" w:styleId="n-dieund-h1">
    <w:name w:val="n-dieund-h1"/>
    <w:rsid w:val="005D67EC"/>
    <w:rPr>
      <w:rFonts w:ascii=".VnTime" w:hAnsi=".VnTime" w:cs=".VnTime"/>
      <w:sz w:val="28"/>
      <w:szCs w:val="28"/>
    </w:rPr>
  </w:style>
  <w:style w:type="character" w:customStyle="1" w:styleId="adtext">
    <w:name w:val="adtext"/>
    <w:basedOn w:val="DefaultParagraphFont"/>
    <w:rsid w:val="005D67EC"/>
  </w:style>
  <w:style w:type="character" w:customStyle="1" w:styleId="bodytext-h1">
    <w:name w:val="bodytext-h1"/>
    <w:rsid w:val="005D67EC"/>
    <w:rPr>
      <w:rFonts w:ascii="Times New Roman" w:hAnsi="Times New Roman" w:cs="Times New Roman"/>
      <w:b/>
      <w:bCs/>
      <w:sz w:val="28"/>
      <w:szCs w:val="28"/>
    </w:rPr>
  </w:style>
  <w:style w:type="character" w:customStyle="1" w:styleId="01ChuongChar">
    <w:name w:val="01. Chuong Char"/>
    <w:rsid w:val="005D67EC"/>
    <w:rPr>
      <w:rFonts w:eastAsia="Calibri"/>
      <w:b/>
      <w:sz w:val="28"/>
      <w:szCs w:val="24"/>
    </w:rPr>
  </w:style>
  <w:style w:type="character" w:customStyle="1" w:styleId="IndexLink">
    <w:name w:val="Index Link"/>
    <w:rsid w:val="005D67EC"/>
  </w:style>
  <w:style w:type="paragraph" w:customStyle="1" w:styleId="n-dieund-p">
    <w:name w:val="n-dieund-p"/>
    <w:basedOn w:val="Normal"/>
    <w:rsid w:val="005D67EC"/>
    <w:pPr>
      <w:suppressAutoHyphens/>
      <w:jc w:val="both"/>
    </w:pPr>
    <w:rPr>
      <w:sz w:val="20"/>
      <w:szCs w:val="20"/>
      <w:lang w:eastAsia="zh-CN"/>
    </w:rPr>
  </w:style>
  <w:style w:type="paragraph" w:customStyle="1" w:styleId="normal-p-p">
    <w:name w:val="normal-p-p"/>
    <w:basedOn w:val="Normal"/>
    <w:rsid w:val="005D67EC"/>
    <w:pPr>
      <w:suppressAutoHyphens/>
      <w:overflowPunct w:val="0"/>
      <w:jc w:val="both"/>
      <w:textAlignment w:val="baseline"/>
    </w:pPr>
    <w:rPr>
      <w:sz w:val="20"/>
      <w:szCs w:val="20"/>
      <w:lang w:eastAsia="zh-CN"/>
    </w:rPr>
  </w:style>
  <w:style w:type="paragraph" w:customStyle="1" w:styleId="1dieu-noidung">
    <w:name w:val="1. dieu -  noi dung"/>
    <w:basedOn w:val="Normal"/>
    <w:next w:val="Normal"/>
    <w:rsid w:val="005D67EC"/>
    <w:pPr>
      <w:suppressAutoHyphens/>
      <w:spacing w:before="120" w:after="120"/>
      <w:ind w:firstLine="567"/>
      <w:jc w:val="both"/>
    </w:pPr>
    <w:rPr>
      <w:sz w:val="20"/>
      <w:szCs w:val="20"/>
      <w:lang w:eastAsia="zh-CN"/>
    </w:rPr>
  </w:style>
  <w:style w:type="paragraph" w:customStyle="1" w:styleId="bodytext-p">
    <w:name w:val="bodytext-p"/>
    <w:basedOn w:val="Normal"/>
    <w:rsid w:val="005D67EC"/>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5D67EC"/>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5D67EC"/>
    <w:pPr>
      <w:keepLines/>
      <w:suppressAutoHyphens/>
      <w:spacing w:line="240" w:lineRule="auto"/>
      <w:outlineLvl w:val="9"/>
    </w:pPr>
    <w:rPr>
      <w:rFonts w:ascii="Times New Roman" w:eastAsia="Calibri" w:hAnsi="Times New Roman"/>
      <w:kern w:val="1"/>
      <w:szCs w:val="24"/>
      <w:lang w:eastAsia="zh-CN"/>
    </w:rPr>
  </w:style>
  <w:style w:type="paragraph" w:customStyle="1" w:styleId="CharChar12">
    <w:name w:val="Char Char12"/>
    <w:basedOn w:val="Normal"/>
    <w:rsid w:val="005D67EC"/>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5D67EC"/>
    <w:pPr>
      <w:suppressAutoHyphens/>
      <w:spacing w:after="160" w:line="240" w:lineRule="exact"/>
      <w:jc w:val="both"/>
    </w:pPr>
    <w:rPr>
      <w:b/>
      <w:szCs w:val="20"/>
      <w:lang w:val="vi-VN" w:eastAsia="vi-VN"/>
    </w:rPr>
  </w:style>
  <w:style w:type="paragraph" w:customStyle="1" w:styleId="Contents10">
    <w:name w:val="Contents 10"/>
    <w:basedOn w:val="Index"/>
    <w:rsid w:val="005D67EC"/>
    <w:pPr>
      <w:tabs>
        <w:tab w:val="right" w:leader="dot" w:pos="7091"/>
      </w:tabs>
      <w:ind w:left="2547"/>
    </w:pPr>
    <w:rPr>
      <w:rFonts w:cs="FreeSans"/>
      <w:szCs w:val="28"/>
      <w:lang w:eastAsia="zh-CN"/>
    </w:rPr>
  </w:style>
  <w:style w:type="character" w:customStyle="1" w:styleId="Heading3Char2">
    <w:name w:val="Heading 3 Char2"/>
    <w:rsid w:val="005D67EC"/>
    <w:rPr>
      <w:rFonts w:ascii="Arial" w:hAnsi="Arial" w:cs="Arial"/>
      <w:b/>
      <w:bCs/>
      <w:sz w:val="26"/>
      <w:szCs w:val="26"/>
      <w:lang w:eastAsia="zh-CN"/>
    </w:rPr>
  </w:style>
  <w:style w:type="paragraph" w:customStyle="1" w:styleId="normal0020table">
    <w:name w:val="normal_0020table"/>
    <w:basedOn w:val="Normal"/>
    <w:rsid w:val="00FA4F03"/>
    <w:pPr>
      <w:spacing w:before="100" w:beforeAutospacing="1" w:after="100" w:afterAutospacing="1"/>
    </w:pPr>
    <w:rPr>
      <w:sz w:val="24"/>
      <w:szCs w:val="24"/>
      <w:lang w:val="vi-VN" w:eastAsia="vi-VN"/>
    </w:rPr>
  </w:style>
  <w:style w:type="character" w:customStyle="1" w:styleId="normal0020tablechar">
    <w:name w:val="normal_0020table__char"/>
    <w:basedOn w:val="DefaultParagraphFont"/>
    <w:rsid w:val="00FA4F03"/>
  </w:style>
  <w:style w:type="paragraph" w:customStyle="1" w:styleId="CharCharCharCharCharCharCharCharCharChar">
    <w:name w:val="Char Char Char Char Char Char Char Char Char Char"/>
    <w:basedOn w:val="Normal"/>
    <w:next w:val="Normal"/>
    <w:autoRedefine/>
    <w:semiHidden/>
    <w:rsid w:val="0092682C"/>
    <w:pPr>
      <w:spacing w:before="120" w:after="120" w:line="312" w:lineRule="auto"/>
    </w:pPr>
  </w:style>
  <w:style w:type="character" w:customStyle="1" w:styleId="ListParagraphChar">
    <w:name w:val="List Paragraph Char"/>
    <w:aliases w:val="AR Bul Normal Char"/>
    <w:link w:val="ListParagraph"/>
    <w:rsid w:val="00C962CB"/>
    <w:rPr>
      <w:rFonts w:ascii="Calibri" w:eastAsia="Calibri" w:hAnsi="Calibri"/>
      <w:sz w:val="22"/>
      <w:szCs w:val="22"/>
      <w:lang w:val="en-US" w:eastAsia="en-US" w:bidi="ar-SA"/>
    </w:rPr>
  </w:style>
  <w:style w:type="paragraph" w:customStyle="1" w:styleId="listparagraph0">
    <w:name w:val="listparagraph"/>
    <w:basedOn w:val="Normal"/>
    <w:rsid w:val="002E4D2E"/>
    <w:pPr>
      <w:spacing w:before="100" w:beforeAutospacing="1" w:after="100" w:afterAutospacing="1"/>
    </w:pPr>
    <w:rPr>
      <w:sz w:val="24"/>
      <w:szCs w:val="24"/>
      <w:lang w:val="vi-VN" w:eastAsia="vi-VN"/>
    </w:rPr>
  </w:style>
  <w:style w:type="character" w:customStyle="1" w:styleId="msoins0">
    <w:name w:val="msoins"/>
    <w:basedOn w:val="DefaultParagraphFont"/>
    <w:rsid w:val="002E4D2E"/>
  </w:style>
  <w:style w:type="character" w:customStyle="1" w:styleId="Bodytext20">
    <w:name w:val="Body text (2)_"/>
    <w:link w:val="Bodytext24"/>
    <w:rsid w:val="005560E4"/>
    <w:rPr>
      <w:b/>
      <w:bCs/>
      <w:sz w:val="26"/>
      <w:szCs w:val="26"/>
      <w:lang w:bidi="ar-SA"/>
    </w:rPr>
  </w:style>
  <w:style w:type="paragraph" w:customStyle="1" w:styleId="Bodytext24">
    <w:name w:val="Body text (2)"/>
    <w:basedOn w:val="Normal"/>
    <w:link w:val="Bodytext20"/>
    <w:rsid w:val="005560E4"/>
    <w:pPr>
      <w:widowControl w:val="0"/>
      <w:shd w:val="clear" w:color="auto" w:fill="FFFFFF"/>
      <w:spacing w:line="374" w:lineRule="exact"/>
      <w:ind w:hanging="720"/>
    </w:pPr>
    <w:rPr>
      <w:b/>
      <w:bCs/>
      <w:sz w:val="26"/>
      <w:szCs w:val="26"/>
      <w:lang w:val="x-none" w:eastAsia="x-none"/>
    </w:rPr>
  </w:style>
  <w:style w:type="character" w:customStyle="1" w:styleId="NormalWebChar">
    <w:name w:val="Normal (Web) Char"/>
    <w:link w:val="NormalWeb"/>
    <w:locked/>
    <w:rsid w:val="007A4CB9"/>
    <w:rPr>
      <w:sz w:val="24"/>
      <w:szCs w:val="24"/>
      <w:lang w:val="en-US" w:eastAsia="en-US" w:bidi="ar-SA"/>
    </w:rPr>
  </w:style>
  <w:style w:type="paragraph" w:customStyle="1" w:styleId="CharCharCharCharCharCharCharCharChar">
    <w:name w:val="Char Char Char Char Char Char Char Char Char"/>
    <w:basedOn w:val="Normal"/>
    <w:next w:val="Normal"/>
    <w:autoRedefine/>
    <w:semiHidden/>
    <w:rsid w:val="002C4638"/>
    <w:pPr>
      <w:spacing w:before="120" w:after="120" w:line="312" w:lineRule="auto"/>
    </w:pPr>
  </w:style>
  <w:style w:type="character" w:customStyle="1" w:styleId="charchar9">
    <w:name w:val="charchar"/>
    <w:basedOn w:val="DefaultParagraphFont"/>
    <w:rsid w:val="002C4638"/>
  </w:style>
  <w:style w:type="paragraph" w:customStyle="1" w:styleId="Khoan">
    <w:name w:val="Khoan"/>
    <w:basedOn w:val="Normal"/>
    <w:qFormat/>
    <w:rsid w:val="00A52F61"/>
    <w:pPr>
      <w:spacing w:after="120" w:line="400" w:lineRule="atLeast"/>
      <w:ind w:firstLine="567"/>
      <w:jc w:val="both"/>
    </w:pPr>
    <w:rPr>
      <w:noProof/>
      <w:lang w:val="vi-VN"/>
    </w:rPr>
  </w:style>
  <w:style w:type="paragraph" w:customStyle="1" w:styleId="Nidung">
    <w:name w:val="Nội dung"/>
    <w:basedOn w:val="Normal"/>
    <w:link w:val="NidungChar"/>
    <w:qFormat/>
    <w:rsid w:val="00A52F61"/>
    <w:pPr>
      <w:tabs>
        <w:tab w:val="center" w:pos="0"/>
      </w:tabs>
      <w:spacing w:before="120" w:after="120" w:line="276" w:lineRule="auto"/>
      <w:ind w:firstLine="567"/>
      <w:jc w:val="both"/>
    </w:pPr>
    <w:rPr>
      <w:color w:val="000000"/>
    </w:rPr>
  </w:style>
  <w:style w:type="paragraph" w:customStyle="1" w:styleId="MediumGrid1-Accent22">
    <w:name w:val="Medium Grid 1 - Accent 22"/>
    <w:basedOn w:val="Normal"/>
    <w:qFormat/>
    <w:rsid w:val="00A52F61"/>
    <w:pPr>
      <w:ind w:firstLine="720"/>
      <w:jc w:val="both"/>
    </w:pPr>
    <w:rPr>
      <w:sz w:val="24"/>
      <w:szCs w:val="24"/>
    </w:rPr>
  </w:style>
  <w:style w:type="paragraph" w:customStyle="1" w:styleId="Khoandanhso">
    <w:name w:val="Khoan (danh so)"/>
    <w:basedOn w:val="Khoan"/>
    <w:qFormat/>
    <w:rsid w:val="00A52F61"/>
    <w:pPr>
      <w:numPr>
        <w:numId w:val="22"/>
      </w:numPr>
    </w:pPr>
  </w:style>
  <w:style w:type="paragraph" w:customStyle="1" w:styleId="Cancu">
    <w:name w:val="Cancu"/>
    <w:basedOn w:val="Khoan"/>
    <w:qFormat/>
    <w:rsid w:val="00A52F61"/>
    <w:pPr>
      <w:numPr>
        <w:numId w:val="23"/>
      </w:numPr>
      <w:spacing w:line="240" w:lineRule="auto"/>
      <w:ind w:left="0" w:firstLine="567"/>
    </w:pPr>
    <w:rPr>
      <w:noProof w:val="0"/>
      <w:lang w:val="pt-BR"/>
    </w:rPr>
  </w:style>
  <w:style w:type="paragraph" w:customStyle="1" w:styleId="Mau">
    <w:name w:val="Mau"/>
    <w:basedOn w:val="Heading2"/>
    <w:qFormat/>
    <w:rsid w:val="00A52F61"/>
    <w:pPr>
      <w:numPr>
        <w:numId w:val="24"/>
      </w:numPr>
      <w:spacing w:after="60"/>
      <w:ind w:left="1281" w:hanging="357"/>
      <w:jc w:val="right"/>
    </w:pPr>
    <w:rPr>
      <w:rFonts w:ascii="Cambria" w:hAnsi="Cambria"/>
      <w:i/>
      <w:iCs/>
      <w:sz w:val="28"/>
      <w:szCs w:val="28"/>
      <w:lang w:eastAsia="x-none"/>
    </w:rPr>
  </w:style>
  <w:style w:type="paragraph" w:customStyle="1" w:styleId="MediumList2-Accent21">
    <w:name w:val="Medium List 2 - Accent 21"/>
    <w:hidden/>
    <w:semiHidden/>
    <w:rsid w:val="00A52F61"/>
    <w:rPr>
      <w:sz w:val="24"/>
      <w:szCs w:val="24"/>
      <w:lang w:eastAsia="en-US"/>
    </w:rPr>
  </w:style>
  <w:style w:type="paragraph" w:customStyle="1" w:styleId="Quydinhchung">
    <w:name w:val="Quy dinh chung"/>
    <w:rsid w:val="00514DFE"/>
    <w:pPr>
      <w:spacing w:before="480"/>
      <w:ind w:left="907" w:hanging="907"/>
    </w:pPr>
    <w:rPr>
      <w:rFonts w:ascii="Arial" w:hAnsi="Arial"/>
      <w:b/>
      <w:sz w:val="24"/>
      <w:szCs w:val="24"/>
      <w:lang w:eastAsia="en-US"/>
    </w:rPr>
  </w:style>
  <w:style w:type="paragraph" w:customStyle="1" w:styleId="coditab">
    <w:name w:val="coditab"/>
    <w:basedOn w:val="Normal"/>
    <w:rsid w:val="001D5C65"/>
    <w:pPr>
      <w:spacing w:before="120" w:line="240" w:lineRule="exact"/>
      <w:ind w:left="737" w:right="62" w:hanging="737"/>
      <w:jc w:val="both"/>
    </w:pPr>
    <w:rPr>
      <w:rFonts w:ascii="Arial" w:hAnsi="Arial" w:cs="Arial"/>
      <w:color w:val="000000"/>
      <w:sz w:val="24"/>
      <w:szCs w:val="20"/>
    </w:rPr>
  </w:style>
  <w:style w:type="character" w:customStyle="1" w:styleId="BodyText3Char">
    <w:name w:val="Body Text 3 Char"/>
    <w:locked/>
    <w:rsid w:val="00C80A19"/>
    <w:rPr>
      <w:rFonts w:eastAsia="Arial"/>
      <w:sz w:val="16"/>
      <w:szCs w:val="16"/>
      <w:lang w:val="vi-VN" w:eastAsia="vi-VN" w:bidi="ar-SA"/>
    </w:rPr>
  </w:style>
  <w:style w:type="character" w:customStyle="1" w:styleId="SubtitleChar">
    <w:name w:val="Subtitle Char"/>
    <w:locked/>
    <w:rsid w:val="00C80A19"/>
    <w:rPr>
      <w:rFonts w:ascii=".VnTime" w:eastAsia="Arial" w:hAnsi=".VnTime"/>
      <w:b/>
      <w:bCs/>
      <w:sz w:val="28"/>
      <w:szCs w:val="28"/>
      <w:u w:val="single"/>
      <w:lang w:val="en-US" w:eastAsia="vi-VN" w:bidi="ar-SA"/>
    </w:rPr>
  </w:style>
  <w:style w:type="character" w:customStyle="1" w:styleId="BalloonTextChar1">
    <w:name w:val="Balloon Text Char1"/>
    <w:semiHidden/>
    <w:locked/>
    <w:rsid w:val="00C80A19"/>
    <w:rPr>
      <w:rFonts w:ascii="Tahoma" w:hAnsi="Tahoma" w:cs="Tahoma"/>
      <w:sz w:val="16"/>
      <w:szCs w:val="16"/>
      <w:lang w:val="x-none" w:eastAsia="vi-VN"/>
    </w:rPr>
  </w:style>
  <w:style w:type="paragraph" w:customStyle="1" w:styleId="mm">
    <w:name w:val="mm"/>
    <w:rsid w:val="00416B01"/>
    <w:rPr>
      <w:rFonts w:ascii=".VnTime" w:hAnsi=".VnTime"/>
      <w:sz w:val="28"/>
      <w:szCs w:val="28"/>
      <w:lang w:eastAsia="en-US"/>
    </w:rPr>
  </w:style>
  <w:style w:type="paragraph" w:customStyle="1" w:styleId="Char2">
    <w:name w:val="Char2"/>
    <w:basedOn w:val="Normal"/>
    <w:rsid w:val="00416B01"/>
    <w:pPr>
      <w:spacing w:after="160" w:line="240" w:lineRule="exact"/>
    </w:pPr>
    <w:rPr>
      <w:sz w:val="20"/>
      <w:szCs w:val="20"/>
    </w:rPr>
  </w:style>
  <w:style w:type="character" w:customStyle="1" w:styleId="CharChar13">
    <w:name w:val="Char Char13"/>
    <w:locked/>
    <w:rsid w:val="0046733C"/>
    <w:rPr>
      <w:rFonts w:ascii=".VnTime" w:hAnsi=".VnTime" w:cs=".VnTime"/>
      <w:b/>
      <w:bCs/>
      <w:sz w:val="28"/>
      <w:szCs w:val="28"/>
      <w:lang w:val="en-US" w:eastAsia="en-US"/>
    </w:rPr>
  </w:style>
  <w:style w:type="character" w:customStyle="1" w:styleId="Footnote2">
    <w:name w:val="Footnote (2)_"/>
    <w:link w:val="Footnote20"/>
    <w:locked/>
    <w:rsid w:val="0046733C"/>
    <w:rPr>
      <w:b/>
      <w:bCs/>
      <w:shd w:val="clear" w:color="auto" w:fill="FFFFFF"/>
      <w:lang w:bidi="ar-SA"/>
    </w:rPr>
  </w:style>
  <w:style w:type="paragraph" w:customStyle="1" w:styleId="Footnote20">
    <w:name w:val="Footnote (2)"/>
    <w:basedOn w:val="Normal"/>
    <w:link w:val="Footnote2"/>
    <w:rsid w:val="0046733C"/>
    <w:pPr>
      <w:widowControl w:val="0"/>
      <w:shd w:val="clear" w:color="auto" w:fill="FFFFFF"/>
      <w:spacing w:line="379" w:lineRule="exact"/>
      <w:jc w:val="both"/>
    </w:pPr>
    <w:rPr>
      <w:b/>
      <w:bCs/>
      <w:sz w:val="20"/>
      <w:szCs w:val="20"/>
      <w:shd w:val="clear" w:color="auto" w:fill="FFFFFF"/>
      <w:lang w:val="x-none" w:eastAsia="x-none"/>
    </w:rPr>
  </w:style>
  <w:style w:type="character" w:customStyle="1" w:styleId="Footnote0">
    <w:name w:val="Footnote_"/>
    <w:locked/>
    <w:rsid w:val="0046733C"/>
    <w:rPr>
      <w:shd w:val="clear" w:color="auto" w:fill="FFFFFF"/>
    </w:rPr>
  </w:style>
  <w:style w:type="character" w:customStyle="1" w:styleId="Footnote2NotBold">
    <w:name w:val="Footnote (2) + Not Bold"/>
    <w:basedOn w:val="Footnote2"/>
    <w:rsid w:val="0046733C"/>
    <w:rPr>
      <w:b/>
      <w:bCs/>
      <w:shd w:val="clear" w:color="auto" w:fill="FFFFFF"/>
      <w:lang w:bidi="ar-SA"/>
    </w:rPr>
  </w:style>
  <w:style w:type="character" w:customStyle="1" w:styleId="Heading10">
    <w:name w:val="Heading #1_"/>
    <w:link w:val="Heading110"/>
    <w:locked/>
    <w:rsid w:val="0046733C"/>
    <w:rPr>
      <w:b/>
      <w:bCs/>
      <w:shd w:val="clear" w:color="auto" w:fill="FFFFFF"/>
      <w:lang w:bidi="ar-SA"/>
    </w:rPr>
  </w:style>
  <w:style w:type="paragraph" w:customStyle="1" w:styleId="Heading110">
    <w:name w:val="Heading #11"/>
    <w:basedOn w:val="Normal"/>
    <w:link w:val="Heading10"/>
    <w:rsid w:val="0046733C"/>
    <w:pPr>
      <w:widowControl w:val="0"/>
      <w:shd w:val="clear" w:color="auto" w:fill="FFFFFF"/>
      <w:spacing w:line="317" w:lineRule="exact"/>
      <w:outlineLvl w:val="0"/>
    </w:pPr>
    <w:rPr>
      <w:b/>
      <w:bCs/>
      <w:sz w:val="20"/>
      <w:szCs w:val="20"/>
      <w:shd w:val="clear" w:color="auto" w:fill="FFFFFF"/>
      <w:lang w:val="x-none" w:eastAsia="x-none"/>
    </w:rPr>
  </w:style>
  <w:style w:type="character" w:customStyle="1" w:styleId="Heading12">
    <w:name w:val="Heading #1"/>
    <w:basedOn w:val="Heading10"/>
    <w:rsid w:val="0046733C"/>
    <w:rPr>
      <w:b/>
      <w:bCs/>
      <w:shd w:val="clear" w:color="auto" w:fill="FFFFFF"/>
      <w:lang w:bidi="ar-SA"/>
    </w:rPr>
  </w:style>
  <w:style w:type="character" w:customStyle="1" w:styleId="Bodytext1">
    <w:name w:val="Body text_"/>
    <w:link w:val="Bodytext10"/>
    <w:locked/>
    <w:rsid w:val="0046733C"/>
    <w:rPr>
      <w:shd w:val="clear" w:color="auto" w:fill="FFFFFF"/>
      <w:lang w:bidi="ar-SA"/>
    </w:rPr>
  </w:style>
  <w:style w:type="paragraph" w:customStyle="1" w:styleId="Bodytext10">
    <w:name w:val="Body text1"/>
    <w:basedOn w:val="Normal"/>
    <w:link w:val="Bodytext1"/>
    <w:rsid w:val="0046733C"/>
    <w:pPr>
      <w:widowControl w:val="0"/>
      <w:shd w:val="clear" w:color="auto" w:fill="FFFFFF"/>
      <w:spacing w:line="317" w:lineRule="exact"/>
      <w:jc w:val="center"/>
    </w:pPr>
    <w:rPr>
      <w:sz w:val="20"/>
      <w:szCs w:val="20"/>
      <w:shd w:val="clear" w:color="auto" w:fill="FFFFFF"/>
      <w:lang w:val="x-none" w:eastAsia="x-none"/>
    </w:rPr>
  </w:style>
  <w:style w:type="paragraph" w:customStyle="1" w:styleId="Bodytext210">
    <w:name w:val="Body text (2)1"/>
    <w:basedOn w:val="Normal"/>
    <w:rsid w:val="0046733C"/>
    <w:pPr>
      <w:widowControl w:val="0"/>
      <w:shd w:val="clear" w:color="auto" w:fill="FFFFFF"/>
      <w:spacing w:line="317" w:lineRule="exact"/>
      <w:ind w:hanging="620"/>
    </w:pPr>
    <w:rPr>
      <w:rFonts w:ascii="Calibri" w:eastAsia="Calibri" w:hAnsi="Calibri"/>
      <w:b/>
      <w:bCs/>
      <w:sz w:val="20"/>
      <w:szCs w:val="20"/>
      <w:lang w:val="x-none" w:eastAsia="x-none"/>
    </w:rPr>
  </w:style>
  <w:style w:type="character" w:customStyle="1" w:styleId="BodytextItalic">
    <w:name w:val="Body text + Italic"/>
    <w:aliases w:val="Spacing -2 pt"/>
    <w:rsid w:val="0046733C"/>
    <w:rPr>
      <w:i/>
      <w:iCs/>
      <w:spacing w:val="-40"/>
      <w:shd w:val="clear" w:color="auto" w:fill="FFFFFF"/>
    </w:rPr>
  </w:style>
  <w:style w:type="character" w:customStyle="1" w:styleId="Bodytext30">
    <w:name w:val="Body text (3)_"/>
    <w:link w:val="Bodytext31"/>
    <w:locked/>
    <w:rsid w:val="0046733C"/>
    <w:rPr>
      <w:i/>
      <w:iCs/>
      <w:sz w:val="26"/>
      <w:szCs w:val="26"/>
      <w:shd w:val="clear" w:color="auto" w:fill="FFFFFF"/>
      <w:lang w:bidi="ar-SA"/>
    </w:rPr>
  </w:style>
  <w:style w:type="paragraph" w:customStyle="1" w:styleId="Bodytext31">
    <w:name w:val="Body text (3)"/>
    <w:basedOn w:val="Normal"/>
    <w:link w:val="Bodytext30"/>
    <w:rsid w:val="0046733C"/>
    <w:pPr>
      <w:widowControl w:val="0"/>
      <w:shd w:val="clear" w:color="auto" w:fill="FFFFFF"/>
      <w:spacing w:line="317" w:lineRule="exact"/>
    </w:pPr>
    <w:rPr>
      <w:i/>
      <w:iCs/>
      <w:sz w:val="26"/>
      <w:szCs w:val="26"/>
      <w:shd w:val="clear" w:color="auto" w:fill="FFFFFF"/>
      <w:lang w:val="x-none" w:eastAsia="x-none"/>
    </w:rPr>
  </w:style>
  <w:style w:type="character" w:customStyle="1" w:styleId="Bodytext312pt">
    <w:name w:val="Body text (3) + 12 pt"/>
    <w:aliases w:val="Not Italic"/>
    <w:rsid w:val="0046733C"/>
    <w:rPr>
      <w:b/>
      <w:bCs/>
      <w:i/>
      <w:iCs/>
      <w:sz w:val="24"/>
      <w:szCs w:val="24"/>
      <w:shd w:val="clear" w:color="auto" w:fill="FFFFFF"/>
    </w:rPr>
  </w:style>
  <w:style w:type="character" w:customStyle="1" w:styleId="BodytextItalic8">
    <w:name w:val="Body text + Italic8"/>
    <w:aliases w:val="Small Caps,Spacing -2 pt1"/>
    <w:rsid w:val="0046733C"/>
    <w:rPr>
      <w:i/>
      <w:iCs/>
      <w:smallCaps/>
      <w:spacing w:val="-40"/>
      <w:shd w:val="clear" w:color="auto" w:fill="FFFFFF"/>
    </w:rPr>
  </w:style>
  <w:style w:type="character" w:customStyle="1" w:styleId="BodytextBold">
    <w:name w:val="Body text + Bold"/>
    <w:rsid w:val="0046733C"/>
    <w:rPr>
      <w:b/>
      <w:bCs/>
      <w:shd w:val="clear" w:color="auto" w:fill="FFFFFF"/>
    </w:rPr>
  </w:style>
  <w:style w:type="character" w:customStyle="1" w:styleId="Headerorfooter">
    <w:name w:val="Header or footer_"/>
    <w:link w:val="Headerorfooter1"/>
    <w:locked/>
    <w:rsid w:val="0046733C"/>
    <w:rPr>
      <w:shd w:val="clear" w:color="auto" w:fill="FFFFFF"/>
      <w:lang w:bidi="ar-SA"/>
    </w:rPr>
  </w:style>
  <w:style w:type="paragraph" w:customStyle="1" w:styleId="Headerorfooter1">
    <w:name w:val="Header or footer1"/>
    <w:basedOn w:val="Normal"/>
    <w:link w:val="Headerorfooter"/>
    <w:rsid w:val="0046733C"/>
    <w:pPr>
      <w:widowControl w:val="0"/>
      <w:shd w:val="clear" w:color="auto" w:fill="FFFFFF"/>
      <w:spacing w:line="240" w:lineRule="atLeast"/>
    </w:pPr>
    <w:rPr>
      <w:sz w:val="20"/>
      <w:szCs w:val="20"/>
      <w:shd w:val="clear" w:color="auto" w:fill="FFFFFF"/>
      <w:lang w:val="x-none" w:eastAsia="x-none"/>
    </w:rPr>
  </w:style>
  <w:style w:type="character" w:customStyle="1" w:styleId="Headerorfooter0">
    <w:name w:val="Header or footer"/>
    <w:rsid w:val="0046733C"/>
    <w:rPr>
      <w:noProof/>
      <w:shd w:val="clear" w:color="auto" w:fill="FFFFFF"/>
    </w:rPr>
  </w:style>
  <w:style w:type="character" w:customStyle="1" w:styleId="Bodytext40">
    <w:name w:val="Body text (4)_"/>
    <w:link w:val="Bodytext41"/>
    <w:locked/>
    <w:rsid w:val="0046733C"/>
    <w:rPr>
      <w:b/>
      <w:bCs/>
      <w:i/>
      <w:iCs/>
      <w:sz w:val="22"/>
      <w:szCs w:val="22"/>
      <w:shd w:val="clear" w:color="auto" w:fill="FFFFFF"/>
      <w:lang w:bidi="ar-SA"/>
    </w:rPr>
  </w:style>
  <w:style w:type="paragraph" w:customStyle="1" w:styleId="Bodytext41">
    <w:name w:val="Body text (4)"/>
    <w:basedOn w:val="Normal"/>
    <w:link w:val="Bodytext40"/>
    <w:rsid w:val="0046733C"/>
    <w:pPr>
      <w:widowControl w:val="0"/>
      <w:shd w:val="clear" w:color="auto" w:fill="FFFFFF"/>
      <w:spacing w:line="288" w:lineRule="exact"/>
      <w:jc w:val="both"/>
    </w:pPr>
    <w:rPr>
      <w:b/>
      <w:bCs/>
      <w:i/>
      <w:iCs/>
      <w:sz w:val="22"/>
      <w:szCs w:val="22"/>
      <w:shd w:val="clear" w:color="auto" w:fill="FFFFFF"/>
      <w:lang w:val="x-none" w:eastAsia="x-none"/>
    </w:rPr>
  </w:style>
  <w:style w:type="character" w:customStyle="1" w:styleId="Bodytext5">
    <w:name w:val="Body text (5)_"/>
    <w:link w:val="Bodytext50"/>
    <w:locked/>
    <w:rsid w:val="0046733C"/>
    <w:rPr>
      <w:b/>
      <w:bCs/>
      <w:sz w:val="18"/>
      <w:szCs w:val="18"/>
      <w:shd w:val="clear" w:color="auto" w:fill="FFFFFF"/>
      <w:lang w:bidi="ar-SA"/>
    </w:rPr>
  </w:style>
  <w:style w:type="paragraph" w:customStyle="1" w:styleId="Bodytext50">
    <w:name w:val="Body text (5)"/>
    <w:basedOn w:val="Normal"/>
    <w:link w:val="Bodytext5"/>
    <w:rsid w:val="0046733C"/>
    <w:pPr>
      <w:widowControl w:val="0"/>
      <w:shd w:val="clear" w:color="auto" w:fill="FFFFFF"/>
      <w:spacing w:line="288" w:lineRule="exact"/>
      <w:jc w:val="both"/>
    </w:pPr>
    <w:rPr>
      <w:b/>
      <w:bCs/>
      <w:sz w:val="18"/>
      <w:szCs w:val="18"/>
      <w:shd w:val="clear" w:color="auto" w:fill="FFFFFF"/>
      <w:lang w:val="x-none" w:eastAsia="x-none"/>
    </w:rPr>
  </w:style>
  <w:style w:type="character" w:customStyle="1" w:styleId="Bodytext54pt">
    <w:name w:val="Body text (5) + 4 pt"/>
    <w:aliases w:val="Not Bold,Italic,Body text (5) + 13 pt"/>
    <w:rsid w:val="0046733C"/>
    <w:rPr>
      <w:b/>
      <w:bCs/>
      <w:i/>
      <w:iCs/>
      <w:noProof/>
      <w:sz w:val="8"/>
      <w:szCs w:val="8"/>
      <w:shd w:val="clear" w:color="auto" w:fill="FFFFFF"/>
    </w:rPr>
  </w:style>
  <w:style w:type="character" w:customStyle="1" w:styleId="Tablecaption">
    <w:name w:val="Table caption_"/>
    <w:link w:val="Tablecaption1"/>
    <w:locked/>
    <w:rsid w:val="0046733C"/>
    <w:rPr>
      <w:shd w:val="clear" w:color="auto" w:fill="FFFFFF"/>
      <w:lang w:bidi="ar-SA"/>
    </w:rPr>
  </w:style>
  <w:style w:type="paragraph" w:customStyle="1" w:styleId="Tablecaption1">
    <w:name w:val="Table caption1"/>
    <w:basedOn w:val="Normal"/>
    <w:link w:val="Tablecaption"/>
    <w:rsid w:val="0046733C"/>
    <w:pPr>
      <w:widowControl w:val="0"/>
      <w:shd w:val="clear" w:color="auto" w:fill="FFFFFF"/>
      <w:spacing w:line="341" w:lineRule="exact"/>
      <w:jc w:val="both"/>
    </w:pPr>
    <w:rPr>
      <w:sz w:val="20"/>
      <w:szCs w:val="20"/>
      <w:shd w:val="clear" w:color="auto" w:fill="FFFFFF"/>
      <w:lang w:val="x-none" w:eastAsia="x-none"/>
    </w:rPr>
  </w:style>
  <w:style w:type="character" w:customStyle="1" w:styleId="Tablecaption0">
    <w:name w:val="Table caption"/>
    <w:rsid w:val="0046733C"/>
    <w:rPr>
      <w:noProof/>
      <w:shd w:val="clear" w:color="auto" w:fill="FFFFFF"/>
    </w:rPr>
  </w:style>
  <w:style w:type="character" w:customStyle="1" w:styleId="Bodytext25">
    <w:name w:val="Body text25"/>
    <w:basedOn w:val="Bodytext1"/>
    <w:rsid w:val="0046733C"/>
    <w:rPr>
      <w:shd w:val="clear" w:color="auto" w:fill="FFFFFF"/>
      <w:lang w:bidi="ar-SA"/>
    </w:rPr>
  </w:style>
  <w:style w:type="character" w:customStyle="1" w:styleId="Bodytext240">
    <w:name w:val="Body text24"/>
    <w:basedOn w:val="Bodytext1"/>
    <w:rsid w:val="0046733C"/>
    <w:rPr>
      <w:shd w:val="clear" w:color="auto" w:fill="FFFFFF"/>
      <w:lang w:bidi="ar-SA"/>
    </w:rPr>
  </w:style>
  <w:style w:type="character" w:customStyle="1" w:styleId="Bodytext4pt">
    <w:name w:val="Body text + 4 pt"/>
    <w:aliases w:val="Italic19"/>
    <w:rsid w:val="0046733C"/>
    <w:rPr>
      <w:i/>
      <w:iCs/>
      <w:sz w:val="8"/>
      <w:szCs w:val="8"/>
      <w:shd w:val="clear" w:color="auto" w:fill="FFFFFF"/>
    </w:rPr>
  </w:style>
  <w:style w:type="character" w:customStyle="1" w:styleId="BodytextArial">
    <w:name w:val="Body text + Arial"/>
    <w:aliases w:val="4 pt,Spacing 0 pt"/>
    <w:rsid w:val="0046733C"/>
    <w:rPr>
      <w:rFonts w:ascii="Arial" w:hAnsi="Arial" w:cs="Arial"/>
      <w:spacing w:val="-10"/>
      <w:sz w:val="8"/>
      <w:szCs w:val="8"/>
      <w:shd w:val="clear" w:color="auto" w:fill="FFFFFF"/>
    </w:rPr>
  </w:style>
  <w:style w:type="character" w:customStyle="1" w:styleId="Tablecaption2">
    <w:name w:val="Table caption (2)_"/>
    <w:link w:val="Tablecaption21"/>
    <w:locked/>
    <w:rsid w:val="0046733C"/>
    <w:rPr>
      <w:rFonts w:ascii="Microsoft Sans Serif" w:hAnsi="Microsoft Sans Serif"/>
      <w:noProof/>
      <w:shd w:val="clear" w:color="auto" w:fill="FFFFFF"/>
      <w:lang w:bidi="ar-SA"/>
    </w:rPr>
  </w:style>
  <w:style w:type="paragraph" w:customStyle="1" w:styleId="Tablecaption21">
    <w:name w:val="Table caption (2)1"/>
    <w:basedOn w:val="Normal"/>
    <w:link w:val="Tablecaption2"/>
    <w:rsid w:val="0046733C"/>
    <w:pPr>
      <w:widowControl w:val="0"/>
      <w:shd w:val="clear" w:color="auto" w:fill="FFFFFF"/>
      <w:spacing w:line="240" w:lineRule="atLeast"/>
      <w:jc w:val="both"/>
    </w:pPr>
    <w:rPr>
      <w:rFonts w:ascii="Microsoft Sans Serif" w:hAnsi="Microsoft Sans Serif"/>
      <w:noProof/>
      <w:sz w:val="20"/>
      <w:szCs w:val="20"/>
      <w:shd w:val="clear" w:color="auto" w:fill="FFFFFF"/>
      <w:lang w:val="x-none" w:eastAsia="x-none"/>
    </w:rPr>
  </w:style>
  <w:style w:type="character" w:customStyle="1" w:styleId="Tablecaption20">
    <w:name w:val="Table caption (2)"/>
    <w:rsid w:val="0046733C"/>
    <w:rPr>
      <w:rFonts w:ascii="Microsoft Sans Serif" w:hAnsi="Microsoft Sans Serif" w:cs="Microsoft Sans Serif"/>
      <w:noProof/>
      <w:u w:val="single"/>
      <w:shd w:val="clear" w:color="auto" w:fill="FFFFFF"/>
    </w:rPr>
  </w:style>
  <w:style w:type="character" w:customStyle="1" w:styleId="Tablecaption2Italic">
    <w:name w:val="Table caption (2) + Italic"/>
    <w:rsid w:val="0046733C"/>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46733C"/>
    <w:rPr>
      <w:rFonts w:ascii="Arial Black" w:hAnsi="Arial Black" w:cs="Arial Black"/>
      <w:i/>
      <w:iCs/>
      <w:sz w:val="8"/>
      <w:szCs w:val="8"/>
      <w:shd w:val="clear" w:color="auto" w:fill="FFFFFF"/>
    </w:rPr>
  </w:style>
  <w:style w:type="character" w:customStyle="1" w:styleId="BodytextTrebuchetMS">
    <w:name w:val="Body text + Trebuchet MS"/>
    <w:aliases w:val="4 pt15"/>
    <w:rsid w:val="0046733C"/>
    <w:rPr>
      <w:rFonts w:ascii="Trebuchet MS" w:hAnsi="Trebuchet MS" w:cs="Trebuchet MS"/>
      <w:noProof/>
      <w:sz w:val="8"/>
      <w:szCs w:val="8"/>
      <w:shd w:val="clear" w:color="auto" w:fill="FFFFFF"/>
    </w:rPr>
  </w:style>
  <w:style w:type="character" w:customStyle="1" w:styleId="Bodytext230">
    <w:name w:val="Body text23"/>
    <w:basedOn w:val="Bodytext1"/>
    <w:rsid w:val="0046733C"/>
    <w:rPr>
      <w:shd w:val="clear" w:color="auto" w:fill="FFFFFF"/>
      <w:lang w:bidi="ar-SA"/>
    </w:rPr>
  </w:style>
  <w:style w:type="character" w:customStyle="1" w:styleId="Bodytext13pt">
    <w:name w:val="Body text + 13 pt"/>
    <w:rsid w:val="0046733C"/>
    <w:rPr>
      <w:sz w:val="26"/>
      <w:szCs w:val="26"/>
      <w:shd w:val="clear" w:color="auto" w:fill="FFFFFF"/>
    </w:rPr>
  </w:style>
  <w:style w:type="character" w:customStyle="1" w:styleId="BodytextItalic7">
    <w:name w:val="Body text + Italic7"/>
    <w:rsid w:val="0046733C"/>
    <w:rPr>
      <w:i/>
      <w:iCs/>
      <w:shd w:val="clear" w:color="auto" w:fill="FFFFFF"/>
    </w:rPr>
  </w:style>
  <w:style w:type="character" w:customStyle="1" w:styleId="BodytextArialBlack8">
    <w:name w:val="Body text + Arial Black8"/>
    <w:aliases w:val="10 pt"/>
    <w:rsid w:val="0046733C"/>
    <w:rPr>
      <w:rFonts w:ascii="Arial Black" w:hAnsi="Arial Black" w:cs="Arial Black"/>
      <w:sz w:val="20"/>
      <w:szCs w:val="20"/>
      <w:shd w:val="clear" w:color="auto" w:fill="FFFFFF"/>
    </w:rPr>
  </w:style>
  <w:style w:type="character" w:customStyle="1" w:styleId="BodytextBold2">
    <w:name w:val="Body text + Bold2"/>
    <w:rsid w:val="0046733C"/>
    <w:rPr>
      <w:b/>
      <w:bCs/>
      <w:shd w:val="clear" w:color="auto" w:fill="FFFFFF"/>
    </w:rPr>
  </w:style>
  <w:style w:type="character" w:customStyle="1" w:styleId="Bodytext55pt">
    <w:name w:val="Body text + 5.5 pt"/>
    <w:aliases w:val="Bold17"/>
    <w:rsid w:val="0046733C"/>
    <w:rPr>
      <w:b/>
      <w:bCs/>
      <w:sz w:val="11"/>
      <w:szCs w:val="11"/>
      <w:shd w:val="clear" w:color="auto" w:fill="FFFFFF"/>
    </w:rPr>
  </w:style>
  <w:style w:type="character" w:customStyle="1" w:styleId="Bodytext115pt">
    <w:name w:val="Body text + 11.5 pt"/>
    <w:aliases w:val="Bold16"/>
    <w:rsid w:val="0046733C"/>
    <w:rPr>
      <w:b/>
      <w:bCs/>
      <w:sz w:val="23"/>
      <w:szCs w:val="23"/>
      <w:shd w:val="clear" w:color="auto" w:fill="FFFFFF"/>
    </w:rPr>
  </w:style>
  <w:style w:type="character" w:customStyle="1" w:styleId="Bodytext11pt">
    <w:name w:val="Body text + 11 pt"/>
    <w:rsid w:val="0046733C"/>
    <w:rPr>
      <w:sz w:val="22"/>
      <w:szCs w:val="22"/>
      <w:shd w:val="clear" w:color="auto" w:fill="FFFFFF"/>
    </w:rPr>
  </w:style>
  <w:style w:type="character" w:customStyle="1" w:styleId="BodytextArialBlack7">
    <w:name w:val="Body text + Arial Black7"/>
    <w:aliases w:val="4 pt14"/>
    <w:rsid w:val="0046733C"/>
    <w:rPr>
      <w:rFonts w:ascii="Arial Black" w:hAnsi="Arial Black" w:cs="Arial Black"/>
      <w:sz w:val="8"/>
      <w:szCs w:val="8"/>
      <w:shd w:val="clear" w:color="auto" w:fill="FFFFFF"/>
      <w:lang w:val="en-US" w:eastAsia="en-US"/>
    </w:rPr>
  </w:style>
  <w:style w:type="character" w:customStyle="1" w:styleId="Bodytext11pt6">
    <w:name w:val="Body text + 11 pt6"/>
    <w:rsid w:val="0046733C"/>
    <w:rPr>
      <w:sz w:val="22"/>
      <w:szCs w:val="22"/>
      <w:shd w:val="clear" w:color="auto" w:fill="FFFFFF"/>
    </w:rPr>
  </w:style>
  <w:style w:type="character" w:customStyle="1" w:styleId="Bodytext6pt">
    <w:name w:val="Body text + 6 pt"/>
    <w:aliases w:val="Spacing 0 pt16"/>
    <w:rsid w:val="0046733C"/>
    <w:rPr>
      <w:spacing w:val="10"/>
      <w:sz w:val="12"/>
      <w:szCs w:val="12"/>
      <w:shd w:val="clear" w:color="auto" w:fill="FFFFFF"/>
    </w:rPr>
  </w:style>
  <w:style w:type="character" w:customStyle="1" w:styleId="Bodytext220">
    <w:name w:val="Body text22"/>
    <w:basedOn w:val="Bodytext1"/>
    <w:rsid w:val="0046733C"/>
    <w:rPr>
      <w:shd w:val="clear" w:color="auto" w:fill="FFFFFF"/>
      <w:lang w:bidi="ar-SA"/>
    </w:rPr>
  </w:style>
  <w:style w:type="character" w:customStyle="1" w:styleId="Bodytext115pt16">
    <w:name w:val="Body text + 11.5 pt16"/>
    <w:aliases w:val="Spacing 0 pt15"/>
    <w:rsid w:val="0046733C"/>
    <w:rPr>
      <w:spacing w:val="10"/>
      <w:sz w:val="23"/>
      <w:szCs w:val="23"/>
      <w:shd w:val="clear" w:color="auto" w:fill="FFFFFF"/>
    </w:rPr>
  </w:style>
  <w:style w:type="character" w:customStyle="1" w:styleId="Bodytext13pt3">
    <w:name w:val="Body text + 13 pt3"/>
    <w:aliases w:val="Italic17"/>
    <w:rsid w:val="0046733C"/>
    <w:rPr>
      <w:i/>
      <w:iCs/>
      <w:sz w:val="26"/>
      <w:szCs w:val="26"/>
      <w:shd w:val="clear" w:color="auto" w:fill="FFFFFF"/>
    </w:rPr>
  </w:style>
  <w:style w:type="character" w:customStyle="1" w:styleId="Bodytext4pt13">
    <w:name w:val="Body text + 4 pt13"/>
    <w:rsid w:val="0046733C"/>
    <w:rPr>
      <w:noProof/>
      <w:sz w:val="8"/>
      <w:szCs w:val="8"/>
      <w:shd w:val="clear" w:color="auto" w:fill="FFFFFF"/>
    </w:rPr>
  </w:style>
  <w:style w:type="character" w:customStyle="1" w:styleId="BodytextTrebuchetMS4">
    <w:name w:val="Body text + Trebuchet MS4"/>
    <w:aliases w:val="5 pt"/>
    <w:rsid w:val="0046733C"/>
    <w:rPr>
      <w:rFonts w:ascii="Trebuchet MS" w:hAnsi="Trebuchet MS" w:cs="Trebuchet MS"/>
      <w:sz w:val="10"/>
      <w:szCs w:val="10"/>
      <w:shd w:val="clear" w:color="auto" w:fill="FFFFFF"/>
    </w:rPr>
  </w:style>
  <w:style w:type="character" w:customStyle="1" w:styleId="Bodytext211">
    <w:name w:val="Body text21"/>
    <w:rsid w:val="0046733C"/>
    <w:rPr>
      <w:rFonts w:ascii="Times New Roman" w:hAnsi="Times New Roman" w:cs="Times New Roman"/>
      <w:u w:val="none"/>
    </w:rPr>
  </w:style>
  <w:style w:type="character" w:customStyle="1" w:styleId="Bodytext6">
    <w:name w:val="Body text (6)_"/>
    <w:link w:val="Bodytext60"/>
    <w:locked/>
    <w:rsid w:val="0046733C"/>
    <w:rPr>
      <w:shd w:val="clear" w:color="auto" w:fill="FFFFFF"/>
      <w:lang w:bidi="ar-SA"/>
    </w:rPr>
  </w:style>
  <w:style w:type="paragraph" w:customStyle="1" w:styleId="Bodytext60">
    <w:name w:val="Body text (6)"/>
    <w:basedOn w:val="Normal"/>
    <w:link w:val="Bodytext6"/>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7">
    <w:name w:val="Body text (7)_"/>
    <w:link w:val="Bodytext70"/>
    <w:locked/>
    <w:rsid w:val="0046733C"/>
    <w:rPr>
      <w:sz w:val="22"/>
      <w:szCs w:val="22"/>
      <w:shd w:val="clear" w:color="auto" w:fill="FFFFFF"/>
      <w:lang w:bidi="ar-SA"/>
    </w:rPr>
  </w:style>
  <w:style w:type="paragraph" w:customStyle="1" w:styleId="Bodytext70">
    <w:name w:val="Body text (7)"/>
    <w:basedOn w:val="Normal"/>
    <w:link w:val="Bodytext7"/>
    <w:rsid w:val="0046733C"/>
    <w:pPr>
      <w:widowControl w:val="0"/>
      <w:shd w:val="clear" w:color="auto" w:fill="FFFFFF"/>
      <w:spacing w:line="240" w:lineRule="atLeast"/>
    </w:pPr>
    <w:rPr>
      <w:sz w:val="22"/>
      <w:szCs w:val="22"/>
      <w:shd w:val="clear" w:color="auto" w:fill="FFFFFF"/>
      <w:lang w:val="x-none" w:eastAsia="x-none"/>
    </w:rPr>
  </w:style>
  <w:style w:type="character" w:customStyle="1" w:styleId="Bodytext8">
    <w:name w:val="Body text (8)_"/>
    <w:link w:val="Bodytext80"/>
    <w:locked/>
    <w:rsid w:val="0046733C"/>
    <w:rPr>
      <w:shd w:val="clear" w:color="auto" w:fill="FFFFFF"/>
      <w:lang w:bidi="ar-SA"/>
    </w:rPr>
  </w:style>
  <w:style w:type="paragraph" w:customStyle="1" w:styleId="Bodytext80">
    <w:name w:val="Body text (8)"/>
    <w:basedOn w:val="Normal"/>
    <w:link w:val="Bodytext8"/>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00">
    <w:name w:val="Body text20"/>
    <w:rsid w:val="0046733C"/>
    <w:rPr>
      <w:noProof/>
      <w:shd w:val="clear" w:color="auto" w:fill="FFFFFF"/>
    </w:rPr>
  </w:style>
  <w:style w:type="character" w:customStyle="1" w:styleId="Tablecaption3">
    <w:name w:val="Table caption (3)_"/>
    <w:link w:val="Tablecaption31"/>
    <w:locked/>
    <w:rsid w:val="0046733C"/>
    <w:rPr>
      <w:b/>
      <w:bCs/>
      <w:shd w:val="clear" w:color="auto" w:fill="FFFFFF"/>
      <w:lang w:bidi="ar-SA"/>
    </w:rPr>
  </w:style>
  <w:style w:type="paragraph" w:customStyle="1" w:styleId="Tablecaption31">
    <w:name w:val="Table caption (3)1"/>
    <w:basedOn w:val="Normal"/>
    <w:link w:val="Tablecaption3"/>
    <w:rsid w:val="0046733C"/>
    <w:pPr>
      <w:widowControl w:val="0"/>
      <w:shd w:val="clear" w:color="auto" w:fill="FFFFFF"/>
      <w:spacing w:line="240" w:lineRule="atLeast"/>
    </w:pPr>
    <w:rPr>
      <w:b/>
      <w:bCs/>
      <w:sz w:val="20"/>
      <w:szCs w:val="20"/>
      <w:shd w:val="clear" w:color="auto" w:fill="FFFFFF"/>
      <w:lang w:val="x-none" w:eastAsia="x-none"/>
    </w:rPr>
  </w:style>
  <w:style w:type="character" w:customStyle="1" w:styleId="Bodytext45pt">
    <w:name w:val="Body text + 4.5 pt"/>
    <w:aliases w:val="Italic16,Spacing 0 pt14"/>
    <w:rsid w:val="0046733C"/>
    <w:rPr>
      <w:i/>
      <w:iCs/>
      <w:spacing w:val="-10"/>
      <w:sz w:val="9"/>
      <w:szCs w:val="9"/>
      <w:shd w:val="clear" w:color="auto" w:fill="FFFFFF"/>
    </w:rPr>
  </w:style>
  <w:style w:type="character" w:customStyle="1" w:styleId="Bodytext4pt12">
    <w:name w:val="Body text + 4 pt12"/>
    <w:aliases w:val="Spacing 0 pt13,Scale 200%"/>
    <w:rsid w:val="0046733C"/>
    <w:rPr>
      <w:spacing w:val="-10"/>
      <w:w w:val="200"/>
      <w:sz w:val="8"/>
      <w:szCs w:val="8"/>
      <w:shd w:val="clear" w:color="auto" w:fill="FFFFFF"/>
    </w:rPr>
  </w:style>
  <w:style w:type="character" w:customStyle="1" w:styleId="Bodytext5pt">
    <w:name w:val="Body text + 5 pt"/>
    <w:aliases w:val="Italic15"/>
    <w:rsid w:val="0046733C"/>
    <w:rPr>
      <w:i/>
      <w:iCs/>
      <w:noProof/>
      <w:sz w:val="10"/>
      <w:szCs w:val="10"/>
      <w:shd w:val="clear" w:color="auto" w:fill="FFFFFF"/>
    </w:rPr>
  </w:style>
  <w:style w:type="character" w:customStyle="1" w:styleId="Bodytext45pt11">
    <w:name w:val="Body text + 4.5 pt11"/>
    <w:aliases w:val="Scale 150%"/>
    <w:rsid w:val="0046733C"/>
    <w:rPr>
      <w:w w:val="150"/>
      <w:sz w:val="9"/>
      <w:szCs w:val="9"/>
      <w:shd w:val="clear" w:color="auto" w:fill="FFFFFF"/>
    </w:rPr>
  </w:style>
  <w:style w:type="character" w:customStyle="1" w:styleId="Bodytext4pt11">
    <w:name w:val="Body text + 4 pt11"/>
    <w:aliases w:val="Italic14,Spacing -1 pt"/>
    <w:rsid w:val="0046733C"/>
    <w:rPr>
      <w:i/>
      <w:iCs/>
      <w:spacing w:val="-20"/>
      <w:sz w:val="8"/>
      <w:szCs w:val="8"/>
      <w:shd w:val="clear" w:color="auto" w:fill="FFFFFF"/>
    </w:rPr>
  </w:style>
  <w:style w:type="character" w:customStyle="1" w:styleId="Bodytext4pt10">
    <w:name w:val="Body text + 4 pt10"/>
    <w:aliases w:val="Italic13"/>
    <w:rsid w:val="0046733C"/>
    <w:rPr>
      <w:i/>
      <w:iCs/>
      <w:noProof/>
      <w:sz w:val="8"/>
      <w:szCs w:val="8"/>
      <w:shd w:val="clear" w:color="auto" w:fill="FFFFFF"/>
    </w:rPr>
  </w:style>
  <w:style w:type="character" w:customStyle="1" w:styleId="BodytextArial1">
    <w:name w:val="Body text + Arial1"/>
    <w:aliases w:val="4 pt13"/>
    <w:rsid w:val="0046733C"/>
    <w:rPr>
      <w:rFonts w:ascii="Arial" w:hAnsi="Arial" w:cs="Arial"/>
      <w:sz w:val="8"/>
      <w:szCs w:val="8"/>
      <w:shd w:val="clear" w:color="auto" w:fill="FFFFFF"/>
    </w:rPr>
  </w:style>
  <w:style w:type="character" w:customStyle="1" w:styleId="BodytextArialBlack6">
    <w:name w:val="Body text + Arial Black6"/>
    <w:aliases w:val="12.5 pt"/>
    <w:rsid w:val="0046733C"/>
    <w:rPr>
      <w:rFonts w:ascii="Arial Black" w:hAnsi="Arial Black" w:cs="Arial Black"/>
      <w:sz w:val="25"/>
      <w:szCs w:val="25"/>
      <w:shd w:val="clear" w:color="auto" w:fill="FFFFFF"/>
    </w:rPr>
  </w:style>
  <w:style w:type="character" w:customStyle="1" w:styleId="BodytextSmallCaps">
    <w:name w:val="Body text + Small Caps"/>
    <w:rsid w:val="0046733C"/>
    <w:rPr>
      <w:smallCaps/>
      <w:shd w:val="clear" w:color="auto" w:fill="FFFFFF"/>
    </w:rPr>
  </w:style>
  <w:style w:type="character" w:customStyle="1" w:styleId="Bodytext115pt15">
    <w:name w:val="Body text + 11.5 pt15"/>
    <w:aliases w:val="Bold15"/>
    <w:rsid w:val="0046733C"/>
    <w:rPr>
      <w:b/>
      <w:bCs/>
      <w:sz w:val="23"/>
      <w:szCs w:val="23"/>
      <w:shd w:val="clear" w:color="auto" w:fill="FFFFFF"/>
    </w:rPr>
  </w:style>
  <w:style w:type="character" w:customStyle="1" w:styleId="Bodytext19">
    <w:name w:val="Body text19"/>
    <w:basedOn w:val="Bodytext1"/>
    <w:rsid w:val="0046733C"/>
    <w:rPr>
      <w:shd w:val="clear" w:color="auto" w:fill="FFFFFF"/>
      <w:lang w:bidi="ar-SA"/>
    </w:rPr>
  </w:style>
  <w:style w:type="character" w:customStyle="1" w:styleId="Bodytext135pt">
    <w:name w:val="Body text + 13.5 pt"/>
    <w:rsid w:val="0046733C"/>
    <w:rPr>
      <w:sz w:val="27"/>
      <w:szCs w:val="27"/>
      <w:shd w:val="clear" w:color="auto" w:fill="FFFFFF"/>
    </w:rPr>
  </w:style>
  <w:style w:type="character" w:customStyle="1" w:styleId="BodytextTrebuchetMS3">
    <w:name w:val="Body text + Trebuchet MS3"/>
    <w:aliases w:val="12.5 pt1"/>
    <w:rsid w:val="0046733C"/>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46733C"/>
    <w:rPr>
      <w:spacing w:val="10"/>
      <w:sz w:val="23"/>
      <w:szCs w:val="23"/>
      <w:shd w:val="clear" w:color="auto" w:fill="FFFFFF"/>
    </w:rPr>
  </w:style>
  <w:style w:type="character" w:customStyle="1" w:styleId="Tablecaption4">
    <w:name w:val="Table caption (4)_"/>
    <w:link w:val="Tablecaption40"/>
    <w:locked/>
    <w:rsid w:val="0046733C"/>
    <w:rPr>
      <w:i/>
      <w:iCs/>
      <w:noProof/>
      <w:sz w:val="10"/>
      <w:szCs w:val="10"/>
      <w:shd w:val="clear" w:color="auto" w:fill="FFFFFF"/>
      <w:lang w:bidi="ar-SA"/>
    </w:rPr>
  </w:style>
  <w:style w:type="paragraph" w:customStyle="1" w:styleId="Tablecaption40">
    <w:name w:val="Table caption (4)"/>
    <w:basedOn w:val="Normal"/>
    <w:link w:val="Tablecaption4"/>
    <w:rsid w:val="0046733C"/>
    <w:pPr>
      <w:widowControl w:val="0"/>
      <w:shd w:val="clear" w:color="auto" w:fill="FFFFFF"/>
      <w:spacing w:line="240" w:lineRule="atLeast"/>
      <w:jc w:val="right"/>
    </w:pPr>
    <w:rPr>
      <w:i/>
      <w:iCs/>
      <w:noProof/>
      <w:sz w:val="10"/>
      <w:szCs w:val="10"/>
      <w:shd w:val="clear" w:color="auto" w:fill="FFFFFF"/>
      <w:lang w:val="x-none" w:eastAsia="x-none"/>
    </w:rPr>
  </w:style>
  <w:style w:type="character" w:customStyle="1" w:styleId="Bodytext175pt">
    <w:name w:val="Body text + 17.5 pt"/>
    <w:rsid w:val="0046733C"/>
    <w:rPr>
      <w:sz w:val="35"/>
      <w:szCs w:val="35"/>
      <w:shd w:val="clear" w:color="auto" w:fill="FFFFFF"/>
    </w:rPr>
  </w:style>
  <w:style w:type="character" w:customStyle="1" w:styleId="BodytextTrebuchetMS2">
    <w:name w:val="Body text + Trebuchet MS2"/>
    <w:aliases w:val="4 pt12"/>
    <w:rsid w:val="0046733C"/>
    <w:rPr>
      <w:rFonts w:ascii="Trebuchet MS" w:hAnsi="Trebuchet MS" w:cs="Trebuchet MS"/>
      <w:noProof/>
      <w:sz w:val="8"/>
      <w:szCs w:val="8"/>
      <w:shd w:val="clear" w:color="auto" w:fill="FFFFFF"/>
    </w:rPr>
  </w:style>
  <w:style w:type="character" w:customStyle="1" w:styleId="Tablecaption30">
    <w:name w:val="Table caption (3)"/>
    <w:basedOn w:val="Tablecaption3"/>
    <w:rsid w:val="0046733C"/>
    <w:rPr>
      <w:b/>
      <w:bCs/>
      <w:shd w:val="clear" w:color="auto" w:fill="FFFFFF"/>
      <w:lang w:bidi="ar-SA"/>
    </w:rPr>
  </w:style>
  <w:style w:type="character" w:customStyle="1" w:styleId="Bodytext6pt8">
    <w:name w:val="Body text + 6 pt8"/>
    <w:aliases w:val="Spacing 0 pt11"/>
    <w:rsid w:val="0046733C"/>
    <w:rPr>
      <w:spacing w:val="10"/>
      <w:sz w:val="12"/>
      <w:szCs w:val="12"/>
      <w:shd w:val="clear" w:color="auto" w:fill="FFFFFF"/>
    </w:rPr>
  </w:style>
  <w:style w:type="character" w:customStyle="1" w:styleId="Bodytext18">
    <w:name w:val="Body text18"/>
    <w:basedOn w:val="Bodytext1"/>
    <w:rsid w:val="0046733C"/>
    <w:rPr>
      <w:shd w:val="clear" w:color="auto" w:fill="FFFFFF"/>
      <w:lang w:bidi="ar-SA"/>
    </w:rPr>
  </w:style>
  <w:style w:type="character" w:customStyle="1" w:styleId="Bodytext115pt13">
    <w:name w:val="Body text + 11.5 pt13"/>
    <w:aliases w:val="Small Caps3,Spacing 0 pt10"/>
    <w:rsid w:val="0046733C"/>
    <w:rPr>
      <w:smallCaps/>
      <w:spacing w:val="10"/>
      <w:sz w:val="23"/>
      <w:szCs w:val="23"/>
      <w:shd w:val="clear" w:color="auto" w:fill="FFFFFF"/>
    </w:rPr>
  </w:style>
  <w:style w:type="character" w:customStyle="1" w:styleId="Bodytext9">
    <w:name w:val="Body text (9)_"/>
    <w:link w:val="Bodytext90"/>
    <w:locked/>
    <w:rsid w:val="0046733C"/>
    <w:rPr>
      <w:sz w:val="23"/>
      <w:szCs w:val="23"/>
      <w:shd w:val="clear" w:color="auto" w:fill="FFFFFF"/>
      <w:lang w:bidi="ar-SA"/>
    </w:rPr>
  </w:style>
  <w:style w:type="paragraph" w:customStyle="1" w:styleId="Bodytext90">
    <w:name w:val="Body text (9)"/>
    <w:basedOn w:val="Normal"/>
    <w:link w:val="Bodytext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00">
    <w:name w:val="Body text (10)_"/>
    <w:link w:val="Bodytext101"/>
    <w:locked/>
    <w:rsid w:val="0046733C"/>
    <w:rPr>
      <w:sz w:val="23"/>
      <w:szCs w:val="23"/>
      <w:shd w:val="clear" w:color="auto" w:fill="FFFFFF"/>
      <w:lang w:bidi="ar-SA"/>
    </w:rPr>
  </w:style>
  <w:style w:type="paragraph" w:customStyle="1" w:styleId="Bodytext101">
    <w:name w:val="Body text (10)"/>
    <w:basedOn w:val="Normal"/>
    <w:link w:val="Bodytext10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1">
    <w:name w:val="Body text (11)_"/>
    <w:link w:val="Bodytext110"/>
    <w:locked/>
    <w:rsid w:val="0046733C"/>
    <w:rPr>
      <w:sz w:val="25"/>
      <w:szCs w:val="25"/>
      <w:shd w:val="clear" w:color="auto" w:fill="FFFFFF"/>
      <w:lang w:bidi="ar-SA"/>
    </w:rPr>
  </w:style>
  <w:style w:type="paragraph" w:customStyle="1" w:styleId="Bodytext110">
    <w:name w:val="Body text (11)"/>
    <w:basedOn w:val="Normal"/>
    <w:link w:val="Bodytext11"/>
    <w:rsid w:val="0046733C"/>
    <w:pPr>
      <w:widowControl w:val="0"/>
      <w:shd w:val="clear" w:color="auto" w:fill="FFFFFF"/>
      <w:spacing w:line="240" w:lineRule="atLeast"/>
    </w:pPr>
    <w:rPr>
      <w:sz w:val="25"/>
      <w:szCs w:val="25"/>
      <w:shd w:val="clear" w:color="auto" w:fill="FFFFFF"/>
      <w:lang w:val="x-none" w:eastAsia="x-none"/>
    </w:rPr>
  </w:style>
  <w:style w:type="character" w:customStyle="1" w:styleId="Bodytext12">
    <w:name w:val="Body text (12)_"/>
    <w:link w:val="Bodytext120"/>
    <w:locked/>
    <w:rsid w:val="0046733C"/>
    <w:rPr>
      <w:sz w:val="23"/>
      <w:szCs w:val="23"/>
      <w:shd w:val="clear" w:color="auto" w:fill="FFFFFF"/>
      <w:lang w:bidi="ar-SA"/>
    </w:rPr>
  </w:style>
  <w:style w:type="paragraph" w:customStyle="1" w:styleId="Bodytext120">
    <w:name w:val="Body text (12)"/>
    <w:basedOn w:val="Normal"/>
    <w:link w:val="Bodytext12"/>
    <w:rsid w:val="0046733C"/>
    <w:pPr>
      <w:widowControl w:val="0"/>
      <w:shd w:val="clear" w:color="auto" w:fill="FFFFFF"/>
      <w:spacing w:line="240" w:lineRule="atLeast"/>
    </w:pPr>
    <w:rPr>
      <w:sz w:val="23"/>
      <w:szCs w:val="23"/>
      <w:shd w:val="clear" w:color="auto" w:fill="FFFFFF"/>
      <w:lang w:val="x-none" w:eastAsia="x-none"/>
    </w:rPr>
  </w:style>
  <w:style w:type="character" w:customStyle="1" w:styleId="Headerorfooter3">
    <w:name w:val="Header or footer3"/>
    <w:basedOn w:val="Headerorfooter"/>
    <w:rsid w:val="0046733C"/>
    <w:rPr>
      <w:shd w:val="clear" w:color="auto" w:fill="FFFFFF"/>
      <w:lang w:bidi="ar-SA"/>
    </w:rPr>
  </w:style>
  <w:style w:type="character" w:customStyle="1" w:styleId="Bodytext13">
    <w:name w:val="Body text (13)_"/>
    <w:link w:val="Bodytext130"/>
    <w:locked/>
    <w:rsid w:val="0046733C"/>
    <w:rPr>
      <w:spacing w:val="10"/>
      <w:sz w:val="23"/>
      <w:szCs w:val="23"/>
      <w:shd w:val="clear" w:color="auto" w:fill="FFFFFF"/>
      <w:lang w:bidi="ar-SA"/>
    </w:rPr>
  </w:style>
  <w:style w:type="paragraph" w:customStyle="1" w:styleId="Bodytext130">
    <w:name w:val="Body text (13)"/>
    <w:basedOn w:val="Normal"/>
    <w:link w:val="Bodytext13"/>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14">
    <w:name w:val="Body text (14)_"/>
    <w:link w:val="Bodytext140"/>
    <w:locked/>
    <w:rsid w:val="0046733C"/>
    <w:rPr>
      <w:sz w:val="23"/>
      <w:szCs w:val="23"/>
      <w:shd w:val="clear" w:color="auto" w:fill="FFFFFF"/>
      <w:lang w:bidi="ar-SA"/>
    </w:rPr>
  </w:style>
  <w:style w:type="paragraph" w:customStyle="1" w:styleId="Bodytext140">
    <w:name w:val="Body text (14)"/>
    <w:basedOn w:val="Normal"/>
    <w:link w:val="Bodytext14"/>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5">
    <w:name w:val="Body text (15)_"/>
    <w:link w:val="Bodytext150"/>
    <w:locked/>
    <w:rsid w:val="0046733C"/>
    <w:rPr>
      <w:sz w:val="23"/>
      <w:szCs w:val="23"/>
      <w:shd w:val="clear" w:color="auto" w:fill="FFFFFF"/>
      <w:lang w:bidi="ar-SA"/>
    </w:rPr>
  </w:style>
  <w:style w:type="paragraph" w:customStyle="1" w:styleId="Bodytext150">
    <w:name w:val="Body text (15)"/>
    <w:basedOn w:val="Normal"/>
    <w:link w:val="Bodytext15"/>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6">
    <w:name w:val="Body text (16)_"/>
    <w:link w:val="Bodytext160"/>
    <w:locked/>
    <w:rsid w:val="0046733C"/>
    <w:rPr>
      <w:sz w:val="23"/>
      <w:szCs w:val="23"/>
      <w:shd w:val="clear" w:color="auto" w:fill="FFFFFF"/>
      <w:lang w:bidi="ar-SA"/>
    </w:rPr>
  </w:style>
  <w:style w:type="paragraph" w:customStyle="1" w:styleId="Bodytext160">
    <w:name w:val="Body text (16)"/>
    <w:basedOn w:val="Normal"/>
    <w:link w:val="Bodytext16"/>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7">
    <w:name w:val="Body text (17)_"/>
    <w:link w:val="Bodytext170"/>
    <w:locked/>
    <w:rsid w:val="0046733C"/>
    <w:rPr>
      <w:sz w:val="23"/>
      <w:szCs w:val="23"/>
      <w:shd w:val="clear" w:color="auto" w:fill="FFFFFF"/>
      <w:lang w:bidi="ar-SA"/>
    </w:rPr>
  </w:style>
  <w:style w:type="paragraph" w:customStyle="1" w:styleId="Bodytext170">
    <w:name w:val="Body text (17)"/>
    <w:basedOn w:val="Normal"/>
    <w:link w:val="Bodytext1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80">
    <w:name w:val="Body text (18)_"/>
    <w:link w:val="Bodytext181"/>
    <w:locked/>
    <w:rsid w:val="0046733C"/>
    <w:rPr>
      <w:sz w:val="23"/>
      <w:szCs w:val="23"/>
      <w:shd w:val="clear" w:color="auto" w:fill="FFFFFF"/>
      <w:lang w:bidi="ar-SA"/>
    </w:rPr>
  </w:style>
  <w:style w:type="paragraph" w:customStyle="1" w:styleId="Bodytext181">
    <w:name w:val="Body text (18)"/>
    <w:basedOn w:val="Normal"/>
    <w:link w:val="Bodytext18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90">
    <w:name w:val="Body text (19)_"/>
    <w:link w:val="Bodytext191"/>
    <w:locked/>
    <w:rsid w:val="0046733C"/>
    <w:rPr>
      <w:rFonts w:ascii="Trebuchet MS" w:hAnsi="Trebuchet MS"/>
      <w:sz w:val="23"/>
      <w:szCs w:val="23"/>
      <w:shd w:val="clear" w:color="auto" w:fill="FFFFFF"/>
      <w:lang w:bidi="ar-SA"/>
    </w:rPr>
  </w:style>
  <w:style w:type="paragraph" w:customStyle="1" w:styleId="Bodytext191">
    <w:name w:val="Body text (19)"/>
    <w:basedOn w:val="Normal"/>
    <w:link w:val="Bodytext19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01">
    <w:name w:val="Body text (20)_"/>
    <w:link w:val="Bodytext202"/>
    <w:locked/>
    <w:rsid w:val="0046733C"/>
    <w:rPr>
      <w:rFonts w:ascii="Trebuchet MS" w:hAnsi="Trebuchet MS"/>
      <w:sz w:val="23"/>
      <w:szCs w:val="23"/>
      <w:shd w:val="clear" w:color="auto" w:fill="FFFFFF"/>
      <w:lang w:bidi="ar-SA"/>
    </w:rPr>
  </w:style>
  <w:style w:type="paragraph" w:customStyle="1" w:styleId="Bodytext202">
    <w:name w:val="Body text (20)"/>
    <w:basedOn w:val="Normal"/>
    <w:link w:val="Bodytext201"/>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12">
    <w:name w:val="Body text (21)_"/>
    <w:link w:val="Bodytext213"/>
    <w:locked/>
    <w:rsid w:val="0046733C"/>
    <w:rPr>
      <w:rFonts w:ascii="Trebuchet MS" w:hAnsi="Trebuchet MS"/>
      <w:sz w:val="23"/>
      <w:szCs w:val="23"/>
      <w:shd w:val="clear" w:color="auto" w:fill="FFFFFF"/>
      <w:lang w:bidi="ar-SA"/>
    </w:rPr>
  </w:style>
  <w:style w:type="paragraph" w:customStyle="1" w:styleId="Bodytext213">
    <w:name w:val="Body text (21)"/>
    <w:basedOn w:val="Normal"/>
    <w:link w:val="Bodytext212"/>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21">
    <w:name w:val="Body text (22)_"/>
    <w:link w:val="Bodytext222"/>
    <w:locked/>
    <w:rsid w:val="0046733C"/>
    <w:rPr>
      <w:rFonts w:ascii="Trebuchet MS" w:hAnsi="Trebuchet MS"/>
      <w:sz w:val="22"/>
      <w:szCs w:val="22"/>
      <w:shd w:val="clear" w:color="auto" w:fill="FFFFFF"/>
      <w:lang w:bidi="ar-SA"/>
    </w:rPr>
  </w:style>
  <w:style w:type="paragraph" w:customStyle="1" w:styleId="Bodytext222">
    <w:name w:val="Body text (22)"/>
    <w:basedOn w:val="Normal"/>
    <w:link w:val="Bodytext22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31">
    <w:name w:val="Body text (23)_"/>
    <w:link w:val="Bodytext232"/>
    <w:locked/>
    <w:rsid w:val="0046733C"/>
    <w:rPr>
      <w:rFonts w:ascii="Trebuchet MS" w:hAnsi="Trebuchet MS"/>
      <w:sz w:val="22"/>
      <w:szCs w:val="22"/>
      <w:shd w:val="clear" w:color="auto" w:fill="FFFFFF"/>
      <w:lang w:bidi="ar-SA"/>
    </w:rPr>
  </w:style>
  <w:style w:type="paragraph" w:customStyle="1" w:styleId="Bodytext232">
    <w:name w:val="Body text (23)"/>
    <w:basedOn w:val="Normal"/>
    <w:link w:val="Bodytext23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41">
    <w:name w:val="Body text (24)_"/>
    <w:link w:val="Bodytext242"/>
    <w:locked/>
    <w:rsid w:val="0046733C"/>
    <w:rPr>
      <w:shd w:val="clear" w:color="auto" w:fill="FFFFFF"/>
      <w:lang w:bidi="ar-SA"/>
    </w:rPr>
  </w:style>
  <w:style w:type="paragraph" w:customStyle="1" w:styleId="Bodytext242">
    <w:name w:val="Body text (24)"/>
    <w:basedOn w:val="Normal"/>
    <w:link w:val="Bodytext241"/>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50">
    <w:name w:val="Body text (25)_"/>
    <w:link w:val="Bodytext251"/>
    <w:locked/>
    <w:rsid w:val="0046733C"/>
    <w:rPr>
      <w:rFonts w:ascii="Trebuchet MS" w:hAnsi="Trebuchet MS"/>
      <w:sz w:val="22"/>
      <w:szCs w:val="22"/>
      <w:shd w:val="clear" w:color="auto" w:fill="FFFFFF"/>
      <w:lang w:bidi="ar-SA"/>
    </w:rPr>
  </w:style>
  <w:style w:type="paragraph" w:customStyle="1" w:styleId="Bodytext251">
    <w:name w:val="Body text (25)"/>
    <w:basedOn w:val="Normal"/>
    <w:link w:val="Bodytext25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6">
    <w:name w:val="Body text (26)_"/>
    <w:link w:val="Bodytext260"/>
    <w:locked/>
    <w:rsid w:val="0046733C"/>
    <w:rPr>
      <w:rFonts w:ascii="Arial" w:hAnsi="Arial"/>
      <w:noProof/>
      <w:sz w:val="12"/>
      <w:szCs w:val="12"/>
      <w:shd w:val="clear" w:color="auto" w:fill="FFFFFF"/>
      <w:lang w:bidi="ar-SA"/>
    </w:rPr>
  </w:style>
  <w:style w:type="paragraph" w:customStyle="1" w:styleId="Bodytext260">
    <w:name w:val="Body text (26)"/>
    <w:basedOn w:val="Normal"/>
    <w:link w:val="Bodytext26"/>
    <w:rsid w:val="0046733C"/>
    <w:pPr>
      <w:widowControl w:val="0"/>
      <w:shd w:val="clear" w:color="auto" w:fill="FFFFFF"/>
      <w:spacing w:line="240" w:lineRule="atLeast"/>
    </w:pPr>
    <w:rPr>
      <w:rFonts w:ascii="Arial" w:hAnsi="Arial"/>
      <w:noProof/>
      <w:sz w:val="12"/>
      <w:szCs w:val="12"/>
      <w:shd w:val="clear" w:color="auto" w:fill="FFFFFF"/>
      <w:lang w:val="x-none" w:eastAsia="x-none"/>
    </w:rPr>
  </w:style>
  <w:style w:type="character" w:customStyle="1" w:styleId="Bodytext26TrebuchetMS">
    <w:name w:val="Body text (26) + Trebuchet MS"/>
    <w:aliases w:val="7 pt,Body text (2) + Sylfaen"/>
    <w:rsid w:val="0046733C"/>
    <w:rPr>
      <w:rFonts w:ascii="Trebuchet MS" w:hAnsi="Trebuchet MS" w:cs="Trebuchet MS"/>
      <w:noProof/>
      <w:sz w:val="14"/>
      <w:szCs w:val="14"/>
      <w:shd w:val="clear" w:color="auto" w:fill="FFFFFF"/>
    </w:rPr>
  </w:style>
  <w:style w:type="character" w:customStyle="1" w:styleId="Bodytext27">
    <w:name w:val="Body text (27)_"/>
    <w:link w:val="Bodytext270"/>
    <w:locked/>
    <w:rsid w:val="0046733C"/>
    <w:rPr>
      <w:sz w:val="23"/>
      <w:szCs w:val="23"/>
      <w:shd w:val="clear" w:color="auto" w:fill="FFFFFF"/>
      <w:lang w:bidi="ar-SA"/>
    </w:rPr>
  </w:style>
  <w:style w:type="paragraph" w:customStyle="1" w:styleId="Bodytext270">
    <w:name w:val="Body text (27)"/>
    <w:basedOn w:val="Normal"/>
    <w:link w:val="Bodytext2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28">
    <w:name w:val="Body text (28)_"/>
    <w:link w:val="Bodytext280"/>
    <w:locked/>
    <w:rsid w:val="0046733C"/>
    <w:rPr>
      <w:spacing w:val="10"/>
      <w:sz w:val="23"/>
      <w:szCs w:val="23"/>
      <w:shd w:val="clear" w:color="auto" w:fill="FFFFFF"/>
      <w:lang w:bidi="ar-SA"/>
    </w:rPr>
  </w:style>
  <w:style w:type="paragraph" w:customStyle="1" w:styleId="Bodytext280">
    <w:name w:val="Body text (28)"/>
    <w:basedOn w:val="Normal"/>
    <w:link w:val="Bodytext28"/>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29">
    <w:name w:val="Body text (29)_"/>
    <w:link w:val="Bodytext290"/>
    <w:locked/>
    <w:rsid w:val="0046733C"/>
    <w:rPr>
      <w:sz w:val="23"/>
      <w:szCs w:val="23"/>
      <w:shd w:val="clear" w:color="auto" w:fill="FFFFFF"/>
      <w:lang w:bidi="ar-SA"/>
    </w:rPr>
  </w:style>
  <w:style w:type="paragraph" w:customStyle="1" w:styleId="Bodytext290">
    <w:name w:val="Body text (29)"/>
    <w:basedOn w:val="Normal"/>
    <w:link w:val="Bodytext2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300">
    <w:name w:val="Body text (30)_"/>
    <w:link w:val="Bodytext301"/>
    <w:locked/>
    <w:rsid w:val="0046733C"/>
    <w:rPr>
      <w:rFonts w:ascii="Trebuchet MS" w:hAnsi="Trebuchet MS"/>
      <w:sz w:val="23"/>
      <w:szCs w:val="23"/>
      <w:shd w:val="clear" w:color="auto" w:fill="FFFFFF"/>
      <w:lang w:bidi="ar-SA"/>
    </w:rPr>
  </w:style>
  <w:style w:type="paragraph" w:customStyle="1" w:styleId="Bodytext301">
    <w:name w:val="Body text (30)"/>
    <w:basedOn w:val="Normal"/>
    <w:link w:val="Bodytext30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310">
    <w:name w:val="Body text (31)_"/>
    <w:link w:val="Bodytext311"/>
    <w:locked/>
    <w:rsid w:val="0046733C"/>
    <w:rPr>
      <w:rFonts w:ascii="Trebuchet MS" w:hAnsi="Trebuchet MS"/>
      <w:sz w:val="22"/>
      <w:szCs w:val="22"/>
      <w:shd w:val="clear" w:color="auto" w:fill="FFFFFF"/>
      <w:lang w:bidi="ar-SA"/>
    </w:rPr>
  </w:style>
  <w:style w:type="paragraph" w:customStyle="1" w:styleId="Bodytext311">
    <w:name w:val="Body text (31)"/>
    <w:basedOn w:val="Normal"/>
    <w:link w:val="Bodytext31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32">
    <w:name w:val="Body text (32)_"/>
    <w:link w:val="Bodytext320"/>
    <w:locked/>
    <w:rsid w:val="0046733C"/>
    <w:rPr>
      <w:sz w:val="23"/>
      <w:szCs w:val="23"/>
      <w:shd w:val="clear" w:color="auto" w:fill="FFFFFF"/>
      <w:lang w:bidi="ar-SA"/>
    </w:rPr>
  </w:style>
  <w:style w:type="paragraph" w:customStyle="1" w:styleId="Bodytext320">
    <w:name w:val="Body text (32)"/>
    <w:basedOn w:val="Normal"/>
    <w:link w:val="Bodytext32"/>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TrebuchetMS1">
    <w:name w:val="Body text + Trebuchet MS1"/>
    <w:aliases w:val="10 pt1"/>
    <w:rsid w:val="0046733C"/>
    <w:rPr>
      <w:rFonts w:ascii="Trebuchet MS" w:hAnsi="Trebuchet MS" w:cs="Trebuchet MS"/>
      <w:noProof/>
      <w:sz w:val="20"/>
      <w:szCs w:val="20"/>
      <w:shd w:val="clear" w:color="auto" w:fill="FFFFFF"/>
    </w:rPr>
  </w:style>
  <w:style w:type="character" w:customStyle="1" w:styleId="BodytextItalic6">
    <w:name w:val="Body text + Italic6"/>
    <w:rsid w:val="0046733C"/>
    <w:rPr>
      <w:i/>
      <w:iCs/>
      <w:shd w:val="clear" w:color="auto" w:fill="FFFFFF"/>
    </w:rPr>
  </w:style>
  <w:style w:type="character" w:customStyle="1" w:styleId="Bodytext4pt9">
    <w:name w:val="Body text + 4 pt9"/>
    <w:aliases w:val="Scale 50%"/>
    <w:rsid w:val="0046733C"/>
    <w:rPr>
      <w:w w:val="50"/>
      <w:sz w:val="8"/>
      <w:szCs w:val="8"/>
      <w:shd w:val="clear" w:color="auto" w:fill="FFFFFF"/>
    </w:rPr>
  </w:style>
  <w:style w:type="character" w:customStyle="1" w:styleId="Bodytext55pt2">
    <w:name w:val="Body text + 5.5 pt2"/>
    <w:rsid w:val="0046733C"/>
    <w:rPr>
      <w:sz w:val="11"/>
      <w:szCs w:val="11"/>
      <w:shd w:val="clear" w:color="auto" w:fill="FFFFFF"/>
    </w:rPr>
  </w:style>
  <w:style w:type="character" w:customStyle="1" w:styleId="BodytextArialBlack5">
    <w:name w:val="Body text + Arial Black5"/>
    <w:aliases w:val="4 pt11,Italic12"/>
    <w:rsid w:val="0046733C"/>
    <w:rPr>
      <w:rFonts w:ascii="Arial Black" w:hAnsi="Arial Black" w:cs="Arial Black"/>
      <w:i/>
      <w:iCs/>
      <w:noProof/>
      <w:sz w:val="8"/>
      <w:szCs w:val="8"/>
      <w:shd w:val="clear" w:color="auto" w:fill="FFFFFF"/>
    </w:rPr>
  </w:style>
  <w:style w:type="character" w:customStyle="1" w:styleId="Bodytext45pt10">
    <w:name w:val="Body text + 4.5 pt10"/>
    <w:aliases w:val="Italic11"/>
    <w:rsid w:val="0046733C"/>
    <w:rPr>
      <w:i/>
      <w:iCs/>
      <w:sz w:val="9"/>
      <w:szCs w:val="9"/>
      <w:shd w:val="clear" w:color="auto" w:fill="FFFFFF"/>
    </w:rPr>
  </w:style>
  <w:style w:type="character" w:customStyle="1" w:styleId="Bodytext4pt8">
    <w:name w:val="Body text + 4 pt8"/>
    <w:aliases w:val="Scale 200%5"/>
    <w:rsid w:val="0046733C"/>
    <w:rPr>
      <w:w w:val="200"/>
      <w:sz w:val="8"/>
      <w:szCs w:val="8"/>
      <w:shd w:val="clear" w:color="auto" w:fill="FFFFFF"/>
    </w:rPr>
  </w:style>
  <w:style w:type="character" w:customStyle="1" w:styleId="BodytextArialBlack4">
    <w:name w:val="Body text + Arial Black4"/>
    <w:aliases w:val="4 pt10"/>
    <w:rsid w:val="0046733C"/>
    <w:rPr>
      <w:rFonts w:ascii="Arial Black" w:hAnsi="Arial Black" w:cs="Arial Black"/>
      <w:sz w:val="8"/>
      <w:szCs w:val="8"/>
      <w:shd w:val="clear" w:color="auto" w:fill="FFFFFF"/>
    </w:rPr>
  </w:style>
  <w:style w:type="character" w:customStyle="1" w:styleId="Bodytext6pt7">
    <w:name w:val="Body text + 6 pt7"/>
    <w:aliases w:val="Bold14"/>
    <w:rsid w:val="0046733C"/>
    <w:rPr>
      <w:b/>
      <w:bCs/>
      <w:sz w:val="12"/>
      <w:szCs w:val="12"/>
      <w:shd w:val="clear" w:color="auto" w:fill="FFFFFF"/>
    </w:rPr>
  </w:style>
  <w:style w:type="character" w:customStyle="1" w:styleId="Bodytext11pt5">
    <w:name w:val="Body text + 11 pt5"/>
    <w:aliases w:val="Spacing 1 pt"/>
    <w:rsid w:val="0046733C"/>
    <w:rPr>
      <w:spacing w:val="20"/>
      <w:sz w:val="22"/>
      <w:szCs w:val="22"/>
      <w:shd w:val="clear" w:color="auto" w:fill="FFFFFF"/>
    </w:rPr>
  </w:style>
  <w:style w:type="character" w:customStyle="1" w:styleId="BodytextItalic5">
    <w:name w:val="Body text + Italic5"/>
    <w:aliases w:val="Spacing -1 pt2"/>
    <w:rsid w:val="0046733C"/>
    <w:rPr>
      <w:i/>
      <w:iCs/>
      <w:spacing w:val="-20"/>
      <w:shd w:val="clear" w:color="auto" w:fill="FFFFFF"/>
    </w:rPr>
  </w:style>
  <w:style w:type="character" w:customStyle="1" w:styleId="BodytextItalic4">
    <w:name w:val="Body text + Italic4"/>
    <w:rsid w:val="0046733C"/>
    <w:rPr>
      <w:i/>
      <w:iCs/>
      <w:shd w:val="clear" w:color="auto" w:fill="FFFFFF"/>
    </w:rPr>
  </w:style>
  <w:style w:type="character" w:customStyle="1" w:styleId="Bodytext13pt2">
    <w:name w:val="Body text + 13 pt2"/>
    <w:aliases w:val="Spacing 0 pt9"/>
    <w:rsid w:val="0046733C"/>
    <w:rPr>
      <w:spacing w:val="10"/>
      <w:sz w:val="26"/>
      <w:szCs w:val="26"/>
      <w:shd w:val="clear" w:color="auto" w:fill="FFFFFF"/>
      <w:lang w:val="en-US" w:eastAsia="en-US"/>
    </w:rPr>
  </w:style>
  <w:style w:type="character" w:customStyle="1" w:styleId="Bodytext171">
    <w:name w:val="Body text17"/>
    <w:basedOn w:val="Bodytext1"/>
    <w:rsid w:val="0046733C"/>
    <w:rPr>
      <w:shd w:val="clear" w:color="auto" w:fill="FFFFFF"/>
      <w:lang w:bidi="ar-SA"/>
    </w:rPr>
  </w:style>
  <w:style w:type="character" w:customStyle="1" w:styleId="Bodytext45pt9">
    <w:name w:val="Body text + 4.5 pt9"/>
    <w:rsid w:val="0046733C"/>
    <w:rPr>
      <w:sz w:val="9"/>
      <w:szCs w:val="9"/>
      <w:shd w:val="clear" w:color="auto" w:fill="FFFFFF"/>
    </w:rPr>
  </w:style>
  <w:style w:type="character" w:customStyle="1" w:styleId="Bodytext45pt8">
    <w:name w:val="Body text + 4.5 pt8"/>
    <w:aliases w:val="Italic10"/>
    <w:rsid w:val="0046733C"/>
    <w:rPr>
      <w:i/>
      <w:iCs/>
      <w:noProof/>
      <w:sz w:val="9"/>
      <w:szCs w:val="9"/>
      <w:shd w:val="clear" w:color="auto" w:fill="FFFFFF"/>
    </w:rPr>
  </w:style>
  <w:style w:type="character" w:customStyle="1" w:styleId="Bodytext161">
    <w:name w:val="Body text16"/>
    <w:basedOn w:val="Bodytext1"/>
    <w:rsid w:val="0046733C"/>
    <w:rPr>
      <w:shd w:val="clear" w:color="auto" w:fill="FFFFFF"/>
      <w:lang w:bidi="ar-SA"/>
    </w:rPr>
  </w:style>
  <w:style w:type="character" w:customStyle="1" w:styleId="Bodytext151">
    <w:name w:val="Body text15"/>
    <w:basedOn w:val="Bodytext1"/>
    <w:rsid w:val="0046733C"/>
    <w:rPr>
      <w:shd w:val="clear" w:color="auto" w:fill="FFFFFF"/>
      <w:lang w:bidi="ar-SA"/>
    </w:rPr>
  </w:style>
  <w:style w:type="character" w:customStyle="1" w:styleId="BodytextSpacing1pt">
    <w:name w:val="Body text + Spacing 1 pt"/>
    <w:rsid w:val="0046733C"/>
    <w:rPr>
      <w:spacing w:val="30"/>
      <w:shd w:val="clear" w:color="auto" w:fill="FFFFFF"/>
    </w:rPr>
  </w:style>
  <w:style w:type="character" w:customStyle="1" w:styleId="BodytextCenturyGothic">
    <w:name w:val="Body text + Century Gothic"/>
    <w:aliases w:val="5 pt2,Spacing 1 pt6"/>
    <w:rsid w:val="0046733C"/>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46733C"/>
    <w:rPr>
      <w:sz w:val="23"/>
      <w:szCs w:val="23"/>
      <w:shd w:val="clear" w:color="auto" w:fill="FFFFFF"/>
    </w:rPr>
  </w:style>
  <w:style w:type="character" w:customStyle="1" w:styleId="BodytextItalic3">
    <w:name w:val="Body text + Italic3"/>
    <w:rsid w:val="0046733C"/>
    <w:rPr>
      <w:i/>
      <w:iCs/>
      <w:shd w:val="clear" w:color="auto" w:fill="FFFFFF"/>
    </w:rPr>
  </w:style>
  <w:style w:type="character" w:customStyle="1" w:styleId="Headerorfooter115pt">
    <w:name w:val="Header or footer + 11.5 pt"/>
    <w:aliases w:val="Spacing 1 pt5"/>
    <w:rsid w:val="0046733C"/>
    <w:rPr>
      <w:spacing w:val="30"/>
      <w:sz w:val="23"/>
      <w:szCs w:val="23"/>
      <w:shd w:val="clear" w:color="auto" w:fill="FFFFFF"/>
      <w:lang w:val="en-US" w:eastAsia="en-US"/>
    </w:rPr>
  </w:style>
  <w:style w:type="character" w:customStyle="1" w:styleId="Bodytext4pt7">
    <w:name w:val="Body text + 4 pt7"/>
    <w:aliases w:val="Italic9"/>
    <w:rsid w:val="0046733C"/>
    <w:rPr>
      <w:i/>
      <w:iCs/>
      <w:sz w:val="8"/>
      <w:szCs w:val="8"/>
      <w:shd w:val="clear" w:color="auto" w:fill="FFFFFF"/>
    </w:rPr>
  </w:style>
  <w:style w:type="character" w:customStyle="1" w:styleId="BodytextArialBlack3">
    <w:name w:val="Body text + Arial Black3"/>
    <w:aliases w:val="4 pt9,Scale 150%2"/>
    <w:rsid w:val="0046733C"/>
    <w:rPr>
      <w:rFonts w:ascii="Arial Black" w:hAnsi="Arial Black" w:cs="Arial Black"/>
      <w:w w:val="150"/>
      <w:sz w:val="8"/>
      <w:szCs w:val="8"/>
      <w:shd w:val="clear" w:color="auto" w:fill="FFFFFF"/>
    </w:rPr>
  </w:style>
  <w:style w:type="character" w:customStyle="1" w:styleId="Bodytext115pt11">
    <w:name w:val="Body text + 11.5 pt11"/>
    <w:aliases w:val="Bold13"/>
    <w:rsid w:val="0046733C"/>
    <w:rPr>
      <w:b/>
      <w:bCs/>
      <w:sz w:val="23"/>
      <w:szCs w:val="23"/>
      <w:shd w:val="clear" w:color="auto" w:fill="FFFFFF"/>
      <w:lang w:val="en-US" w:eastAsia="en-US"/>
    </w:rPr>
  </w:style>
  <w:style w:type="character" w:customStyle="1" w:styleId="Bodytext5pt4">
    <w:name w:val="Body text + 5 pt4"/>
    <w:aliases w:val="Italic8"/>
    <w:rsid w:val="0046733C"/>
    <w:rPr>
      <w:i/>
      <w:iCs/>
      <w:noProof/>
      <w:sz w:val="10"/>
      <w:szCs w:val="10"/>
      <w:shd w:val="clear" w:color="auto" w:fill="FFFFFF"/>
    </w:rPr>
  </w:style>
  <w:style w:type="character" w:customStyle="1" w:styleId="Bodytext10pt">
    <w:name w:val="Body text + 10 pt"/>
    <w:aliases w:val="Spacing 0 pt8"/>
    <w:rsid w:val="0046733C"/>
    <w:rPr>
      <w:spacing w:val="10"/>
      <w:sz w:val="20"/>
      <w:szCs w:val="20"/>
      <w:shd w:val="clear" w:color="auto" w:fill="FFFFFF"/>
    </w:rPr>
  </w:style>
  <w:style w:type="character" w:customStyle="1" w:styleId="Bodytext10pt5">
    <w:name w:val="Body text + 10 pt5"/>
    <w:aliases w:val="Spacing 0 pt7"/>
    <w:rsid w:val="0046733C"/>
    <w:rPr>
      <w:spacing w:val="-10"/>
      <w:sz w:val="20"/>
      <w:szCs w:val="20"/>
      <w:shd w:val="clear" w:color="auto" w:fill="FFFFFF"/>
    </w:rPr>
  </w:style>
  <w:style w:type="character" w:customStyle="1" w:styleId="Bodytext6pt6">
    <w:name w:val="Body text + 6 pt6"/>
    <w:aliases w:val="Bold12,Spacing 0 pt6"/>
    <w:rsid w:val="0046733C"/>
    <w:rPr>
      <w:b/>
      <w:bCs/>
      <w:spacing w:val="10"/>
      <w:sz w:val="12"/>
      <w:szCs w:val="12"/>
      <w:shd w:val="clear" w:color="auto" w:fill="FFFFFF"/>
    </w:rPr>
  </w:style>
  <w:style w:type="character" w:customStyle="1" w:styleId="Bodytext6pt5">
    <w:name w:val="Body text + 6 pt5"/>
    <w:aliases w:val="Spacing 2 pt"/>
    <w:rsid w:val="0046733C"/>
    <w:rPr>
      <w:spacing w:val="50"/>
      <w:sz w:val="12"/>
      <w:szCs w:val="12"/>
      <w:shd w:val="clear" w:color="auto" w:fill="FFFFFF"/>
    </w:rPr>
  </w:style>
  <w:style w:type="character" w:customStyle="1" w:styleId="Bodytext11pt4">
    <w:name w:val="Body text + 11 pt4"/>
    <w:rsid w:val="0046733C"/>
    <w:rPr>
      <w:sz w:val="22"/>
      <w:szCs w:val="22"/>
      <w:shd w:val="clear" w:color="auto" w:fill="FFFFFF"/>
    </w:rPr>
  </w:style>
  <w:style w:type="character" w:customStyle="1" w:styleId="Bodytext9pt">
    <w:name w:val="Body text + 9 pt"/>
    <w:rsid w:val="0046733C"/>
    <w:rPr>
      <w:sz w:val="18"/>
      <w:szCs w:val="18"/>
      <w:shd w:val="clear" w:color="auto" w:fill="FFFFFF"/>
      <w:lang w:val="en-US" w:eastAsia="en-US"/>
    </w:rPr>
  </w:style>
  <w:style w:type="character" w:customStyle="1" w:styleId="Bodytext175pt3">
    <w:name w:val="Body text + 17.5 pt3"/>
    <w:aliases w:val="Small Caps2"/>
    <w:rsid w:val="0046733C"/>
    <w:rPr>
      <w:smallCaps/>
      <w:sz w:val="35"/>
      <w:szCs w:val="35"/>
      <w:shd w:val="clear" w:color="auto" w:fill="FFFFFF"/>
    </w:rPr>
  </w:style>
  <w:style w:type="character" w:customStyle="1" w:styleId="Bodytext175pt2">
    <w:name w:val="Body text + 17.5 pt2"/>
    <w:rsid w:val="0046733C"/>
    <w:rPr>
      <w:sz w:val="35"/>
      <w:szCs w:val="35"/>
      <w:shd w:val="clear" w:color="auto" w:fill="FFFFFF"/>
    </w:rPr>
  </w:style>
  <w:style w:type="character" w:customStyle="1" w:styleId="Headerorfooter2">
    <w:name w:val="Header or footer2"/>
    <w:basedOn w:val="Headerorfooter"/>
    <w:rsid w:val="0046733C"/>
    <w:rPr>
      <w:shd w:val="clear" w:color="auto" w:fill="FFFFFF"/>
      <w:lang w:bidi="ar-SA"/>
    </w:rPr>
  </w:style>
  <w:style w:type="character" w:customStyle="1" w:styleId="Heading120">
    <w:name w:val="Heading #1 (2)_"/>
    <w:link w:val="Heading121"/>
    <w:locked/>
    <w:rsid w:val="0046733C"/>
    <w:rPr>
      <w:shd w:val="clear" w:color="auto" w:fill="FFFFFF"/>
      <w:lang w:bidi="ar-SA"/>
    </w:rPr>
  </w:style>
  <w:style w:type="paragraph" w:customStyle="1" w:styleId="Heading121">
    <w:name w:val="Heading #1 (2)"/>
    <w:basedOn w:val="Normal"/>
    <w:link w:val="Heading120"/>
    <w:rsid w:val="0046733C"/>
    <w:pPr>
      <w:widowControl w:val="0"/>
      <w:shd w:val="clear" w:color="auto" w:fill="FFFFFF"/>
      <w:spacing w:line="240" w:lineRule="atLeast"/>
      <w:jc w:val="both"/>
      <w:outlineLvl w:val="0"/>
    </w:pPr>
    <w:rPr>
      <w:sz w:val="20"/>
      <w:szCs w:val="20"/>
      <w:shd w:val="clear" w:color="auto" w:fill="FFFFFF"/>
      <w:lang w:val="x-none" w:eastAsia="x-none"/>
    </w:rPr>
  </w:style>
  <w:style w:type="character" w:customStyle="1" w:styleId="Bodytext141">
    <w:name w:val="Body text14"/>
    <w:basedOn w:val="Bodytext1"/>
    <w:rsid w:val="0046733C"/>
    <w:rPr>
      <w:shd w:val="clear" w:color="auto" w:fill="FFFFFF"/>
      <w:lang w:bidi="ar-SA"/>
    </w:rPr>
  </w:style>
  <w:style w:type="character" w:customStyle="1" w:styleId="Bodytext131">
    <w:name w:val="Body text13"/>
    <w:basedOn w:val="Bodytext1"/>
    <w:rsid w:val="0046733C"/>
    <w:rPr>
      <w:shd w:val="clear" w:color="auto" w:fill="FFFFFF"/>
      <w:lang w:bidi="ar-SA"/>
    </w:rPr>
  </w:style>
  <w:style w:type="character" w:customStyle="1" w:styleId="BodytextMicrosoftSansSerif">
    <w:name w:val="Body text + Microsoft Sans Serif"/>
    <w:aliases w:val="5 pt1,Spacing 1 pt4"/>
    <w:rsid w:val="0046733C"/>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46733C"/>
    <w:rPr>
      <w:rFonts w:ascii="Arial Black" w:hAnsi="Arial Black" w:cs="Arial Black"/>
      <w:sz w:val="8"/>
      <w:szCs w:val="8"/>
      <w:shd w:val="clear" w:color="auto" w:fill="FFFFFF"/>
      <w:lang w:val="en-US" w:eastAsia="en-US"/>
    </w:rPr>
  </w:style>
  <w:style w:type="character" w:customStyle="1" w:styleId="Bodytext85pt">
    <w:name w:val="Body text + 8.5 pt"/>
    <w:rsid w:val="0046733C"/>
    <w:rPr>
      <w:sz w:val="17"/>
      <w:szCs w:val="17"/>
      <w:shd w:val="clear" w:color="auto" w:fill="FFFFFF"/>
    </w:rPr>
  </w:style>
  <w:style w:type="character" w:customStyle="1" w:styleId="Heading21">
    <w:name w:val="Heading #2_"/>
    <w:link w:val="Heading210"/>
    <w:locked/>
    <w:rsid w:val="0046733C"/>
    <w:rPr>
      <w:b/>
      <w:bCs/>
      <w:shd w:val="clear" w:color="auto" w:fill="FFFFFF"/>
      <w:lang w:bidi="ar-SA"/>
    </w:rPr>
  </w:style>
  <w:style w:type="paragraph" w:customStyle="1" w:styleId="Heading210">
    <w:name w:val="Heading #21"/>
    <w:basedOn w:val="Normal"/>
    <w:link w:val="Heading21"/>
    <w:rsid w:val="0046733C"/>
    <w:pPr>
      <w:widowControl w:val="0"/>
      <w:shd w:val="clear" w:color="auto" w:fill="FFFFFF"/>
      <w:spacing w:line="379" w:lineRule="exact"/>
      <w:jc w:val="both"/>
      <w:outlineLvl w:val="1"/>
    </w:pPr>
    <w:rPr>
      <w:b/>
      <w:bCs/>
      <w:sz w:val="20"/>
      <w:szCs w:val="20"/>
      <w:shd w:val="clear" w:color="auto" w:fill="FFFFFF"/>
      <w:lang w:val="x-none" w:eastAsia="x-none"/>
    </w:rPr>
  </w:style>
  <w:style w:type="character" w:customStyle="1" w:styleId="Bodytext5pt3">
    <w:name w:val="Body text + 5 pt3"/>
    <w:aliases w:val="Scale 150%1"/>
    <w:rsid w:val="0046733C"/>
    <w:rPr>
      <w:noProof/>
      <w:w w:val="150"/>
      <w:sz w:val="10"/>
      <w:szCs w:val="10"/>
      <w:shd w:val="clear" w:color="auto" w:fill="FFFFFF"/>
    </w:rPr>
  </w:style>
  <w:style w:type="character" w:customStyle="1" w:styleId="Bodytext115pt10">
    <w:name w:val="Body text + 11.5 pt10"/>
    <w:rsid w:val="0046733C"/>
    <w:rPr>
      <w:sz w:val="23"/>
      <w:szCs w:val="23"/>
      <w:shd w:val="clear" w:color="auto" w:fill="FFFFFF"/>
    </w:rPr>
  </w:style>
  <w:style w:type="character" w:customStyle="1" w:styleId="BodytextArialBlack1">
    <w:name w:val="Body text + Arial Black1"/>
    <w:aliases w:val="4.5 pt,Italic7"/>
    <w:rsid w:val="0046733C"/>
    <w:rPr>
      <w:rFonts w:ascii="Arial Black" w:hAnsi="Arial Black" w:cs="Arial Black"/>
      <w:i/>
      <w:iCs/>
      <w:noProof/>
      <w:sz w:val="9"/>
      <w:szCs w:val="9"/>
      <w:shd w:val="clear" w:color="auto" w:fill="FFFFFF"/>
    </w:rPr>
  </w:style>
  <w:style w:type="character" w:customStyle="1" w:styleId="Bodytext4pt6">
    <w:name w:val="Body text + 4 pt6"/>
    <w:aliases w:val="Scale 200%4"/>
    <w:rsid w:val="0046733C"/>
    <w:rPr>
      <w:w w:val="200"/>
      <w:sz w:val="8"/>
      <w:szCs w:val="8"/>
      <w:shd w:val="clear" w:color="auto" w:fill="FFFFFF"/>
      <w:lang w:val="en-US" w:eastAsia="en-US"/>
    </w:rPr>
  </w:style>
  <w:style w:type="character" w:customStyle="1" w:styleId="Bodytext4pt5">
    <w:name w:val="Body text + 4 pt5"/>
    <w:rsid w:val="0046733C"/>
    <w:rPr>
      <w:noProof/>
      <w:sz w:val="8"/>
      <w:szCs w:val="8"/>
      <w:shd w:val="clear" w:color="auto" w:fill="FFFFFF"/>
    </w:rPr>
  </w:style>
  <w:style w:type="character" w:customStyle="1" w:styleId="Bodytext10pt4">
    <w:name w:val="Body text + 10 pt4"/>
    <w:rsid w:val="0046733C"/>
    <w:rPr>
      <w:sz w:val="20"/>
      <w:szCs w:val="20"/>
      <w:shd w:val="clear" w:color="auto" w:fill="FFFFFF"/>
    </w:rPr>
  </w:style>
  <w:style w:type="character" w:customStyle="1" w:styleId="Tablecaption5">
    <w:name w:val="Table caption (5)_"/>
    <w:link w:val="Tablecaption50"/>
    <w:locked/>
    <w:rsid w:val="0046733C"/>
    <w:rPr>
      <w:rFonts w:ascii="Courier New" w:hAnsi="Courier New"/>
      <w:i/>
      <w:iCs/>
      <w:noProof/>
      <w:sz w:val="8"/>
      <w:szCs w:val="8"/>
      <w:shd w:val="clear" w:color="auto" w:fill="FFFFFF"/>
      <w:lang w:bidi="ar-SA"/>
    </w:rPr>
  </w:style>
  <w:style w:type="paragraph" w:customStyle="1" w:styleId="Tablecaption50">
    <w:name w:val="Table caption (5)"/>
    <w:basedOn w:val="Normal"/>
    <w:link w:val="Tablecaption5"/>
    <w:rsid w:val="0046733C"/>
    <w:pPr>
      <w:widowControl w:val="0"/>
      <w:shd w:val="clear" w:color="auto" w:fill="FFFFFF"/>
      <w:spacing w:line="240" w:lineRule="atLeast"/>
      <w:jc w:val="right"/>
    </w:pPr>
    <w:rPr>
      <w:rFonts w:ascii="Courier New" w:hAnsi="Courier New"/>
      <w:i/>
      <w:iCs/>
      <w:noProof/>
      <w:sz w:val="8"/>
      <w:szCs w:val="8"/>
      <w:shd w:val="clear" w:color="auto" w:fill="FFFFFF"/>
      <w:lang w:val="x-none" w:eastAsia="x-none"/>
    </w:rPr>
  </w:style>
  <w:style w:type="character" w:customStyle="1" w:styleId="Tablecaption33">
    <w:name w:val="Table caption (3)3"/>
    <w:basedOn w:val="Tablecaption3"/>
    <w:rsid w:val="0046733C"/>
    <w:rPr>
      <w:b/>
      <w:bCs/>
      <w:shd w:val="clear" w:color="auto" w:fill="FFFFFF"/>
      <w:lang w:bidi="ar-SA"/>
    </w:rPr>
  </w:style>
  <w:style w:type="character" w:customStyle="1" w:styleId="BodytextItalic2">
    <w:name w:val="Body text + Italic2"/>
    <w:rsid w:val="0046733C"/>
    <w:rPr>
      <w:i/>
      <w:iCs/>
      <w:shd w:val="clear" w:color="auto" w:fill="FFFFFF"/>
    </w:rPr>
  </w:style>
  <w:style w:type="character" w:customStyle="1" w:styleId="BodytextVerdana">
    <w:name w:val="Body text + Verdana"/>
    <w:aliases w:val="4 pt7,Spacing 1 pt3"/>
    <w:rsid w:val="0046733C"/>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46733C"/>
    <w:rPr>
      <w:spacing w:val="-10"/>
      <w:sz w:val="35"/>
      <w:szCs w:val="35"/>
      <w:shd w:val="clear" w:color="auto" w:fill="FFFFFF"/>
    </w:rPr>
  </w:style>
  <w:style w:type="character" w:customStyle="1" w:styleId="Bodytext6pt4">
    <w:name w:val="Body text + 6 pt4"/>
    <w:aliases w:val="Bold11"/>
    <w:rsid w:val="0046733C"/>
    <w:rPr>
      <w:b/>
      <w:bCs/>
      <w:sz w:val="12"/>
      <w:szCs w:val="12"/>
      <w:shd w:val="clear" w:color="auto" w:fill="FFFFFF"/>
    </w:rPr>
  </w:style>
  <w:style w:type="character" w:customStyle="1" w:styleId="BodytextVerdana1">
    <w:name w:val="Body text + Verdana1"/>
    <w:aliases w:val="4 pt6,Italic6"/>
    <w:rsid w:val="0046733C"/>
    <w:rPr>
      <w:rFonts w:ascii="Verdana" w:hAnsi="Verdana" w:cs="Verdana"/>
      <w:i/>
      <w:iCs/>
      <w:sz w:val="8"/>
      <w:szCs w:val="8"/>
      <w:shd w:val="clear" w:color="auto" w:fill="FFFFFF"/>
    </w:rPr>
  </w:style>
  <w:style w:type="character" w:customStyle="1" w:styleId="Bodytext115pt9">
    <w:name w:val="Body text + 11.5 pt9"/>
    <w:rsid w:val="0046733C"/>
    <w:rPr>
      <w:sz w:val="23"/>
      <w:szCs w:val="23"/>
      <w:shd w:val="clear" w:color="auto" w:fill="FFFFFF"/>
      <w:lang w:val="en-US" w:eastAsia="en-US"/>
    </w:rPr>
  </w:style>
  <w:style w:type="character" w:customStyle="1" w:styleId="Bodytext13pt1">
    <w:name w:val="Body text + 13 pt1"/>
    <w:aliases w:val="Spacing 0 pt4"/>
    <w:rsid w:val="0046733C"/>
    <w:rPr>
      <w:spacing w:val="10"/>
      <w:sz w:val="26"/>
      <w:szCs w:val="26"/>
      <w:shd w:val="clear" w:color="auto" w:fill="FFFFFF"/>
    </w:rPr>
  </w:style>
  <w:style w:type="character" w:customStyle="1" w:styleId="Bodytext10pt3">
    <w:name w:val="Body text + 10 pt3"/>
    <w:aliases w:val="Spacing 0 pt3"/>
    <w:rsid w:val="0046733C"/>
    <w:rPr>
      <w:spacing w:val="10"/>
      <w:sz w:val="20"/>
      <w:szCs w:val="20"/>
      <w:shd w:val="clear" w:color="auto" w:fill="FFFFFF"/>
    </w:rPr>
  </w:style>
  <w:style w:type="character" w:customStyle="1" w:styleId="Bodytext115pt8">
    <w:name w:val="Body text + 11.5 pt8"/>
    <w:aliases w:val="Bold10"/>
    <w:rsid w:val="0046733C"/>
    <w:rPr>
      <w:b/>
      <w:bCs/>
      <w:sz w:val="23"/>
      <w:szCs w:val="23"/>
      <w:shd w:val="clear" w:color="auto" w:fill="FFFFFF"/>
    </w:rPr>
  </w:style>
  <w:style w:type="character" w:customStyle="1" w:styleId="Bodytext121">
    <w:name w:val="Body text12"/>
    <w:basedOn w:val="Bodytext1"/>
    <w:rsid w:val="0046733C"/>
    <w:rPr>
      <w:shd w:val="clear" w:color="auto" w:fill="FFFFFF"/>
      <w:lang w:bidi="ar-SA"/>
    </w:rPr>
  </w:style>
  <w:style w:type="character" w:customStyle="1" w:styleId="Bodytext111">
    <w:name w:val="Body text11"/>
    <w:basedOn w:val="Bodytext1"/>
    <w:rsid w:val="0046733C"/>
    <w:rPr>
      <w:shd w:val="clear" w:color="auto" w:fill="FFFFFF"/>
      <w:lang w:bidi="ar-SA"/>
    </w:rPr>
  </w:style>
  <w:style w:type="character" w:customStyle="1" w:styleId="Bodytext55pt1">
    <w:name w:val="Body text + 5.5 pt1"/>
    <w:rsid w:val="0046733C"/>
    <w:rPr>
      <w:noProof/>
      <w:sz w:val="11"/>
      <w:szCs w:val="11"/>
      <w:shd w:val="clear" w:color="auto" w:fill="FFFFFF"/>
    </w:rPr>
  </w:style>
  <w:style w:type="character" w:customStyle="1" w:styleId="Bodytext4pt4">
    <w:name w:val="Body text + 4 pt4"/>
    <w:rsid w:val="0046733C"/>
    <w:rPr>
      <w:noProof/>
      <w:sz w:val="8"/>
      <w:szCs w:val="8"/>
      <w:shd w:val="clear" w:color="auto" w:fill="FFFFFF"/>
    </w:rPr>
  </w:style>
  <w:style w:type="character" w:customStyle="1" w:styleId="Bodytext115pt7">
    <w:name w:val="Body text + 11.5 pt7"/>
    <w:rsid w:val="0046733C"/>
    <w:rPr>
      <w:sz w:val="23"/>
      <w:szCs w:val="23"/>
      <w:shd w:val="clear" w:color="auto" w:fill="FFFFFF"/>
      <w:lang w:val="en-US" w:eastAsia="en-US"/>
    </w:rPr>
  </w:style>
  <w:style w:type="character" w:customStyle="1" w:styleId="BodytextSpacing-2pt">
    <w:name w:val="Body text + Spacing -2 pt"/>
    <w:rsid w:val="0046733C"/>
    <w:rPr>
      <w:spacing w:val="-40"/>
      <w:shd w:val="clear" w:color="auto" w:fill="FFFFFF"/>
      <w:lang w:val="en-US" w:eastAsia="en-US"/>
    </w:rPr>
  </w:style>
  <w:style w:type="character" w:customStyle="1" w:styleId="Bodytext135pt1">
    <w:name w:val="Body text + 13.5 pt1"/>
    <w:rsid w:val="0046733C"/>
    <w:rPr>
      <w:sz w:val="27"/>
      <w:szCs w:val="27"/>
      <w:shd w:val="clear" w:color="auto" w:fill="FFFFFF"/>
      <w:lang w:val="en-US" w:eastAsia="en-US"/>
    </w:rPr>
  </w:style>
  <w:style w:type="character" w:customStyle="1" w:styleId="Tablecaption6">
    <w:name w:val="Table caption (6)_"/>
    <w:link w:val="Tablecaption60"/>
    <w:locked/>
    <w:rsid w:val="0046733C"/>
    <w:rPr>
      <w:noProof/>
      <w:sz w:val="22"/>
      <w:szCs w:val="22"/>
      <w:shd w:val="clear" w:color="auto" w:fill="FFFFFF"/>
      <w:lang w:bidi="ar-SA"/>
    </w:rPr>
  </w:style>
  <w:style w:type="paragraph" w:customStyle="1" w:styleId="Tablecaption60">
    <w:name w:val="Table caption (6)"/>
    <w:basedOn w:val="Normal"/>
    <w:link w:val="Tablecaption6"/>
    <w:rsid w:val="0046733C"/>
    <w:pPr>
      <w:widowControl w:val="0"/>
      <w:shd w:val="clear" w:color="auto" w:fill="FFFFFF"/>
      <w:spacing w:line="240" w:lineRule="atLeast"/>
      <w:jc w:val="both"/>
    </w:pPr>
    <w:rPr>
      <w:noProof/>
      <w:sz w:val="22"/>
      <w:szCs w:val="22"/>
      <w:shd w:val="clear" w:color="auto" w:fill="FFFFFF"/>
      <w:lang w:val="x-none" w:eastAsia="x-none"/>
    </w:rPr>
  </w:style>
  <w:style w:type="character" w:customStyle="1" w:styleId="Tablecaption65pt">
    <w:name w:val="Table caption (6) + 5 pt"/>
    <w:aliases w:val="Italic5"/>
    <w:rsid w:val="0046733C"/>
    <w:rPr>
      <w:i/>
      <w:iCs/>
      <w:noProof/>
      <w:sz w:val="10"/>
      <w:szCs w:val="10"/>
      <w:shd w:val="clear" w:color="auto" w:fill="FFFFFF"/>
    </w:rPr>
  </w:style>
  <w:style w:type="character" w:customStyle="1" w:styleId="TablecaptionItalic">
    <w:name w:val="Table caption + Italic"/>
    <w:rsid w:val="0046733C"/>
    <w:rPr>
      <w:i/>
      <w:iCs/>
      <w:shd w:val="clear" w:color="auto" w:fill="FFFFFF"/>
      <w:lang w:val="en-US" w:eastAsia="en-US"/>
    </w:rPr>
  </w:style>
  <w:style w:type="character" w:customStyle="1" w:styleId="BodytextGaramond">
    <w:name w:val="Body text + Garamond"/>
    <w:aliases w:val="4 pt5"/>
    <w:rsid w:val="0046733C"/>
    <w:rPr>
      <w:rFonts w:ascii="Garamond" w:hAnsi="Garamond" w:cs="Garamond"/>
      <w:sz w:val="8"/>
      <w:szCs w:val="8"/>
      <w:shd w:val="clear" w:color="auto" w:fill="FFFFFF"/>
    </w:rPr>
  </w:style>
  <w:style w:type="character" w:customStyle="1" w:styleId="Bodytext6pt3">
    <w:name w:val="Body text + 6 pt3"/>
    <w:aliases w:val="Spacing 0 pt2"/>
    <w:rsid w:val="0046733C"/>
    <w:rPr>
      <w:spacing w:val="10"/>
      <w:sz w:val="12"/>
      <w:szCs w:val="12"/>
      <w:shd w:val="clear" w:color="auto" w:fill="FFFFFF"/>
    </w:rPr>
  </w:style>
  <w:style w:type="character" w:customStyle="1" w:styleId="Bodytext45pt7">
    <w:name w:val="Body text + 4.5 pt7"/>
    <w:aliases w:val="Scale 20%"/>
    <w:rsid w:val="0046733C"/>
    <w:rPr>
      <w:w w:val="20"/>
      <w:sz w:val="9"/>
      <w:szCs w:val="9"/>
      <w:shd w:val="clear" w:color="auto" w:fill="FFFFFF"/>
    </w:rPr>
  </w:style>
  <w:style w:type="character" w:customStyle="1" w:styleId="Bodytext102">
    <w:name w:val="Body text10"/>
    <w:basedOn w:val="Bodytext1"/>
    <w:rsid w:val="0046733C"/>
    <w:rPr>
      <w:shd w:val="clear" w:color="auto" w:fill="FFFFFF"/>
      <w:lang w:bidi="ar-SA"/>
    </w:rPr>
  </w:style>
  <w:style w:type="character" w:customStyle="1" w:styleId="BodytextCenturyGothic1">
    <w:name w:val="Body text + Century Gothic1"/>
    <w:aliases w:val="4 pt4"/>
    <w:rsid w:val="0046733C"/>
    <w:rPr>
      <w:rFonts w:ascii="Century Gothic" w:hAnsi="Century Gothic" w:cs="Century Gothic"/>
      <w:noProof/>
      <w:sz w:val="8"/>
      <w:szCs w:val="8"/>
      <w:shd w:val="clear" w:color="auto" w:fill="FFFFFF"/>
    </w:rPr>
  </w:style>
  <w:style w:type="character" w:customStyle="1" w:styleId="Bodytext11pt3">
    <w:name w:val="Body text + 11 pt3"/>
    <w:aliases w:val="Bold9"/>
    <w:rsid w:val="0046733C"/>
    <w:rPr>
      <w:b/>
      <w:bCs/>
      <w:sz w:val="22"/>
      <w:szCs w:val="22"/>
      <w:shd w:val="clear" w:color="auto" w:fill="FFFFFF"/>
    </w:rPr>
  </w:style>
  <w:style w:type="character" w:customStyle="1" w:styleId="Bodytext10pt2">
    <w:name w:val="Body text + 10 pt2"/>
    <w:rsid w:val="0046733C"/>
    <w:rPr>
      <w:sz w:val="20"/>
      <w:szCs w:val="20"/>
      <w:shd w:val="clear" w:color="auto" w:fill="FFFFFF"/>
    </w:rPr>
  </w:style>
  <w:style w:type="character" w:customStyle="1" w:styleId="Bodytext10pt1">
    <w:name w:val="Body text + 10 pt1"/>
    <w:aliases w:val="Spacing 1 pt2"/>
    <w:rsid w:val="0046733C"/>
    <w:rPr>
      <w:spacing w:val="20"/>
      <w:sz w:val="20"/>
      <w:szCs w:val="20"/>
      <w:shd w:val="clear" w:color="auto" w:fill="FFFFFF"/>
      <w:lang w:val="en-US" w:eastAsia="en-US"/>
    </w:rPr>
  </w:style>
  <w:style w:type="character" w:customStyle="1" w:styleId="Bodytext91">
    <w:name w:val="Body text9"/>
    <w:basedOn w:val="Bodytext1"/>
    <w:rsid w:val="0046733C"/>
    <w:rPr>
      <w:shd w:val="clear" w:color="auto" w:fill="FFFFFF"/>
      <w:lang w:bidi="ar-SA"/>
    </w:rPr>
  </w:style>
  <w:style w:type="character" w:customStyle="1" w:styleId="Bodytext45pt6">
    <w:name w:val="Body text + 4.5 pt6"/>
    <w:aliases w:val="Scale 200%3"/>
    <w:rsid w:val="0046733C"/>
    <w:rPr>
      <w:w w:val="200"/>
      <w:sz w:val="9"/>
      <w:szCs w:val="9"/>
      <w:shd w:val="clear" w:color="auto" w:fill="FFFFFF"/>
    </w:rPr>
  </w:style>
  <w:style w:type="character" w:customStyle="1" w:styleId="Bodytext5pt2">
    <w:name w:val="Body text + 5 pt2"/>
    <w:aliases w:val="Italic4,Spacing -1 pt1"/>
    <w:rsid w:val="0046733C"/>
    <w:rPr>
      <w:i/>
      <w:iCs/>
      <w:spacing w:val="-20"/>
      <w:sz w:val="10"/>
      <w:szCs w:val="10"/>
      <w:shd w:val="clear" w:color="auto" w:fill="FFFFFF"/>
    </w:rPr>
  </w:style>
  <w:style w:type="character" w:customStyle="1" w:styleId="Bodytext11pt2">
    <w:name w:val="Body text + 11 pt2"/>
    <w:rsid w:val="0046733C"/>
    <w:rPr>
      <w:sz w:val="22"/>
      <w:szCs w:val="22"/>
      <w:shd w:val="clear" w:color="auto" w:fill="FFFFFF"/>
    </w:rPr>
  </w:style>
  <w:style w:type="character" w:customStyle="1" w:styleId="BodytextBold1">
    <w:name w:val="Body text + Bold1"/>
    <w:rsid w:val="0046733C"/>
    <w:rPr>
      <w:b/>
      <w:bCs/>
      <w:shd w:val="clear" w:color="auto" w:fill="FFFFFF"/>
    </w:rPr>
  </w:style>
  <w:style w:type="character" w:customStyle="1" w:styleId="BodytextSmallCaps1">
    <w:name w:val="Body text + Small Caps1"/>
    <w:rsid w:val="0046733C"/>
    <w:rPr>
      <w:smallCaps/>
      <w:shd w:val="clear" w:color="auto" w:fill="FFFFFF"/>
    </w:rPr>
  </w:style>
  <w:style w:type="character" w:customStyle="1" w:styleId="Bodytext81">
    <w:name w:val="Body text8"/>
    <w:rsid w:val="0046733C"/>
    <w:rPr>
      <w:shd w:val="clear" w:color="auto" w:fill="FFFFFF"/>
      <w:lang w:val="en-US" w:eastAsia="en-US"/>
    </w:rPr>
  </w:style>
  <w:style w:type="character" w:customStyle="1" w:styleId="BodytextItalic1">
    <w:name w:val="Body text + Italic1"/>
    <w:rsid w:val="0046733C"/>
    <w:rPr>
      <w:i/>
      <w:iCs/>
      <w:shd w:val="clear" w:color="auto" w:fill="FFFFFF"/>
    </w:rPr>
  </w:style>
  <w:style w:type="character" w:customStyle="1" w:styleId="Bodytext71">
    <w:name w:val="Body text7"/>
    <w:basedOn w:val="Bodytext1"/>
    <w:rsid w:val="0046733C"/>
    <w:rPr>
      <w:shd w:val="clear" w:color="auto" w:fill="FFFFFF"/>
      <w:lang w:bidi="ar-SA"/>
    </w:rPr>
  </w:style>
  <w:style w:type="character" w:customStyle="1" w:styleId="BodytextTahoma">
    <w:name w:val="Body text + Tahoma"/>
    <w:aliases w:val="8.5 pt,Bold8"/>
    <w:rsid w:val="0046733C"/>
    <w:rPr>
      <w:rFonts w:ascii="Tahoma" w:hAnsi="Tahoma" w:cs="Tahoma"/>
      <w:b/>
      <w:bCs/>
      <w:sz w:val="17"/>
      <w:szCs w:val="17"/>
      <w:shd w:val="clear" w:color="auto" w:fill="FFFFFF"/>
    </w:rPr>
  </w:style>
  <w:style w:type="character" w:customStyle="1" w:styleId="Bodytext75pt">
    <w:name w:val="Body text + 7.5 pt"/>
    <w:aliases w:val="Bold7,Scale 10%"/>
    <w:rsid w:val="0046733C"/>
    <w:rPr>
      <w:b/>
      <w:bCs/>
      <w:noProof/>
      <w:w w:val="10"/>
      <w:sz w:val="15"/>
      <w:szCs w:val="15"/>
      <w:shd w:val="clear" w:color="auto" w:fill="FFFFFF"/>
    </w:rPr>
  </w:style>
  <w:style w:type="character" w:customStyle="1" w:styleId="Bodytext45pt5">
    <w:name w:val="Body text + 4.5 pt5"/>
    <w:aliases w:val="Italic3"/>
    <w:rsid w:val="0046733C"/>
    <w:rPr>
      <w:i/>
      <w:iCs/>
      <w:noProof/>
      <w:sz w:val="9"/>
      <w:szCs w:val="9"/>
      <w:shd w:val="clear" w:color="auto" w:fill="FFFFFF"/>
    </w:rPr>
  </w:style>
  <w:style w:type="character" w:customStyle="1" w:styleId="BodytextCourierNew">
    <w:name w:val="Body text + Courier New"/>
    <w:aliases w:val="4 pt3,Italic2"/>
    <w:rsid w:val="0046733C"/>
    <w:rPr>
      <w:rFonts w:ascii="Courier New" w:hAnsi="Courier New" w:cs="Courier New"/>
      <w:i/>
      <w:iCs/>
      <w:noProof/>
      <w:sz w:val="8"/>
      <w:szCs w:val="8"/>
      <w:shd w:val="clear" w:color="auto" w:fill="FFFFFF"/>
    </w:rPr>
  </w:style>
  <w:style w:type="character" w:customStyle="1" w:styleId="Bodytext4pt3">
    <w:name w:val="Body text + 4 pt3"/>
    <w:aliases w:val="Scale 250%"/>
    <w:rsid w:val="0046733C"/>
    <w:rPr>
      <w:w w:val="250"/>
      <w:sz w:val="8"/>
      <w:szCs w:val="8"/>
      <w:shd w:val="clear" w:color="auto" w:fill="FFFFFF"/>
    </w:rPr>
  </w:style>
  <w:style w:type="character" w:customStyle="1" w:styleId="Bodytext115pt6">
    <w:name w:val="Body text + 11.5 pt6"/>
    <w:rsid w:val="0046733C"/>
    <w:rPr>
      <w:sz w:val="23"/>
      <w:szCs w:val="23"/>
      <w:shd w:val="clear" w:color="auto" w:fill="FFFFFF"/>
    </w:rPr>
  </w:style>
  <w:style w:type="character" w:customStyle="1" w:styleId="Bodytext245pt">
    <w:name w:val="Body text + 24.5 pt"/>
    <w:aliases w:val="Scale 40%"/>
    <w:rsid w:val="0046733C"/>
    <w:rPr>
      <w:w w:val="40"/>
      <w:sz w:val="49"/>
      <w:szCs w:val="49"/>
      <w:shd w:val="clear" w:color="auto" w:fill="FFFFFF"/>
    </w:rPr>
  </w:style>
  <w:style w:type="character" w:customStyle="1" w:styleId="Bodytext45pt4">
    <w:name w:val="Body text + 4.5 pt4"/>
    <w:aliases w:val="Scale 200%2"/>
    <w:rsid w:val="0046733C"/>
    <w:rPr>
      <w:w w:val="200"/>
      <w:sz w:val="9"/>
      <w:szCs w:val="9"/>
      <w:shd w:val="clear" w:color="auto" w:fill="FFFFFF"/>
    </w:rPr>
  </w:style>
  <w:style w:type="character" w:customStyle="1" w:styleId="Bodytext61">
    <w:name w:val="Body text6"/>
    <w:basedOn w:val="Bodytext1"/>
    <w:rsid w:val="0046733C"/>
    <w:rPr>
      <w:shd w:val="clear" w:color="auto" w:fill="FFFFFF"/>
      <w:lang w:bidi="ar-SA"/>
    </w:rPr>
  </w:style>
  <w:style w:type="character" w:customStyle="1" w:styleId="Bodytext45pt3">
    <w:name w:val="Body text + 4.5 pt3"/>
    <w:rsid w:val="0046733C"/>
    <w:rPr>
      <w:sz w:val="9"/>
      <w:szCs w:val="9"/>
      <w:shd w:val="clear" w:color="auto" w:fill="FFFFFF"/>
    </w:rPr>
  </w:style>
  <w:style w:type="character" w:customStyle="1" w:styleId="Bodytext45pt2">
    <w:name w:val="Body text + 4.5 pt2"/>
    <w:rsid w:val="0046733C"/>
    <w:rPr>
      <w:noProof/>
      <w:sz w:val="9"/>
      <w:szCs w:val="9"/>
      <w:shd w:val="clear" w:color="auto" w:fill="FFFFFF"/>
    </w:rPr>
  </w:style>
  <w:style w:type="character" w:customStyle="1" w:styleId="Tablecaption22">
    <w:name w:val="Table caption2"/>
    <w:basedOn w:val="Tablecaption"/>
    <w:rsid w:val="0046733C"/>
    <w:rPr>
      <w:shd w:val="clear" w:color="auto" w:fill="FFFFFF"/>
      <w:lang w:bidi="ar-SA"/>
    </w:rPr>
  </w:style>
  <w:style w:type="character" w:customStyle="1" w:styleId="Bodytext6pt2">
    <w:name w:val="Body text + 6 pt2"/>
    <w:aliases w:val="Bold6"/>
    <w:rsid w:val="0046733C"/>
    <w:rPr>
      <w:b/>
      <w:bCs/>
      <w:sz w:val="12"/>
      <w:szCs w:val="12"/>
      <w:shd w:val="clear" w:color="auto" w:fill="FFFFFF"/>
    </w:rPr>
  </w:style>
  <w:style w:type="character" w:customStyle="1" w:styleId="Bodytext115pt5">
    <w:name w:val="Body text + 11.5 pt5"/>
    <w:aliases w:val="Bold5"/>
    <w:rsid w:val="0046733C"/>
    <w:rPr>
      <w:b/>
      <w:bCs/>
      <w:sz w:val="23"/>
      <w:szCs w:val="23"/>
      <w:shd w:val="clear" w:color="auto" w:fill="FFFFFF"/>
    </w:rPr>
  </w:style>
  <w:style w:type="character" w:customStyle="1" w:styleId="Bodytext51">
    <w:name w:val="Body text5"/>
    <w:basedOn w:val="Bodytext1"/>
    <w:rsid w:val="0046733C"/>
    <w:rPr>
      <w:shd w:val="clear" w:color="auto" w:fill="FFFFFF"/>
      <w:lang w:bidi="ar-SA"/>
    </w:rPr>
  </w:style>
  <w:style w:type="character" w:customStyle="1" w:styleId="BodytextTahoma4">
    <w:name w:val="Body text + Tahoma4"/>
    <w:aliases w:val="13.5 pt,Bold4"/>
    <w:rsid w:val="0046733C"/>
    <w:rPr>
      <w:rFonts w:ascii="Tahoma" w:hAnsi="Tahoma" w:cs="Tahoma"/>
      <w:b/>
      <w:bCs/>
      <w:sz w:val="27"/>
      <w:szCs w:val="27"/>
      <w:shd w:val="clear" w:color="auto" w:fill="FFFFFF"/>
    </w:rPr>
  </w:style>
  <w:style w:type="character" w:customStyle="1" w:styleId="Bodytext9pt2">
    <w:name w:val="Body text + 9 pt2"/>
    <w:rsid w:val="0046733C"/>
    <w:rPr>
      <w:sz w:val="18"/>
      <w:szCs w:val="18"/>
      <w:shd w:val="clear" w:color="auto" w:fill="FFFFFF"/>
    </w:rPr>
  </w:style>
  <w:style w:type="character" w:customStyle="1" w:styleId="Bodytext6pt1">
    <w:name w:val="Body text + 6 pt1"/>
    <w:aliases w:val="Spacing 1 pt1"/>
    <w:rsid w:val="0046733C"/>
    <w:rPr>
      <w:spacing w:val="20"/>
      <w:sz w:val="12"/>
      <w:szCs w:val="12"/>
      <w:shd w:val="clear" w:color="auto" w:fill="FFFFFF"/>
      <w:lang w:val="en-US" w:eastAsia="en-US"/>
    </w:rPr>
  </w:style>
  <w:style w:type="character" w:customStyle="1" w:styleId="Bodytext42">
    <w:name w:val="Body text4"/>
    <w:rsid w:val="0046733C"/>
    <w:rPr>
      <w:shd w:val="clear" w:color="auto" w:fill="FFFFFF"/>
      <w:lang w:val="en-US" w:eastAsia="en-US"/>
    </w:rPr>
  </w:style>
  <w:style w:type="character" w:customStyle="1" w:styleId="Bodytext115pt4">
    <w:name w:val="Body text + 11.5 pt4"/>
    <w:rsid w:val="0046733C"/>
    <w:rPr>
      <w:sz w:val="23"/>
      <w:szCs w:val="23"/>
      <w:shd w:val="clear" w:color="auto" w:fill="FFFFFF"/>
    </w:rPr>
  </w:style>
  <w:style w:type="character" w:customStyle="1" w:styleId="Bodytext65pt">
    <w:name w:val="Body text + 6.5 pt"/>
    <w:aliases w:val="Bold3"/>
    <w:rsid w:val="0046733C"/>
    <w:rPr>
      <w:b/>
      <w:bCs/>
      <w:sz w:val="13"/>
      <w:szCs w:val="13"/>
      <w:shd w:val="clear" w:color="auto" w:fill="FFFFFF"/>
      <w:lang w:val="en-US" w:eastAsia="en-US"/>
    </w:rPr>
  </w:style>
  <w:style w:type="character" w:customStyle="1" w:styleId="Bodytext125pt">
    <w:name w:val="Body text + 12.5 pt"/>
    <w:rsid w:val="0046733C"/>
    <w:rPr>
      <w:sz w:val="25"/>
      <w:szCs w:val="25"/>
      <w:shd w:val="clear" w:color="auto" w:fill="FFFFFF"/>
    </w:rPr>
  </w:style>
  <w:style w:type="character" w:customStyle="1" w:styleId="Bodytext115pt3">
    <w:name w:val="Body text + 11.5 pt3"/>
    <w:aliases w:val="Spacing 0 pt1"/>
    <w:rsid w:val="0046733C"/>
    <w:rPr>
      <w:spacing w:val="10"/>
      <w:sz w:val="23"/>
      <w:szCs w:val="23"/>
      <w:shd w:val="clear" w:color="auto" w:fill="FFFFFF"/>
      <w:lang w:val="en-US" w:eastAsia="en-US"/>
    </w:rPr>
  </w:style>
  <w:style w:type="character" w:customStyle="1" w:styleId="Bodytext9pt1">
    <w:name w:val="Body text + 9 pt1"/>
    <w:aliases w:val="Bold2"/>
    <w:rsid w:val="0046733C"/>
    <w:rPr>
      <w:b/>
      <w:bCs/>
      <w:noProof/>
      <w:sz w:val="18"/>
      <w:szCs w:val="18"/>
      <w:shd w:val="clear" w:color="auto" w:fill="FFFFFF"/>
    </w:rPr>
  </w:style>
  <w:style w:type="character" w:customStyle="1" w:styleId="Heading122">
    <w:name w:val="Heading #12"/>
    <w:basedOn w:val="Heading10"/>
    <w:rsid w:val="0046733C"/>
    <w:rPr>
      <w:b/>
      <w:bCs/>
      <w:shd w:val="clear" w:color="auto" w:fill="FFFFFF"/>
      <w:lang w:bidi="ar-SA"/>
    </w:rPr>
  </w:style>
  <w:style w:type="character" w:customStyle="1" w:styleId="Heading22">
    <w:name w:val="Heading #2"/>
    <w:basedOn w:val="Heading21"/>
    <w:rsid w:val="0046733C"/>
    <w:rPr>
      <w:b/>
      <w:bCs/>
      <w:shd w:val="clear" w:color="auto" w:fill="FFFFFF"/>
      <w:lang w:bidi="ar-SA"/>
    </w:rPr>
  </w:style>
  <w:style w:type="character" w:customStyle="1" w:styleId="BodytextTahoma3">
    <w:name w:val="Body text + Tahoma3"/>
    <w:aliases w:val="4 pt2"/>
    <w:rsid w:val="0046733C"/>
    <w:rPr>
      <w:rFonts w:ascii="Tahoma" w:hAnsi="Tahoma" w:cs="Tahoma"/>
      <w:noProof/>
      <w:sz w:val="8"/>
      <w:szCs w:val="8"/>
      <w:shd w:val="clear" w:color="auto" w:fill="FFFFFF"/>
    </w:rPr>
  </w:style>
  <w:style w:type="character" w:customStyle="1" w:styleId="Bodytext5pt1">
    <w:name w:val="Body text + 5 pt1"/>
    <w:rsid w:val="0046733C"/>
    <w:rPr>
      <w:noProof/>
      <w:sz w:val="10"/>
      <w:szCs w:val="10"/>
      <w:shd w:val="clear" w:color="auto" w:fill="FFFFFF"/>
    </w:rPr>
  </w:style>
  <w:style w:type="character" w:customStyle="1" w:styleId="Bodytext11pt1">
    <w:name w:val="Body text + 11 pt1"/>
    <w:aliases w:val="Bold1"/>
    <w:rsid w:val="0046733C"/>
    <w:rPr>
      <w:b/>
      <w:bCs/>
      <w:sz w:val="22"/>
      <w:szCs w:val="22"/>
      <w:shd w:val="clear" w:color="auto" w:fill="FFFFFF"/>
    </w:rPr>
  </w:style>
  <w:style w:type="character" w:customStyle="1" w:styleId="BodytextTahoma2">
    <w:name w:val="Body text + Tahoma2"/>
    <w:aliases w:val="4 pt1"/>
    <w:rsid w:val="0046733C"/>
    <w:rPr>
      <w:rFonts w:ascii="Tahoma" w:hAnsi="Tahoma" w:cs="Tahoma"/>
      <w:noProof/>
      <w:sz w:val="8"/>
      <w:szCs w:val="8"/>
      <w:shd w:val="clear" w:color="auto" w:fill="FFFFFF"/>
    </w:rPr>
  </w:style>
  <w:style w:type="character" w:customStyle="1" w:styleId="Bodytext223">
    <w:name w:val="Body text (2)2"/>
    <w:rsid w:val="0046733C"/>
    <w:rPr>
      <w:b w:val="0"/>
      <w:bCs w:val="0"/>
      <w:sz w:val="26"/>
      <w:szCs w:val="26"/>
      <w:shd w:val="clear" w:color="auto" w:fill="FFFFFF"/>
      <w:lang w:bidi="ar-SA"/>
    </w:rPr>
  </w:style>
  <w:style w:type="character" w:customStyle="1" w:styleId="Bodytext45pt1">
    <w:name w:val="Body text + 4.5 pt1"/>
    <w:aliases w:val="Scale 200%1"/>
    <w:rsid w:val="0046733C"/>
    <w:rPr>
      <w:w w:val="200"/>
      <w:sz w:val="9"/>
      <w:szCs w:val="9"/>
      <w:shd w:val="clear" w:color="auto" w:fill="FFFFFF"/>
    </w:rPr>
  </w:style>
  <w:style w:type="character" w:customStyle="1" w:styleId="Headerorfooter115pt1">
    <w:name w:val="Header or footer + 11.5 pt1"/>
    <w:rsid w:val="0046733C"/>
    <w:rPr>
      <w:sz w:val="23"/>
      <w:szCs w:val="23"/>
      <w:shd w:val="clear" w:color="auto" w:fill="FFFFFF"/>
    </w:rPr>
  </w:style>
  <w:style w:type="character" w:customStyle="1" w:styleId="Tablecaption7">
    <w:name w:val="Table caption (7)_"/>
    <w:link w:val="Tablecaption70"/>
    <w:locked/>
    <w:rsid w:val="0046733C"/>
    <w:rPr>
      <w:noProof/>
      <w:shd w:val="clear" w:color="auto" w:fill="FFFFFF"/>
      <w:lang w:bidi="ar-SA"/>
    </w:rPr>
  </w:style>
  <w:style w:type="paragraph" w:customStyle="1" w:styleId="Tablecaption70">
    <w:name w:val="Table caption (7)"/>
    <w:basedOn w:val="Normal"/>
    <w:link w:val="Tablecaption7"/>
    <w:rsid w:val="0046733C"/>
    <w:pPr>
      <w:widowControl w:val="0"/>
      <w:shd w:val="clear" w:color="auto" w:fill="FFFFFF"/>
      <w:spacing w:line="240" w:lineRule="atLeast"/>
      <w:jc w:val="both"/>
    </w:pPr>
    <w:rPr>
      <w:noProof/>
      <w:sz w:val="20"/>
      <w:szCs w:val="20"/>
      <w:shd w:val="clear" w:color="auto" w:fill="FFFFFF"/>
      <w:lang w:val="x-none" w:eastAsia="x-none"/>
    </w:rPr>
  </w:style>
  <w:style w:type="character" w:customStyle="1" w:styleId="Tablecaption7Italic">
    <w:name w:val="Table caption (7) + Italic"/>
    <w:rsid w:val="0046733C"/>
    <w:rPr>
      <w:i/>
      <w:iCs/>
      <w:noProof/>
      <w:shd w:val="clear" w:color="auto" w:fill="FFFFFF"/>
    </w:rPr>
  </w:style>
  <w:style w:type="character" w:customStyle="1" w:styleId="Bodytext4pt2">
    <w:name w:val="Body text + 4 pt2"/>
    <w:aliases w:val="Scale 250%1"/>
    <w:rsid w:val="0046733C"/>
    <w:rPr>
      <w:w w:val="250"/>
      <w:sz w:val="8"/>
      <w:szCs w:val="8"/>
      <w:shd w:val="clear" w:color="auto" w:fill="FFFFFF"/>
    </w:rPr>
  </w:style>
  <w:style w:type="character" w:customStyle="1" w:styleId="Bodytext33">
    <w:name w:val="Body text3"/>
    <w:basedOn w:val="Bodytext1"/>
    <w:rsid w:val="0046733C"/>
    <w:rPr>
      <w:shd w:val="clear" w:color="auto" w:fill="FFFFFF"/>
      <w:lang w:bidi="ar-SA"/>
    </w:rPr>
  </w:style>
  <w:style w:type="character" w:customStyle="1" w:styleId="Bodytext4pt1">
    <w:name w:val="Body text + 4 pt1"/>
    <w:aliases w:val="Italic1"/>
    <w:rsid w:val="0046733C"/>
    <w:rPr>
      <w:i/>
      <w:iCs/>
      <w:noProof/>
      <w:sz w:val="8"/>
      <w:szCs w:val="8"/>
      <w:shd w:val="clear" w:color="auto" w:fill="FFFFFF"/>
    </w:rPr>
  </w:style>
  <w:style w:type="character" w:customStyle="1" w:styleId="BodytextTahoma1">
    <w:name w:val="Body text + Tahoma1"/>
    <w:aliases w:val="4.5 pt1"/>
    <w:rsid w:val="0046733C"/>
    <w:rPr>
      <w:rFonts w:ascii="Tahoma" w:hAnsi="Tahoma" w:cs="Tahoma"/>
      <w:sz w:val="9"/>
      <w:szCs w:val="9"/>
      <w:shd w:val="clear" w:color="auto" w:fill="FFFFFF"/>
    </w:rPr>
  </w:style>
  <w:style w:type="character" w:customStyle="1" w:styleId="Bodytext2a">
    <w:name w:val="Body text2"/>
    <w:rsid w:val="0046733C"/>
    <w:rPr>
      <w:noProof/>
      <w:shd w:val="clear" w:color="auto" w:fill="FFFFFF"/>
    </w:rPr>
  </w:style>
  <w:style w:type="character" w:customStyle="1" w:styleId="BodytextGeorgia">
    <w:name w:val="Body text + Georgia"/>
    <w:aliases w:val="10.5 pt"/>
    <w:rsid w:val="0046733C"/>
    <w:rPr>
      <w:rFonts w:ascii="Georgia" w:hAnsi="Georgia" w:cs="Georgia"/>
      <w:sz w:val="21"/>
      <w:szCs w:val="21"/>
      <w:shd w:val="clear" w:color="auto" w:fill="FFFFFF"/>
    </w:rPr>
  </w:style>
  <w:style w:type="character" w:customStyle="1" w:styleId="Tablecaption32">
    <w:name w:val="Table caption (3)2"/>
    <w:basedOn w:val="Tablecaption3"/>
    <w:rsid w:val="0046733C"/>
    <w:rPr>
      <w:b/>
      <w:bCs/>
      <w:shd w:val="clear" w:color="auto" w:fill="FFFFFF"/>
      <w:lang w:bidi="ar-SA"/>
    </w:rPr>
  </w:style>
  <w:style w:type="character" w:customStyle="1" w:styleId="Bodytext115pt2">
    <w:name w:val="Body text + 11.5 pt2"/>
    <w:aliases w:val="Small Caps1"/>
    <w:rsid w:val="0046733C"/>
    <w:rPr>
      <w:smallCaps/>
      <w:sz w:val="23"/>
      <w:szCs w:val="23"/>
      <w:shd w:val="clear" w:color="auto" w:fill="FFFFFF"/>
    </w:rPr>
  </w:style>
  <w:style w:type="character" w:customStyle="1" w:styleId="Bodytext115pt1">
    <w:name w:val="Body text + 11.5 pt1"/>
    <w:rsid w:val="0046733C"/>
    <w:rPr>
      <w:noProof/>
      <w:sz w:val="23"/>
      <w:szCs w:val="23"/>
      <w:shd w:val="clear" w:color="auto" w:fill="FFFFFF"/>
    </w:rPr>
  </w:style>
  <w:style w:type="paragraph" w:customStyle="1" w:styleId="msonormal1">
    <w:name w:val="msonormal"/>
    <w:basedOn w:val="Normal"/>
    <w:rsid w:val="0046733C"/>
    <w:pPr>
      <w:spacing w:before="100" w:beforeAutospacing="1" w:after="100" w:afterAutospacing="1"/>
    </w:pPr>
    <w:rPr>
      <w:sz w:val="24"/>
      <w:szCs w:val="24"/>
    </w:rPr>
  </w:style>
  <w:style w:type="paragraph" w:customStyle="1" w:styleId="xl1627">
    <w:name w:val="xl162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8">
    <w:name w:val="xl162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9">
    <w:name w:val="xl162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0">
    <w:name w:val="xl1630"/>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631">
    <w:name w:val="xl1631"/>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632">
    <w:name w:val="xl1632"/>
    <w:basedOn w:val="Normal"/>
    <w:rsid w:val="0046733C"/>
    <w:pPr>
      <w:spacing w:before="100" w:beforeAutospacing="1" w:after="100" w:afterAutospacing="1"/>
      <w:textAlignment w:val="center"/>
    </w:pPr>
    <w:rPr>
      <w:sz w:val="24"/>
      <w:szCs w:val="24"/>
    </w:rPr>
  </w:style>
  <w:style w:type="paragraph" w:customStyle="1" w:styleId="xl1633">
    <w:name w:val="xl1633"/>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1634">
    <w:name w:val="xl1634"/>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5">
    <w:name w:val="xl1635"/>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rPr>
  </w:style>
  <w:style w:type="paragraph" w:customStyle="1" w:styleId="xl1636">
    <w:name w:val="xl1636"/>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7">
    <w:name w:val="xl163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38">
    <w:name w:val="xl163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1639">
    <w:name w:val="xl163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CharCharCharCharCharCharCharCharChar1Char">
    <w:name w:val="Char Char Char Char Char Char Char Char Char1 Char"/>
    <w:basedOn w:val="Normal"/>
    <w:next w:val="Normal"/>
    <w:autoRedefine/>
    <w:semiHidden/>
    <w:rsid w:val="003702A7"/>
    <w:pPr>
      <w:spacing w:before="120" w:after="120" w:line="312" w:lineRule="auto"/>
    </w:pPr>
    <w:rPr>
      <w:szCs w:val="22"/>
    </w:rPr>
  </w:style>
  <w:style w:type="paragraph" w:customStyle="1" w:styleId="Normal14pt">
    <w:name w:val="Normal + 14 pt"/>
    <w:aliases w:val="Left:  1.27 cm,Right:  -1.09 cm,Before:  6 pt,Condensed by..."/>
    <w:basedOn w:val="Normal"/>
    <w:rsid w:val="003702A7"/>
    <w:pPr>
      <w:widowControl w:val="0"/>
      <w:overflowPunct w:val="0"/>
      <w:autoSpaceDE w:val="0"/>
      <w:autoSpaceDN w:val="0"/>
      <w:adjustRightInd w:val="0"/>
      <w:spacing w:before="120"/>
      <w:ind w:left="720" w:right="-618"/>
      <w:jc w:val="both"/>
    </w:pPr>
    <w:rPr>
      <w:spacing w:val="-4"/>
      <w:kern w:val="28"/>
      <w:lang w:val="pt-BR" w:eastAsia="ru-RU"/>
    </w:rPr>
  </w:style>
  <w:style w:type="paragraph" w:customStyle="1" w:styleId="CharCharCharCharCharCharCharCharChar1Char1">
    <w:name w:val="Char Char Char Char Char Char Char Char Char1 Char1"/>
    <w:basedOn w:val="Normal"/>
    <w:next w:val="Normal"/>
    <w:autoRedefine/>
    <w:semiHidden/>
    <w:rsid w:val="003702A7"/>
    <w:pPr>
      <w:spacing w:before="120" w:after="120" w:line="312" w:lineRule="auto"/>
    </w:pPr>
    <w:rPr>
      <w:szCs w:val="22"/>
    </w:rPr>
  </w:style>
  <w:style w:type="character" w:customStyle="1" w:styleId="fontstyle01">
    <w:name w:val="fontstyle01"/>
    <w:rsid w:val="003702A7"/>
    <w:rPr>
      <w:rFonts w:ascii="Arial" w:hAnsi="Arial" w:cs="Arial" w:hint="default"/>
      <w:b w:val="0"/>
      <w:bCs w:val="0"/>
      <w:i w:val="0"/>
      <w:iCs w:val="0"/>
      <w:color w:val="000000"/>
      <w:sz w:val="22"/>
      <w:szCs w:val="22"/>
    </w:rPr>
  </w:style>
  <w:style w:type="character" w:customStyle="1" w:styleId="Date1">
    <w:name w:val="Date1"/>
    <w:rsid w:val="003702A7"/>
    <w:rPr>
      <w:rFonts w:cs="Times New Roman"/>
    </w:rPr>
  </w:style>
  <w:style w:type="character" w:customStyle="1" w:styleId="BodyTextIndentCharChar1">
    <w:name w:val="Body Text Indent Char Char1"/>
    <w:aliases w:val="Char1 Char"/>
    <w:rsid w:val="003702A7"/>
    <w:rPr>
      <w:b/>
      <w:sz w:val="28"/>
      <w:lang w:val="en-US" w:eastAsia="en-US"/>
    </w:rPr>
  </w:style>
  <w:style w:type="character" w:customStyle="1" w:styleId="HeadingCharChar">
    <w:name w:val="Heading Char Char"/>
    <w:rsid w:val="006E37DA"/>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6E37DA"/>
    <w:rPr>
      <w:rFonts w:ascii=".VnTime" w:eastAsia="Times New Roman" w:hAnsi=".VnTime" w:cs="Times New Roman"/>
      <w:b/>
      <w:sz w:val="24"/>
      <w:szCs w:val="24"/>
      <w:lang w:val="pt-BR" w:eastAsia="x-none"/>
    </w:rPr>
  </w:style>
  <w:style w:type="paragraph" w:customStyle="1" w:styleId="muc2so">
    <w:name w:val="muc 2 so"/>
    <w:basedOn w:val="Heading2"/>
    <w:rsid w:val="006E37DA"/>
    <w:pPr>
      <w:spacing w:before="60" w:after="60" w:line="312" w:lineRule="auto"/>
    </w:pPr>
    <w:rPr>
      <w:rFonts w:cs="Arial"/>
      <w:bCs w:val="0"/>
      <w:i/>
      <w:sz w:val="30"/>
      <w:szCs w:val="28"/>
      <w:lang w:eastAsia="x-none"/>
    </w:rPr>
  </w:style>
  <w:style w:type="character" w:customStyle="1" w:styleId="style9pt">
    <w:name w:val="style9pt"/>
    <w:basedOn w:val="DefaultParagraphFont"/>
    <w:rsid w:val="006E37DA"/>
  </w:style>
  <w:style w:type="character" w:customStyle="1" w:styleId="NidungChar">
    <w:name w:val="Nội dung Char"/>
    <w:link w:val="Nidung"/>
    <w:locked/>
    <w:rsid w:val="006E37DA"/>
    <w:rPr>
      <w:color w:val="000000"/>
      <w:sz w:val="28"/>
      <w:szCs w:val="28"/>
      <w:lang w:val="en-US" w:eastAsia="en-US" w:bidi="ar-SA"/>
    </w:rPr>
  </w:style>
  <w:style w:type="paragraph" w:customStyle="1" w:styleId="font20">
    <w:name w:val="font20"/>
    <w:basedOn w:val="Normal"/>
    <w:rsid w:val="006E37DA"/>
    <w:pPr>
      <w:spacing w:before="100" w:beforeAutospacing="1" w:after="100" w:afterAutospacing="1"/>
    </w:pPr>
    <w:rPr>
      <w:color w:val="000000"/>
      <w:sz w:val="24"/>
      <w:szCs w:val="24"/>
    </w:rPr>
  </w:style>
  <w:style w:type="paragraph" w:customStyle="1" w:styleId="font21">
    <w:name w:val="font21"/>
    <w:basedOn w:val="Normal"/>
    <w:rsid w:val="006E37DA"/>
    <w:pPr>
      <w:spacing w:before="100" w:beforeAutospacing="1" w:after="100" w:afterAutospacing="1"/>
    </w:pPr>
    <w:rPr>
      <w:color w:val="000000"/>
      <w:sz w:val="24"/>
      <w:szCs w:val="24"/>
    </w:rPr>
  </w:style>
  <w:style w:type="paragraph" w:customStyle="1" w:styleId="font22">
    <w:name w:val="font22"/>
    <w:basedOn w:val="Normal"/>
    <w:rsid w:val="006E37DA"/>
    <w:pPr>
      <w:spacing w:before="100" w:beforeAutospacing="1" w:after="100" w:afterAutospacing="1"/>
    </w:pPr>
    <w:rPr>
      <w:rFonts w:ascii="Calibri" w:hAnsi="Calibri" w:cs="Calibri"/>
      <w:sz w:val="24"/>
      <w:szCs w:val="24"/>
    </w:rPr>
  </w:style>
  <w:style w:type="paragraph" w:customStyle="1" w:styleId="xl150">
    <w:name w:val="xl150"/>
    <w:basedOn w:val="Normal"/>
    <w:rsid w:val="006E37DA"/>
    <w:pPr>
      <w:pBdr>
        <w:top w:val="single" w:sz="4" w:space="0" w:color="auto"/>
        <w:bottom w:val="single" w:sz="4" w:space="0" w:color="auto"/>
      </w:pBdr>
      <w:spacing w:before="100" w:beforeAutospacing="1" w:after="100" w:afterAutospacing="1"/>
    </w:pPr>
  </w:style>
  <w:style w:type="paragraph" w:customStyle="1" w:styleId="xl151">
    <w:name w:val="xl151"/>
    <w:basedOn w:val="Normal"/>
    <w:rsid w:val="006E37DA"/>
    <w:pPr>
      <w:pBdr>
        <w:top w:val="single" w:sz="4" w:space="0" w:color="auto"/>
        <w:bottom w:val="single" w:sz="4" w:space="0" w:color="auto"/>
        <w:right w:val="single" w:sz="4" w:space="0" w:color="auto"/>
      </w:pBdr>
      <w:spacing w:before="100" w:beforeAutospacing="1" w:after="100" w:afterAutospacing="1"/>
    </w:pPr>
  </w:style>
  <w:style w:type="paragraph" w:customStyle="1" w:styleId="xl152">
    <w:name w:val="xl152"/>
    <w:basedOn w:val="Normal"/>
    <w:rsid w:val="006E37DA"/>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6E37DA"/>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6E37DA"/>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6E37DA"/>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6E37DA"/>
    <w:pPr>
      <w:pBdr>
        <w:top w:val="single" w:sz="4" w:space="0" w:color="auto"/>
      </w:pBdr>
      <w:spacing w:before="100" w:beforeAutospacing="1" w:after="100" w:afterAutospacing="1"/>
    </w:pPr>
    <w:rPr>
      <w:sz w:val="26"/>
      <w:szCs w:val="26"/>
    </w:rPr>
  </w:style>
  <w:style w:type="paragraph" w:customStyle="1" w:styleId="xl158">
    <w:name w:val="xl158"/>
    <w:basedOn w:val="Normal"/>
    <w:rsid w:val="006E37DA"/>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6E37DA"/>
    <w:pPr>
      <w:pBdr>
        <w:top w:val="single" w:sz="4" w:space="0" w:color="auto"/>
      </w:pBdr>
      <w:spacing w:before="100" w:beforeAutospacing="1" w:after="100" w:afterAutospacing="1"/>
    </w:pPr>
    <w:rPr>
      <w:b/>
      <w:bCs/>
      <w:sz w:val="26"/>
      <w:szCs w:val="26"/>
    </w:rPr>
  </w:style>
  <w:style w:type="paragraph" w:customStyle="1" w:styleId="xl160">
    <w:name w:val="xl160"/>
    <w:basedOn w:val="Normal"/>
    <w:rsid w:val="006E37DA"/>
    <w:pPr>
      <w:pBdr>
        <w:top w:val="single" w:sz="4" w:space="0" w:color="000000"/>
        <w:left w:val="single" w:sz="4" w:space="0" w:color="000000"/>
        <w:right w:val="single" w:sz="4" w:space="0" w:color="000000"/>
      </w:pBdr>
      <w:spacing w:before="100" w:beforeAutospacing="1" w:after="100" w:afterAutospacing="1"/>
      <w:jc w:val="center"/>
    </w:pPr>
    <w:rPr>
      <w:sz w:val="24"/>
      <w:szCs w:val="24"/>
    </w:rPr>
  </w:style>
  <w:style w:type="paragraph" w:customStyle="1" w:styleId="xl161">
    <w:name w:val="xl161"/>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6E37DA"/>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6E37DA"/>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6E37DA"/>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6E37DA"/>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6E37DA"/>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6E37DA"/>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6E37DA"/>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6E37DA"/>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6E37DA"/>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6E37DA"/>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6E37DA"/>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6E37DA"/>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6E37DA"/>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6E37DA"/>
    <w:pPr>
      <w:pBdr>
        <w:top w:val="single" w:sz="4" w:space="0" w:color="000000"/>
      </w:pBdr>
      <w:spacing w:before="100" w:beforeAutospacing="1" w:after="100" w:afterAutospacing="1"/>
    </w:pPr>
    <w:rPr>
      <w:sz w:val="26"/>
      <w:szCs w:val="26"/>
    </w:rPr>
  </w:style>
  <w:style w:type="paragraph" w:customStyle="1" w:styleId="xl178">
    <w:name w:val="xl178"/>
    <w:basedOn w:val="Normal"/>
    <w:rsid w:val="006E37DA"/>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6E37DA"/>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6E37DA"/>
    <w:pPr>
      <w:pBdr>
        <w:bottom w:val="single" w:sz="4" w:space="0" w:color="auto"/>
      </w:pBdr>
      <w:spacing w:before="100" w:beforeAutospacing="1" w:after="100" w:afterAutospacing="1"/>
    </w:pPr>
    <w:rPr>
      <w:sz w:val="26"/>
      <w:szCs w:val="26"/>
    </w:rPr>
  </w:style>
  <w:style w:type="paragraph" w:customStyle="1" w:styleId="xl182">
    <w:name w:val="xl182"/>
    <w:basedOn w:val="Normal"/>
    <w:rsid w:val="006E37DA"/>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6E37DA"/>
    <w:pPr>
      <w:spacing w:before="100" w:beforeAutospacing="1" w:after="100" w:afterAutospacing="1"/>
    </w:pPr>
    <w:rPr>
      <w:sz w:val="26"/>
      <w:szCs w:val="26"/>
    </w:rPr>
  </w:style>
  <w:style w:type="paragraph" w:customStyle="1" w:styleId="xl184">
    <w:name w:val="xl184"/>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5">
    <w:name w:val="xl18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6">
    <w:name w:val="xl1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7">
    <w:name w:val="xl1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88">
    <w:name w:val="xl18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9">
    <w:name w:val="xl18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0">
    <w:name w:val="xl19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1">
    <w:name w:val="xl19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92">
    <w:name w:val="xl192"/>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3">
    <w:name w:val="xl19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4">
    <w:name w:val="xl19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5">
    <w:name w:val="xl19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6">
    <w:name w:val="xl196"/>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197">
    <w:name w:val="xl197"/>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198">
    <w:name w:val="xl19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199">
    <w:name w:val="xl19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0">
    <w:name w:val="xl20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01">
    <w:name w:val="xl20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02">
    <w:name w:val="xl202"/>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3">
    <w:name w:val="xl203"/>
    <w:basedOn w:val="Normal"/>
    <w:rsid w:val="006E37DA"/>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204">
    <w:name w:val="xl204"/>
    <w:basedOn w:val="Normal"/>
    <w:rsid w:val="006E37DA"/>
    <w:pPr>
      <w:pBdr>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5">
    <w:name w:val="xl205"/>
    <w:basedOn w:val="Normal"/>
    <w:rsid w:val="006E37DA"/>
    <w:pPr>
      <w:pBdr>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06">
    <w:name w:val="xl206"/>
    <w:basedOn w:val="Normal"/>
    <w:rsid w:val="006E37DA"/>
    <w:pPr>
      <w:pBdr>
        <w:top w:val="single" w:sz="4" w:space="0" w:color="auto"/>
        <w:left w:val="single" w:sz="4" w:space="0" w:color="auto"/>
      </w:pBdr>
      <w:spacing w:before="100" w:beforeAutospacing="1" w:after="100" w:afterAutospacing="1"/>
      <w:jc w:val="center"/>
    </w:pPr>
    <w:rPr>
      <w:sz w:val="24"/>
      <w:szCs w:val="24"/>
    </w:rPr>
  </w:style>
  <w:style w:type="paragraph" w:customStyle="1" w:styleId="xl207">
    <w:name w:val="xl207"/>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8">
    <w:name w:val="xl208"/>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09">
    <w:name w:val="xl209"/>
    <w:basedOn w:val="Normal"/>
    <w:rsid w:val="006E37DA"/>
    <w:pPr>
      <w:pBdr>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10">
    <w:name w:val="xl210"/>
    <w:basedOn w:val="Normal"/>
    <w:rsid w:val="006E37DA"/>
    <w:pPr>
      <w:pBdr>
        <w:top w:val="single" w:sz="4" w:space="0" w:color="auto"/>
        <w:left w:val="single" w:sz="4" w:space="0" w:color="auto"/>
        <w:bottom w:val="single" w:sz="4" w:space="0" w:color="000000"/>
        <w:right w:val="single" w:sz="4" w:space="0" w:color="000000"/>
      </w:pBdr>
      <w:spacing w:before="100" w:beforeAutospacing="1" w:after="100" w:afterAutospacing="1"/>
      <w:jc w:val="center"/>
    </w:pPr>
    <w:rPr>
      <w:sz w:val="24"/>
      <w:szCs w:val="24"/>
    </w:rPr>
  </w:style>
  <w:style w:type="paragraph" w:customStyle="1" w:styleId="xl211">
    <w:name w:val="xl211"/>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12">
    <w:name w:val="xl212"/>
    <w:basedOn w:val="Normal"/>
    <w:rsid w:val="006E37DA"/>
    <w:pPr>
      <w:pBdr>
        <w:left w:val="single" w:sz="4" w:space="0" w:color="auto"/>
        <w:right w:val="single" w:sz="4" w:space="0" w:color="auto"/>
      </w:pBdr>
      <w:spacing w:before="100" w:beforeAutospacing="1" w:after="100" w:afterAutospacing="1"/>
      <w:jc w:val="center"/>
    </w:pPr>
    <w:rPr>
      <w:sz w:val="24"/>
      <w:szCs w:val="24"/>
    </w:rPr>
  </w:style>
  <w:style w:type="paragraph" w:customStyle="1" w:styleId="xl213">
    <w:name w:val="xl213"/>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14">
    <w:name w:val="xl2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5">
    <w:name w:val="xl2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6">
    <w:name w:val="xl216"/>
    <w:basedOn w:val="Normal"/>
    <w:rsid w:val="006E37DA"/>
    <w:pPr>
      <w:pBdr>
        <w:top w:val="single" w:sz="4" w:space="0" w:color="auto"/>
        <w:right w:val="single" w:sz="4" w:space="0" w:color="auto"/>
      </w:pBdr>
      <w:spacing w:before="100" w:beforeAutospacing="1" w:after="100" w:afterAutospacing="1"/>
      <w:jc w:val="center"/>
    </w:pPr>
    <w:rPr>
      <w:sz w:val="24"/>
      <w:szCs w:val="24"/>
    </w:rPr>
  </w:style>
  <w:style w:type="paragraph" w:customStyle="1" w:styleId="xl217">
    <w:name w:val="xl21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18">
    <w:name w:val="xl218"/>
    <w:basedOn w:val="Normal"/>
    <w:rsid w:val="006E37DA"/>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219">
    <w:name w:val="xl21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0">
    <w:name w:val="xl22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1">
    <w:name w:val="xl2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2">
    <w:name w:val="xl222"/>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223">
    <w:name w:val="xl22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4">
    <w:name w:val="xl22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5">
    <w:name w:val="xl225"/>
    <w:basedOn w:val="Normal"/>
    <w:rsid w:val="006E37DA"/>
    <w:pPr>
      <w:pBdr>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26">
    <w:name w:val="xl22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7">
    <w:name w:val="xl22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8">
    <w:name w:val="xl22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9">
    <w:name w:val="xl229"/>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30">
    <w:name w:val="xl23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1">
    <w:name w:val="xl23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2">
    <w:name w:val="xl23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3">
    <w:name w:val="xl23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4">
    <w:name w:val="xl23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5">
    <w:name w:val="xl23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6">
    <w:name w:val="xl23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7">
    <w:name w:val="xl23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8">
    <w:name w:val="xl23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39">
    <w:name w:val="xl23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40">
    <w:name w:val="xl240"/>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1">
    <w:name w:val="xl2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2">
    <w:name w:val="xl242"/>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3">
    <w:name w:val="xl24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4">
    <w:name w:val="xl24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5">
    <w:name w:val="xl24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46">
    <w:name w:val="xl246"/>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7">
    <w:name w:val="xl24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8">
    <w:name w:val="xl248"/>
    <w:basedOn w:val="Normal"/>
    <w:rsid w:val="006E37DA"/>
    <w:pPr>
      <w:pBdr>
        <w:top w:val="single" w:sz="4" w:space="0" w:color="000000"/>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49">
    <w:name w:val="xl249"/>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0">
    <w:name w:val="xl2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both"/>
    </w:pPr>
    <w:rPr>
      <w:sz w:val="24"/>
      <w:szCs w:val="24"/>
    </w:rPr>
  </w:style>
  <w:style w:type="paragraph" w:customStyle="1" w:styleId="xl251">
    <w:name w:val="xl25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2">
    <w:name w:val="xl25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3">
    <w:name w:val="xl253"/>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4">
    <w:name w:val="xl25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5">
    <w:name w:val="xl255"/>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6">
    <w:name w:val="xl25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57">
    <w:name w:val="xl25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8">
    <w:name w:val="xl25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9">
    <w:name w:val="xl25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60">
    <w:name w:val="xl26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1">
    <w:name w:val="xl26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2">
    <w:name w:val="xl26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3">
    <w:name w:val="xl263"/>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264">
    <w:name w:val="xl264"/>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65">
    <w:name w:val="xl265"/>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266">
    <w:name w:val="xl266"/>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67">
    <w:name w:val="xl26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68">
    <w:name w:val="xl26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69">
    <w:name w:val="xl2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0">
    <w:name w:val="xl27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1">
    <w:name w:val="xl271"/>
    <w:basedOn w:val="Normal"/>
    <w:rsid w:val="006E37DA"/>
    <w:pPr>
      <w:spacing w:before="100" w:beforeAutospacing="1" w:after="100" w:afterAutospacing="1"/>
    </w:pPr>
    <w:rPr>
      <w:sz w:val="24"/>
      <w:szCs w:val="24"/>
    </w:rPr>
  </w:style>
  <w:style w:type="paragraph" w:customStyle="1" w:styleId="xl272">
    <w:name w:val="xl27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3">
    <w:name w:val="xl27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4">
    <w:name w:val="xl27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5">
    <w:name w:val="xl275"/>
    <w:basedOn w:val="Normal"/>
    <w:rsid w:val="006E37DA"/>
    <w:pPr>
      <w:pBdr>
        <w:top w:val="single" w:sz="4" w:space="0" w:color="000000"/>
      </w:pBdr>
      <w:spacing w:before="100" w:beforeAutospacing="1" w:after="100" w:afterAutospacing="1"/>
    </w:pPr>
    <w:rPr>
      <w:sz w:val="26"/>
      <w:szCs w:val="26"/>
    </w:rPr>
  </w:style>
  <w:style w:type="paragraph" w:customStyle="1" w:styleId="xl276">
    <w:name w:val="xl2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7">
    <w:name w:val="xl2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78">
    <w:name w:val="xl27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9">
    <w:name w:val="xl279"/>
    <w:basedOn w:val="Normal"/>
    <w:rsid w:val="006E37DA"/>
    <w:pPr>
      <w:spacing w:before="100" w:beforeAutospacing="1" w:after="100" w:afterAutospacing="1"/>
      <w:jc w:val="center"/>
    </w:pPr>
    <w:rPr>
      <w:sz w:val="24"/>
      <w:szCs w:val="24"/>
    </w:rPr>
  </w:style>
  <w:style w:type="paragraph" w:customStyle="1" w:styleId="xl280">
    <w:name w:val="xl280"/>
    <w:basedOn w:val="Normal"/>
    <w:rsid w:val="006E37DA"/>
    <w:pPr>
      <w:pBdr>
        <w:left w:val="single" w:sz="4" w:space="0" w:color="auto"/>
      </w:pBdr>
      <w:spacing w:before="100" w:beforeAutospacing="1" w:after="100" w:afterAutospacing="1"/>
      <w:jc w:val="center"/>
    </w:pPr>
    <w:rPr>
      <w:sz w:val="24"/>
      <w:szCs w:val="24"/>
    </w:rPr>
  </w:style>
  <w:style w:type="paragraph" w:customStyle="1" w:styleId="xl281">
    <w:name w:val="xl281"/>
    <w:basedOn w:val="Normal"/>
    <w:rsid w:val="006E37DA"/>
    <w:pPr>
      <w:spacing w:before="100" w:beforeAutospacing="1" w:after="100" w:afterAutospacing="1"/>
      <w:jc w:val="both"/>
    </w:pPr>
    <w:rPr>
      <w:sz w:val="24"/>
      <w:szCs w:val="24"/>
    </w:rPr>
  </w:style>
  <w:style w:type="paragraph" w:customStyle="1" w:styleId="xl282">
    <w:name w:val="xl282"/>
    <w:basedOn w:val="Normal"/>
    <w:rsid w:val="006E37DA"/>
    <w:pPr>
      <w:spacing w:before="100" w:beforeAutospacing="1" w:after="100" w:afterAutospacing="1"/>
      <w:jc w:val="center"/>
    </w:pPr>
    <w:rPr>
      <w:sz w:val="24"/>
      <w:szCs w:val="24"/>
    </w:rPr>
  </w:style>
  <w:style w:type="paragraph" w:customStyle="1" w:styleId="xl283">
    <w:name w:val="xl283"/>
    <w:basedOn w:val="Normal"/>
    <w:rsid w:val="006E37DA"/>
    <w:pPr>
      <w:pBdr>
        <w:right w:val="single" w:sz="4" w:space="0" w:color="auto"/>
      </w:pBdr>
      <w:spacing w:before="100" w:beforeAutospacing="1" w:after="100" w:afterAutospacing="1"/>
      <w:jc w:val="center"/>
    </w:pPr>
    <w:rPr>
      <w:sz w:val="24"/>
      <w:szCs w:val="24"/>
    </w:rPr>
  </w:style>
  <w:style w:type="paragraph" w:customStyle="1" w:styleId="xl284">
    <w:name w:val="xl28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85">
    <w:name w:val="xl285"/>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286">
    <w:name w:val="xl2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287">
    <w:name w:val="xl2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88">
    <w:name w:val="xl28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89">
    <w:name w:val="xl28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0">
    <w:name w:val="xl290"/>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1">
    <w:name w:val="xl291"/>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92">
    <w:name w:val="xl292"/>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93">
    <w:name w:val="xl293"/>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4">
    <w:name w:val="xl294"/>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295">
    <w:name w:val="xl295"/>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96">
    <w:name w:val="xl29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7">
    <w:name w:val="xl29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98">
    <w:name w:val="xl29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9">
    <w:name w:val="xl299"/>
    <w:basedOn w:val="Normal"/>
    <w:rsid w:val="006E37DA"/>
    <w:pPr>
      <w:spacing w:before="100" w:beforeAutospacing="1" w:after="100" w:afterAutospacing="1"/>
    </w:pPr>
    <w:rPr>
      <w:sz w:val="24"/>
      <w:szCs w:val="24"/>
    </w:rPr>
  </w:style>
  <w:style w:type="paragraph" w:customStyle="1" w:styleId="xl300">
    <w:name w:val="xl300"/>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1">
    <w:name w:val="xl301"/>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302">
    <w:name w:val="xl302"/>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3">
    <w:name w:val="xl30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4">
    <w:name w:val="xl30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5">
    <w:name w:val="xl30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6">
    <w:name w:val="xl306"/>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7">
    <w:name w:val="xl30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8">
    <w:name w:val="xl30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9">
    <w:name w:val="xl309"/>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310">
    <w:name w:val="xl31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1">
    <w:name w:val="xl31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pPr>
    <w:rPr>
      <w:sz w:val="24"/>
      <w:szCs w:val="24"/>
    </w:rPr>
  </w:style>
  <w:style w:type="paragraph" w:customStyle="1" w:styleId="xl312">
    <w:name w:val="xl31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3">
    <w:name w:val="xl31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4">
    <w:name w:val="xl3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5">
    <w:name w:val="xl3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6">
    <w:name w:val="xl31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7">
    <w:name w:val="xl31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8">
    <w:name w:val="xl31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9">
    <w:name w:val="xl319"/>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0">
    <w:name w:val="xl320"/>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1">
    <w:name w:val="xl3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2">
    <w:name w:val="xl322"/>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23">
    <w:name w:val="xl323"/>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24">
    <w:name w:val="xl32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25">
    <w:name w:val="xl32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6">
    <w:name w:val="xl326"/>
    <w:basedOn w:val="Normal"/>
    <w:rsid w:val="006E37DA"/>
    <w:pPr>
      <w:pBdr>
        <w:top w:val="single" w:sz="4" w:space="0" w:color="auto"/>
        <w:left w:val="single" w:sz="4" w:space="0" w:color="auto"/>
      </w:pBdr>
      <w:spacing w:before="100" w:beforeAutospacing="1" w:after="100" w:afterAutospacing="1"/>
    </w:pPr>
    <w:rPr>
      <w:b/>
      <w:bCs/>
      <w:sz w:val="24"/>
      <w:szCs w:val="24"/>
    </w:rPr>
  </w:style>
  <w:style w:type="paragraph" w:customStyle="1" w:styleId="xl327">
    <w:name w:val="xl327"/>
    <w:basedOn w:val="Normal"/>
    <w:rsid w:val="006E37DA"/>
    <w:pPr>
      <w:pBdr>
        <w:top w:val="single" w:sz="4" w:space="0" w:color="auto"/>
      </w:pBdr>
      <w:spacing w:before="100" w:beforeAutospacing="1" w:after="100" w:afterAutospacing="1"/>
    </w:pPr>
    <w:rPr>
      <w:b/>
      <w:bCs/>
      <w:sz w:val="24"/>
      <w:szCs w:val="24"/>
    </w:rPr>
  </w:style>
  <w:style w:type="paragraph" w:customStyle="1" w:styleId="xl328">
    <w:name w:val="xl328"/>
    <w:basedOn w:val="Normal"/>
    <w:rsid w:val="006E37DA"/>
    <w:pPr>
      <w:pBdr>
        <w:top w:val="single" w:sz="4" w:space="0" w:color="auto"/>
        <w:right w:val="single" w:sz="4" w:space="0" w:color="auto"/>
      </w:pBdr>
      <w:spacing w:before="100" w:beforeAutospacing="1" w:after="100" w:afterAutospacing="1"/>
    </w:pPr>
    <w:rPr>
      <w:b/>
      <w:bCs/>
      <w:sz w:val="24"/>
      <w:szCs w:val="24"/>
    </w:rPr>
  </w:style>
  <w:style w:type="paragraph" w:customStyle="1" w:styleId="xl329">
    <w:name w:val="xl329"/>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330">
    <w:name w:val="xl330"/>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31">
    <w:name w:val="xl331"/>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32">
    <w:name w:val="xl33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3">
    <w:name w:val="xl33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4">
    <w:name w:val="xl33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5">
    <w:name w:val="xl33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6">
    <w:name w:val="xl336"/>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7">
    <w:name w:val="xl337"/>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38">
    <w:name w:val="xl338"/>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9">
    <w:name w:val="xl339"/>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40">
    <w:name w:val="xl34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1">
    <w:name w:val="xl3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2">
    <w:name w:val="xl34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3">
    <w:name w:val="xl34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4">
    <w:name w:val="xl34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5">
    <w:name w:val="xl34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6">
    <w:name w:val="xl346"/>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7">
    <w:name w:val="xl34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8">
    <w:name w:val="xl348"/>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9">
    <w:name w:val="xl349"/>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50">
    <w:name w:val="xl3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351">
    <w:name w:val="xl351"/>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52">
    <w:name w:val="xl352"/>
    <w:basedOn w:val="Normal"/>
    <w:rsid w:val="006E37DA"/>
    <w:pPr>
      <w:pBdr>
        <w:right w:val="single" w:sz="4" w:space="0" w:color="auto"/>
      </w:pBdr>
      <w:spacing w:before="100" w:beforeAutospacing="1" w:after="100" w:afterAutospacing="1"/>
    </w:pPr>
    <w:rPr>
      <w:b/>
      <w:bCs/>
      <w:sz w:val="24"/>
      <w:szCs w:val="24"/>
    </w:rPr>
  </w:style>
  <w:style w:type="paragraph" w:customStyle="1" w:styleId="xl353">
    <w:name w:val="xl353"/>
    <w:basedOn w:val="Normal"/>
    <w:rsid w:val="006E37DA"/>
    <w:pPr>
      <w:pBdr>
        <w:left w:val="single" w:sz="4" w:space="0" w:color="auto"/>
        <w:right w:val="single" w:sz="4" w:space="0" w:color="auto"/>
      </w:pBdr>
      <w:spacing w:before="100" w:beforeAutospacing="1" w:after="100" w:afterAutospacing="1"/>
    </w:pPr>
    <w:rPr>
      <w:b/>
      <w:bCs/>
      <w:sz w:val="24"/>
      <w:szCs w:val="24"/>
    </w:rPr>
  </w:style>
  <w:style w:type="paragraph" w:customStyle="1" w:styleId="xl354">
    <w:name w:val="xl354"/>
    <w:basedOn w:val="Normal"/>
    <w:rsid w:val="006E37DA"/>
    <w:pPr>
      <w:pBdr>
        <w:top w:val="single" w:sz="4" w:space="0" w:color="auto"/>
        <w:left w:val="single" w:sz="4" w:space="0" w:color="auto"/>
        <w:right w:val="single" w:sz="4" w:space="0" w:color="auto"/>
      </w:pBdr>
      <w:spacing w:before="100" w:beforeAutospacing="1" w:after="100" w:afterAutospacing="1"/>
      <w:jc w:val="both"/>
    </w:pPr>
    <w:rPr>
      <w:b/>
      <w:bCs/>
      <w:sz w:val="24"/>
      <w:szCs w:val="24"/>
    </w:rPr>
  </w:style>
  <w:style w:type="paragraph" w:customStyle="1" w:styleId="xl355">
    <w:name w:val="xl355"/>
    <w:basedOn w:val="Normal"/>
    <w:rsid w:val="006E37DA"/>
    <w:pPr>
      <w:pBdr>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56">
    <w:name w:val="xl356"/>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357">
    <w:name w:val="xl357"/>
    <w:basedOn w:val="Normal"/>
    <w:rsid w:val="006E37DA"/>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58">
    <w:name w:val="xl358"/>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59">
    <w:name w:val="xl359"/>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0">
    <w:name w:val="xl360"/>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1">
    <w:name w:val="xl361"/>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2">
    <w:name w:val="xl362"/>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3">
    <w:name w:val="xl363"/>
    <w:basedOn w:val="Normal"/>
    <w:rsid w:val="006E37DA"/>
    <w:pPr>
      <w:pBdr>
        <w:top w:val="single" w:sz="4" w:space="0" w:color="000000"/>
        <w:right w:val="single" w:sz="4" w:space="0" w:color="auto"/>
      </w:pBdr>
      <w:spacing w:before="100" w:beforeAutospacing="1" w:after="100" w:afterAutospacing="1"/>
    </w:pPr>
    <w:rPr>
      <w:b/>
      <w:bCs/>
      <w:sz w:val="24"/>
      <w:szCs w:val="24"/>
    </w:rPr>
  </w:style>
  <w:style w:type="paragraph" w:customStyle="1" w:styleId="xl364">
    <w:name w:val="xl364"/>
    <w:basedOn w:val="Normal"/>
    <w:rsid w:val="006E37DA"/>
    <w:pPr>
      <w:pBdr>
        <w:top w:val="single" w:sz="4" w:space="0" w:color="000000"/>
        <w:left w:val="single" w:sz="4" w:space="0" w:color="auto"/>
        <w:right w:val="single" w:sz="4" w:space="0" w:color="auto"/>
      </w:pBdr>
      <w:spacing w:before="100" w:beforeAutospacing="1" w:after="100" w:afterAutospacing="1"/>
    </w:pPr>
    <w:rPr>
      <w:b/>
      <w:bCs/>
      <w:sz w:val="24"/>
      <w:szCs w:val="24"/>
    </w:rPr>
  </w:style>
  <w:style w:type="paragraph" w:customStyle="1" w:styleId="xl365">
    <w:name w:val="xl36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6">
    <w:name w:val="xl366"/>
    <w:basedOn w:val="Normal"/>
    <w:rsid w:val="006E37DA"/>
    <w:pPr>
      <w:pBdr>
        <w:top w:val="single" w:sz="4" w:space="0" w:color="000000"/>
        <w:left w:val="single" w:sz="4" w:space="0" w:color="000000"/>
      </w:pBdr>
      <w:spacing w:before="100" w:beforeAutospacing="1" w:after="100" w:afterAutospacing="1"/>
    </w:pPr>
    <w:rPr>
      <w:b/>
      <w:bCs/>
      <w:sz w:val="24"/>
      <w:szCs w:val="24"/>
    </w:rPr>
  </w:style>
  <w:style w:type="paragraph" w:customStyle="1" w:styleId="xl367">
    <w:name w:val="xl367"/>
    <w:basedOn w:val="Normal"/>
    <w:rsid w:val="006E37DA"/>
    <w:pPr>
      <w:pBdr>
        <w:top w:val="single" w:sz="4" w:space="0" w:color="000000"/>
      </w:pBdr>
      <w:spacing w:before="100" w:beforeAutospacing="1" w:after="100" w:afterAutospacing="1"/>
    </w:pPr>
    <w:rPr>
      <w:b/>
      <w:bCs/>
      <w:sz w:val="24"/>
      <w:szCs w:val="24"/>
    </w:rPr>
  </w:style>
  <w:style w:type="paragraph" w:customStyle="1" w:styleId="xl368">
    <w:name w:val="xl368"/>
    <w:basedOn w:val="Normal"/>
    <w:rsid w:val="006E37DA"/>
    <w:pPr>
      <w:pBdr>
        <w:top w:val="single" w:sz="4" w:space="0" w:color="000000"/>
        <w:right w:val="single" w:sz="4" w:space="0" w:color="000000"/>
      </w:pBdr>
      <w:spacing w:before="100" w:beforeAutospacing="1" w:after="100" w:afterAutospacing="1"/>
    </w:pPr>
    <w:rPr>
      <w:b/>
      <w:bCs/>
      <w:sz w:val="24"/>
      <w:szCs w:val="24"/>
    </w:rPr>
  </w:style>
  <w:style w:type="paragraph" w:customStyle="1" w:styleId="xl369">
    <w:name w:val="xl3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0">
    <w:name w:val="xl370"/>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6E37DA"/>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73">
    <w:name w:val="xl373"/>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74">
    <w:name w:val="xl374"/>
    <w:basedOn w:val="Normal"/>
    <w:rsid w:val="006E37DA"/>
    <w:pPr>
      <w:pBdr>
        <w:top w:val="single" w:sz="4" w:space="0" w:color="auto"/>
        <w:left w:val="single" w:sz="4" w:space="0" w:color="auto"/>
        <w:bottom w:val="single" w:sz="4" w:space="0" w:color="auto"/>
      </w:pBdr>
      <w:spacing w:before="100" w:beforeAutospacing="1" w:after="100" w:afterAutospacing="1"/>
    </w:pPr>
    <w:rPr>
      <w:b/>
      <w:bCs/>
      <w:color w:val="000000"/>
    </w:rPr>
  </w:style>
  <w:style w:type="paragraph" w:customStyle="1" w:styleId="xl375">
    <w:name w:val="xl375"/>
    <w:basedOn w:val="Normal"/>
    <w:rsid w:val="006E37DA"/>
    <w:pPr>
      <w:pBdr>
        <w:top w:val="single" w:sz="4" w:space="0" w:color="auto"/>
        <w:bottom w:val="single" w:sz="4" w:space="0" w:color="auto"/>
      </w:pBdr>
      <w:spacing w:before="100" w:beforeAutospacing="1" w:after="100" w:afterAutospacing="1"/>
    </w:pPr>
    <w:rPr>
      <w:b/>
      <w:bCs/>
      <w:color w:val="000000"/>
    </w:rPr>
  </w:style>
  <w:style w:type="paragraph" w:customStyle="1" w:styleId="xl376">
    <w:name w:val="xl3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7">
    <w:name w:val="xl3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78">
    <w:name w:val="xl378"/>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79">
    <w:name w:val="xl379"/>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80">
    <w:name w:val="xl380"/>
    <w:basedOn w:val="Normal"/>
    <w:rsid w:val="006E37DA"/>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6E37DA"/>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6E37DA"/>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6E37DA"/>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character" w:customStyle="1" w:styleId="m2Char">
    <w:name w:val="m2 Char"/>
    <w:link w:val="m2"/>
    <w:locked/>
    <w:rsid w:val="006E37DA"/>
    <w:rPr>
      <w:rFonts w:ascii=".VnTime" w:hAnsi=".VnTime"/>
      <w:b/>
      <w:i/>
      <w:snapToGrid w:val="0"/>
      <w:sz w:val="28"/>
      <w:szCs w:val="22"/>
      <w:lang w:val="en-US" w:eastAsia="en-US" w:bidi="ar-SA"/>
    </w:rPr>
  </w:style>
  <w:style w:type="character" w:customStyle="1" w:styleId="CharChar14">
    <w:name w:val="Char Char14"/>
    <w:rsid w:val="006E37DA"/>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6E37DA"/>
    <w:rPr>
      <w:rFonts w:ascii="Cambria" w:eastAsia="Times New Roman" w:hAnsi="Cambria" w:cs="Times New Roman"/>
      <w:b/>
      <w:bCs/>
      <w:color w:val="4F81BD"/>
      <w:sz w:val="26"/>
      <w:szCs w:val="26"/>
    </w:rPr>
  </w:style>
  <w:style w:type="paragraph" w:customStyle="1" w:styleId="LightList-Accent31">
    <w:name w:val="Light List - Accent 31"/>
    <w:hidden/>
    <w:rsid w:val="002E27E4"/>
    <w:rPr>
      <w:sz w:val="24"/>
      <w:szCs w:val="24"/>
      <w:lang w:val="vi-VN" w:eastAsia="en-US"/>
    </w:rPr>
  </w:style>
  <w:style w:type="character" w:customStyle="1" w:styleId="tgc">
    <w:name w:val="_tgc"/>
    <w:rsid w:val="002E27E4"/>
  </w:style>
  <w:style w:type="character" w:customStyle="1" w:styleId="CharCharCharCharCharCharCharChar">
    <w:name w:val=" Char Char Char Char Char Char Char Char"/>
    <w:rsid w:val="002E27E4"/>
    <w:rPr>
      <w:sz w:val="24"/>
      <w:szCs w:val="24"/>
    </w:rPr>
  </w:style>
  <w:style w:type="character" w:customStyle="1" w:styleId="CharCharChar2">
    <w:name w:val=" Char Char Char2"/>
    <w:rsid w:val="002E27E4"/>
    <w:rPr>
      <w:sz w:val="24"/>
      <w:szCs w:val="24"/>
    </w:rPr>
  </w:style>
  <w:style w:type="paragraph" w:customStyle="1" w:styleId="Tenchitieu">
    <w:name w:val="Tenchitieu"/>
    <w:basedOn w:val="noidung"/>
    <w:autoRedefine/>
    <w:rsid w:val="002E27E4"/>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2E27E4"/>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2E27E4"/>
    <w:pPr>
      <w:widowControl w:val="0"/>
      <w:autoSpaceDE w:val="0"/>
      <w:autoSpaceDN w:val="0"/>
      <w:adjustRightInd w:val="0"/>
      <w:spacing w:after="123"/>
    </w:pPr>
    <w:rPr>
      <w:sz w:val="24"/>
      <w:szCs w:val="24"/>
    </w:rPr>
  </w:style>
  <w:style w:type="paragraph" w:customStyle="1" w:styleId="msolistparagraph0">
    <w:name w:val="msolistparagraph"/>
    <w:basedOn w:val="Normal"/>
    <w:rsid w:val="002E27E4"/>
    <w:pPr>
      <w:ind w:left="720"/>
      <w:contextualSpacing/>
    </w:pPr>
  </w:style>
  <w:style w:type="paragraph" w:customStyle="1" w:styleId="title0">
    <w:name w:val="title"/>
    <w:basedOn w:val="Normal"/>
    <w:rsid w:val="002E27E4"/>
    <w:pPr>
      <w:spacing w:after="100" w:afterAutospacing="1"/>
    </w:pPr>
    <w:rPr>
      <w:b/>
      <w:bCs/>
    </w:rPr>
  </w:style>
  <w:style w:type="paragraph" w:customStyle="1" w:styleId="t01">
    <w:name w:val="t01"/>
    <w:basedOn w:val="Heading2"/>
    <w:rsid w:val="002E27E4"/>
    <w:pPr>
      <w:tabs>
        <w:tab w:val="left" w:pos="540"/>
      </w:tabs>
      <w:spacing w:before="300" w:line="300" w:lineRule="exact"/>
      <w:ind w:firstLine="454"/>
      <w:jc w:val="both"/>
    </w:pPr>
    <w:rPr>
      <w:sz w:val="26"/>
      <w:szCs w:val="28"/>
    </w:rPr>
  </w:style>
  <w:style w:type="character" w:customStyle="1" w:styleId="CharChar34">
    <w:name w:val="Char Char34"/>
    <w:locked/>
    <w:rsid w:val="00DF6A34"/>
    <w:rPr>
      <w:sz w:val="24"/>
      <w:szCs w:val="24"/>
      <w:lang w:val="en-US" w:eastAsia="en-US"/>
    </w:rPr>
  </w:style>
  <w:style w:type="character" w:customStyle="1" w:styleId="H1CharChar">
    <w:name w:val="H1 Char Char"/>
    <w:rsid w:val="009F74BA"/>
    <w:rPr>
      <w:rFonts w:ascii=".VnTimeH" w:eastAsia="Times New Roman" w:hAnsi=".VnTimeH"/>
      <w:b/>
      <w:sz w:val="28"/>
    </w:rPr>
  </w:style>
  <w:style w:type="character" w:customStyle="1" w:styleId="l2Char">
    <w:name w:val="l2 Char"/>
    <w:aliases w:val="H2 Char,HeadB Char Char"/>
    <w:rsid w:val="00BB75D3"/>
    <w:rPr>
      <w:rFonts w:ascii=".VnTime" w:eastAsia="Times New Roman" w:hAnsi=".VnTime"/>
      <w:b/>
      <w:sz w:val="28"/>
    </w:rPr>
  </w:style>
  <w:style w:type="character" w:customStyle="1" w:styleId="h3Char">
    <w:name w:val="h3 Char"/>
    <w:aliases w:val="HeadC Char Char"/>
    <w:semiHidden/>
    <w:rsid w:val="00BB75D3"/>
    <w:rPr>
      <w:rFonts w:ascii="Cambria" w:eastAsia="Times New Roman" w:hAnsi="Cambria" w:cs="Times New Roman"/>
      <w:b/>
      <w:bCs/>
      <w:sz w:val="26"/>
      <w:szCs w:val="26"/>
    </w:rPr>
  </w:style>
  <w:style w:type="character" w:customStyle="1" w:styleId="hCharChar">
    <w:name w:val="h Char Char"/>
    <w:rsid w:val="00BB75D3"/>
    <w:rPr>
      <w:sz w:val="22"/>
      <w:szCs w:val="22"/>
    </w:rPr>
  </w:style>
  <w:style w:type="character" w:customStyle="1" w:styleId="FooterChar2">
    <w:name w:val="Footer Char2"/>
    <w:aliases w:val="Footer-Even Char"/>
    <w:link w:val="Footer"/>
    <w:rsid w:val="00BB75D3"/>
    <w:rPr>
      <w:sz w:val="28"/>
      <w:szCs w:val="28"/>
      <w:lang w:val="en-US" w:eastAsia="en-US" w:bidi="ar-SA"/>
    </w:rPr>
  </w:style>
  <w:style w:type="paragraph" w:customStyle="1" w:styleId="Body0">
    <w:name w:val="Body"/>
    <w:aliases w:val="Text"/>
    <w:basedOn w:val="Normal"/>
    <w:rsid w:val="00BB75D3"/>
    <w:pPr>
      <w:jc w:val="center"/>
    </w:pPr>
    <w:rPr>
      <w:rFonts w:ascii=".VnTime" w:hAnsi=".VnTime"/>
      <w:i/>
      <w:iCs/>
    </w:rPr>
  </w:style>
  <w:style w:type="paragraph" w:customStyle="1" w:styleId="tx">
    <w:name w:val="tx"/>
    <w:basedOn w:val="Normal"/>
    <w:rsid w:val="00BB75D3"/>
    <w:pPr>
      <w:spacing w:before="60"/>
      <w:ind w:firstLine="301"/>
      <w:jc w:val="both"/>
    </w:pPr>
    <w:rPr>
      <w:rFonts w:ascii=".VnTime" w:hAnsi=".VnTime"/>
      <w:sz w:val="23"/>
      <w:szCs w:val="24"/>
    </w:rPr>
  </w:style>
  <w:style w:type="paragraph" w:customStyle="1" w:styleId="Refer">
    <w:name w:val="Refer"/>
    <w:basedOn w:val="Normal"/>
    <w:rsid w:val="00BB75D3"/>
    <w:pPr>
      <w:spacing w:after="120"/>
      <w:ind w:firstLine="720"/>
      <w:jc w:val="both"/>
    </w:pPr>
    <w:rPr>
      <w:rFonts w:ascii=".VnTime" w:hAnsi=".VnTime"/>
      <w:sz w:val="24"/>
      <w:szCs w:val="20"/>
    </w:rPr>
  </w:style>
  <w:style w:type="paragraph" w:customStyle="1" w:styleId="Point">
    <w:name w:val="Point"/>
    <w:basedOn w:val="Header"/>
    <w:rsid w:val="00BB75D3"/>
    <w:pPr>
      <w:numPr>
        <w:numId w:val="25"/>
      </w:numPr>
      <w:tabs>
        <w:tab w:val="clear" w:pos="4320"/>
        <w:tab w:val="clear" w:pos="8640"/>
        <w:tab w:val="num" w:pos="360"/>
      </w:tabs>
      <w:ind w:left="360"/>
      <w:jc w:val="both"/>
    </w:pPr>
    <w:rPr>
      <w:rFonts w:ascii=".VnTime" w:hAnsi=".VnTime"/>
      <w:sz w:val="24"/>
      <w:szCs w:val="20"/>
    </w:rPr>
  </w:style>
  <w:style w:type="paragraph" w:customStyle="1" w:styleId="BodyTextH1">
    <w:name w:val="Body TextH1"/>
    <w:rsid w:val="00BB75D3"/>
    <w:pPr>
      <w:spacing w:before="240" w:after="60"/>
    </w:pPr>
    <w:rPr>
      <w:rFonts w:ascii=".VnTime" w:hAnsi=".VnTime"/>
      <w:lang w:eastAsia="en-US"/>
    </w:rPr>
  </w:style>
  <w:style w:type="character" w:customStyle="1" w:styleId="footCharChar">
    <w:name w:val="foot Char Char"/>
    <w:semiHidden/>
    <w:rsid w:val="00BB75D3"/>
    <w:rPr>
      <w:rFonts w:ascii="Times New Roman" w:eastAsia="Times New Roman" w:hAnsi="Times New Roman"/>
    </w:rPr>
  </w:style>
  <w:style w:type="paragraph" w:customStyle="1" w:styleId="heading5">
    <w:name w:val="heading5"/>
    <w:basedOn w:val="Normal"/>
    <w:rsid w:val="00BB75D3"/>
    <w:pPr>
      <w:numPr>
        <w:numId w:val="26"/>
      </w:numPr>
      <w:spacing w:before="60" w:after="120" w:line="360" w:lineRule="exact"/>
      <w:jc w:val="both"/>
    </w:pPr>
    <w:rPr>
      <w:rFonts w:ascii=".VnTime" w:hAnsi=".VnTime"/>
      <w:sz w:val="26"/>
      <w:szCs w:val="20"/>
    </w:rPr>
  </w:style>
  <w:style w:type="paragraph" w:customStyle="1" w:styleId="td4">
    <w:name w:val="td4"/>
    <w:basedOn w:val="Normal"/>
    <w:rsid w:val="00BB75D3"/>
    <w:pPr>
      <w:spacing w:before="240"/>
      <w:jc w:val="both"/>
    </w:pPr>
    <w:rPr>
      <w:rFonts w:ascii=".VnTime" w:hAnsi=".VnTime"/>
      <w:b/>
      <w:bCs/>
      <w:i/>
      <w:iCs/>
      <w:lang w:val="fr-FR"/>
    </w:rPr>
  </w:style>
  <w:style w:type="paragraph" w:customStyle="1" w:styleId="CharChar1CharCharCharCharCharChar">
    <w:name w:val=" Char Char1 Char Char Char Char Char Char"/>
    <w:basedOn w:val="Normal"/>
    <w:rsid w:val="00BB75D3"/>
    <w:pPr>
      <w:spacing w:after="160" w:line="240" w:lineRule="exact"/>
    </w:pPr>
    <w:rPr>
      <w:rFonts w:ascii="Arial" w:hAnsi="Arial"/>
      <w:sz w:val="22"/>
      <w:szCs w:val="22"/>
    </w:rPr>
  </w:style>
  <w:style w:type="paragraph" w:customStyle="1" w:styleId="CharCharCharCharCharChar0">
    <w:name w:val=" Char Char Char Char Char Char"/>
    <w:basedOn w:val="Normal"/>
    <w:next w:val="Normal"/>
    <w:autoRedefine/>
    <w:semiHidden/>
    <w:rsid w:val="00CF6814"/>
    <w:pPr>
      <w:spacing w:before="120" w:after="120" w:line="312" w:lineRule="auto"/>
    </w:pPr>
  </w:style>
  <w:style w:type="character" w:customStyle="1" w:styleId="yiv7526251193bumpedfont15">
    <w:name w:val="yiv7526251193bumpedfont15"/>
    <w:rsid w:val="00CF6814"/>
  </w:style>
  <w:style w:type="paragraph" w:customStyle="1" w:styleId="yiv7526251193s23">
    <w:name w:val="yiv7526251193s23"/>
    <w:basedOn w:val="Normal"/>
    <w:rsid w:val="00CF6814"/>
    <w:pPr>
      <w:spacing w:before="100" w:beforeAutospacing="1" w:after="100" w:afterAutospacing="1"/>
    </w:pPr>
    <w:rPr>
      <w:sz w:val="24"/>
      <w:szCs w:val="24"/>
    </w:rPr>
  </w:style>
  <w:style w:type="paragraph" w:customStyle="1" w:styleId="Heading30">
    <w:name w:val="Heading3"/>
    <w:basedOn w:val="Heading3"/>
    <w:next w:val="Heading3"/>
    <w:autoRedefine/>
    <w:rsid w:val="00EA1DE5"/>
    <w:pPr>
      <w:spacing w:before="120" w:after="120" w:line="340" w:lineRule="exact"/>
      <w:jc w:val="both"/>
    </w:pPr>
    <w:rPr>
      <w:rFonts w:ascii="Times New Roman" w:hAnsi="Times New Roman" w:cs="Times New Roman"/>
      <w:sz w:val="28"/>
      <w:lang w:val="x-none" w:eastAsia="x-none"/>
    </w:rPr>
  </w:style>
  <w:style w:type="paragraph" w:customStyle="1" w:styleId="CM21">
    <w:name w:val="CM21"/>
    <w:basedOn w:val="Normal"/>
    <w:next w:val="Normal"/>
    <w:rsid w:val="00931CC3"/>
    <w:pPr>
      <w:widowControl w:val="0"/>
      <w:autoSpaceDE w:val="0"/>
      <w:autoSpaceDN w:val="0"/>
      <w:adjustRightInd w:val="0"/>
      <w:spacing w:after="458"/>
    </w:pPr>
    <w:rPr>
      <w:sz w:val="24"/>
      <w:szCs w:val="24"/>
    </w:rPr>
  </w:style>
  <w:style w:type="paragraph" w:customStyle="1" w:styleId="CM6">
    <w:name w:val="CM6"/>
    <w:basedOn w:val="Normal"/>
    <w:next w:val="Normal"/>
    <w:rsid w:val="00931CC3"/>
    <w:pPr>
      <w:widowControl w:val="0"/>
      <w:autoSpaceDE w:val="0"/>
      <w:autoSpaceDN w:val="0"/>
      <w:adjustRightInd w:val="0"/>
      <w:spacing w:line="338" w:lineRule="atLeast"/>
    </w:pPr>
    <w:rPr>
      <w:sz w:val="24"/>
      <w:szCs w:val="24"/>
    </w:rPr>
  </w:style>
  <w:style w:type="paragraph" w:customStyle="1" w:styleId="CharChar1CharCharCharCharCharCharCharCharCharCharCharCharCharCharCharCharCharCharCharChar">
    <w:name w:val=" Char Char1 Char Char Char Char Char Char Char Char Char Char Char Char Char Char Char Char Char Char Char Char"/>
    <w:basedOn w:val="Normal"/>
    <w:rsid w:val="002E3A5B"/>
    <w:pPr>
      <w:spacing w:after="160" w:line="240" w:lineRule="exact"/>
    </w:pPr>
    <w:rPr>
      <w:rFonts w:ascii="Arial" w:hAnsi="Arial"/>
      <w:sz w:val="22"/>
      <w:szCs w:val="22"/>
    </w:rPr>
  </w:style>
  <w:style w:type="character" w:customStyle="1" w:styleId="CommentSubjectChar1">
    <w:name w:val="Comment Subject Char1"/>
    <w:semiHidden/>
    <w:rsid w:val="000B6371"/>
    <w:rPr>
      <w:rFonts w:ascii=".VnTime" w:hAnsi=".VnTime" w:cs=".VnTime"/>
      <w:b/>
      <w:bCs/>
      <w:sz w:val="20"/>
      <w:szCs w:val="20"/>
    </w:rPr>
  </w:style>
  <w:style w:type="character" w:customStyle="1" w:styleId="z-TopofFormChar">
    <w:name w:val="z-Top of Form Char"/>
    <w:locked/>
    <w:rsid w:val="00C426C6"/>
    <w:rPr>
      <w:rFonts w:ascii="Arial" w:hAnsi="Arial"/>
      <w:vanish/>
      <w:color w:val="000000"/>
      <w:sz w:val="16"/>
      <w:szCs w:val="16"/>
      <w:lang w:val="en-US" w:eastAsia="en-US" w:bidi="ar-SA"/>
    </w:rPr>
  </w:style>
  <w:style w:type="character" w:customStyle="1" w:styleId="EndnoteTextChar">
    <w:name w:val="Endnote Text Char"/>
    <w:semiHidden/>
    <w:locked/>
    <w:rsid w:val="00C426C6"/>
    <w:rPr>
      <w:rFonts w:ascii=".VnTime" w:hAnsi=".VnTime"/>
      <w:color w:val="0000FF"/>
      <w:lang w:bidi="ar-SA"/>
    </w:rPr>
  </w:style>
  <w:style w:type="character" w:customStyle="1" w:styleId="PlainTextChar">
    <w:name w:val="Plain Text Char"/>
    <w:locked/>
    <w:rsid w:val="00C426C6"/>
    <w:rPr>
      <w:rFonts w:ascii="Courier New" w:hAnsi="Courier New"/>
      <w:lang w:val="en-US" w:eastAsia="en-US" w:bidi="ar-SA"/>
    </w:rPr>
  </w:style>
  <w:style w:type="character" w:customStyle="1" w:styleId="E-mailSignatureChar">
    <w:name w:val="E-mail Signature Char"/>
    <w:locked/>
    <w:rsid w:val="00C426C6"/>
    <w:rPr>
      <w:lang w:val="en-US" w:eastAsia="en-US" w:bidi="ar-SA"/>
    </w:rPr>
  </w:style>
  <w:style w:type="character" w:customStyle="1" w:styleId="BodyTextFirstIndentChar">
    <w:name w:val="Body Text First Indent Char"/>
    <w:locked/>
    <w:rsid w:val="00C426C6"/>
    <w:rPr>
      <w:rFonts w:ascii=".VnTime" w:hAnsi=".VnTime"/>
      <w:b/>
      <w:bCs/>
      <w:sz w:val="28"/>
      <w:szCs w:val="28"/>
      <w:lang w:val="en-US" w:eastAsia="en-US" w:bidi="ar-SA"/>
    </w:rPr>
  </w:style>
  <w:style w:type="character" w:customStyle="1" w:styleId="BodyTextFirstIndent2Char">
    <w:name w:val="Body Text First Indent 2 Char"/>
    <w:locked/>
    <w:rsid w:val="00C426C6"/>
    <w:rPr>
      <w:rFonts w:ascii=".VnTime" w:hAnsi=".VnTime" w:cs="Times New Roman"/>
      <w:sz w:val="20"/>
      <w:szCs w:val="20"/>
      <w:lang w:val="en-US" w:eastAsia="en-US" w:bidi="ar-SA"/>
    </w:rPr>
  </w:style>
  <w:style w:type="character" w:customStyle="1" w:styleId="ClosingChar">
    <w:name w:val="Closing Char"/>
    <w:locked/>
    <w:rsid w:val="00C426C6"/>
    <w:rPr>
      <w:lang w:val="en-US" w:eastAsia="en-US" w:bidi="ar-SA"/>
    </w:rPr>
  </w:style>
  <w:style w:type="character" w:customStyle="1" w:styleId="DateChar">
    <w:name w:val="Date Char"/>
    <w:locked/>
    <w:rsid w:val="00C426C6"/>
    <w:rPr>
      <w:lang w:val="en-US" w:eastAsia="en-US" w:bidi="ar-SA"/>
    </w:rPr>
  </w:style>
  <w:style w:type="character" w:customStyle="1" w:styleId="HTMLAddressChar">
    <w:name w:val="HTML Address Char"/>
    <w:locked/>
    <w:rsid w:val="00C426C6"/>
    <w:rPr>
      <w:i/>
      <w:iCs/>
      <w:lang w:val="en-US" w:eastAsia="en-US" w:bidi="ar-SA"/>
    </w:rPr>
  </w:style>
  <w:style w:type="character" w:customStyle="1" w:styleId="MessageHeaderChar">
    <w:name w:val="Message Header Char"/>
    <w:locked/>
    <w:rsid w:val="00C426C6"/>
    <w:rPr>
      <w:rFonts w:ascii="Arial" w:hAnsi="Arial"/>
      <w:sz w:val="24"/>
      <w:szCs w:val="24"/>
      <w:lang w:val="en-US" w:eastAsia="en-US" w:bidi="ar-SA"/>
    </w:rPr>
  </w:style>
  <w:style w:type="character" w:customStyle="1" w:styleId="NoteHeadingChar">
    <w:name w:val="Note Heading Char"/>
    <w:locked/>
    <w:rsid w:val="00C426C6"/>
    <w:rPr>
      <w:lang w:val="en-US" w:eastAsia="en-US" w:bidi="ar-SA"/>
    </w:rPr>
  </w:style>
  <w:style w:type="character" w:customStyle="1" w:styleId="SalutationChar">
    <w:name w:val="Salutation Char"/>
    <w:locked/>
    <w:rsid w:val="00C426C6"/>
    <w:rPr>
      <w:lang w:val="en-US" w:eastAsia="en-US" w:bidi="ar-SA"/>
    </w:rPr>
  </w:style>
  <w:style w:type="character" w:customStyle="1" w:styleId="SignatureChar">
    <w:name w:val="Signature Char"/>
    <w:locked/>
    <w:rsid w:val="00C426C6"/>
    <w:rPr>
      <w:lang w:val="en-US" w:eastAsia="en-US" w:bidi="ar-SA"/>
    </w:rPr>
  </w:style>
  <w:style w:type="character" w:customStyle="1" w:styleId="Bodytext4NotItalic">
    <w:name w:val="Body text (4) + Not Italic"/>
    <w:rsid w:val="004479CA"/>
    <w:rPr>
      <w:b/>
      <w:bCs/>
      <w:i/>
      <w:iCs/>
      <w:sz w:val="26"/>
      <w:szCs w:val="26"/>
      <w:shd w:val="clear" w:color="auto" w:fill="FFFFFF"/>
      <w:lang w:bidi="ar-SA"/>
    </w:rPr>
  </w:style>
  <w:style w:type="character" w:customStyle="1" w:styleId="zoom">
    <w:name w:val="zoom"/>
    <w:rsid w:val="00084499"/>
  </w:style>
  <w:style w:type="paragraph" w:customStyle="1" w:styleId="016">
    <w:name w:val="0/16"/>
    <w:basedOn w:val="Normal"/>
    <w:link w:val="016Char"/>
    <w:rsid w:val="001A0652"/>
    <w:pPr>
      <w:widowControl w:val="0"/>
      <w:tabs>
        <w:tab w:val="left" w:pos="907"/>
      </w:tabs>
      <w:spacing w:before="240"/>
      <w:ind w:left="907" w:hanging="907"/>
      <w:jc w:val="both"/>
    </w:pPr>
    <w:rPr>
      <w:rFonts w:ascii="Arial" w:hAnsi="Arial"/>
      <w:b/>
      <w:sz w:val="24"/>
      <w:szCs w:val="20"/>
    </w:rPr>
  </w:style>
  <w:style w:type="paragraph" w:customStyle="1" w:styleId="168">
    <w:name w:val="16/8"/>
    <w:basedOn w:val="Title"/>
    <w:link w:val="168Char"/>
    <w:rsid w:val="001A0652"/>
    <w:pPr>
      <w:widowControl w:val="0"/>
      <w:tabs>
        <w:tab w:val="left" w:pos="1361"/>
      </w:tabs>
      <w:spacing w:before="60"/>
      <w:ind w:left="1361" w:hanging="454"/>
      <w:jc w:val="both"/>
      <w:outlineLvl w:val="9"/>
    </w:pPr>
    <w:rPr>
      <w:rFonts w:ascii="Arial" w:hAnsi="Arial"/>
      <w:b w:val="0"/>
      <w:i w:val="0"/>
      <w:iCs w:val="0"/>
      <w:sz w:val="24"/>
      <w:szCs w:val="24"/>
      <w:lang w:val="x-none" w:eastAsia="x-none"/>
    </w:rPr>
  </w:style>
  <w:style w:type="paragraph" w:customStyle="1" w:styleId="248">
    <w:name w:val="24/8"/>
    <w:basedOn w:val="168"/>
    <w:link w:val="248Char"/>
    <w:rsid w:val="001A0652"/>
    <w:pPr>
      <w:tabs>
        <w:tab w:val="clear" w:pos="1361"/>
        <w:tab w:val="left" w:pos="1814"/>
      </w:tabs>
      <w:ind w:left="1815"/>
    </w:pPr>
  </w:style>
  <w:style w:type="paragraph" w:customStyle="1" w:styleId="88">
    <w:name w:val="8/8"/>
    <w:basedOn w:val="Normal"/>
    <w:link w:val="88Char"/>
    <w:rsid w:val="001A0652"/>
    <w:pPr>
      <w:widowControl w:val="0"/>
      <w:tabs>
        <w:tab w:val="left" w:pos="907"/>
      </w:tabs>
      <w:spacing w:before="60"/>
      <w:ind w:left="908" w:hanging="454"/>
      <w:jc w:val="both"/>
    </w:pPr>
    <w:rPr>
      <w:rFonts w:ascii="Arial" w:hAnsi="Arial"/>
      <w:sz w:val="24"/>
      <w:szCs w:val="24"/>
      <w:lang w:val="x-none" w:eastAsia="x-none"/>
    </w:rPr>
  </w:style>
  <w:style w:type="character" w:customStyle="1" w:styleId="1nhoChar">
    <w:name w:val="1 nho Char"/>
    <w:link w:val="1nho"/>
    <w:rsid w:val="001A0652"/>
    <w:rPr>
      <w:rFonts w:ascii=".VnCentury Schoolbook" w:hAnsi=".VnCentury Schoolbook"/>
      <w:b/>
      <w:bCs/>
      <w:color w:val="000000"/>
      <w:sz w:val="22"/>
      <w:szCs w:val="24"/>
      <w:lang w:val="en-US" w:eastAsia="en-US" w:bidi="ar-SA"/>
    </w:rPr>
  </w:style>
  <w:style w:type="character" w:customStyle="1" w:styleId="88Char">
    <w:name w:val="8/8 Char"/>
    <w:link w:val="88"/>
    <w:rsid w:val="001A0652"/>
    <w:rPr>
      <w:rFonts w:ascii="Arial" w:hAnsi="Arial"/>
      <w:sz w:val="24"/>
      <w:szCs w:val="24"/>
      <w:lang w:val="x-none" w:eastAsia="x-none" w:bidi="ar-SA"/>
    </w:rPr>
  </w:style>
  <w:style w:type="character" w:customStyle="1" w:styleId="1ngoacChar">
    <w:name w:val="1 ngoac Char"/>
    <w:link w:val="1ngoac"/>
    <w:rsid w:val="001A0652"/>
    <w:rPr>
      <w:rFonts w:ascii="Arial" w:hAnsi="Arial" w:cs="Arial"/>
      <w:sz w:val="24"/>
      <w:szCs w:val="24"/>
      <w:lang w:val="en-US" w:eastAsia="en-US" w:bidi="ar-SA"/>
    </w:rPr>
  </w:style>
  <w:style w:type="paragraph" w:customStyle="1" w:styleId="A11">
    <w:name w:val="A_1.1"/>
    <w:basedOn w:val="Normal"/>
    <w:next w:val="Normal"/>
    <w:rsid w:val="001A0652"/>
    <w:pPr>
      <w:widowControl w:val="0"/>
      <w:tabs>
        <w:tab w:val="left" w:pos="907"/>
      </w:tabs>
      <w:spacing w:before="240"/>
      <w:ind w:left="454" w:hanging="454"/>
      <w:outlineLvl w:val="1"/>
    </w:pPr>
    <w:rPr>
      <w:rFonts w:ascii="Arial" w:hAnsi="Arial"/>
      <w:b/>
      <w:sz w:val="24"/>
      <w:szCs w:val="24"/>
    </w:rPr>
  </w:style>
  <w:style w:type="paragraph" w:customStyle="1" w:styleId="A111">
    <w:name w:val="A_1.1.1"/>
    <w:basedOn w:val="Normal"/>
    <w:next w:val="Normal"/>
    <w:rsid w:val="001A0652"/>
    <w:pPr>
      <w:widowControl w:val="0"/>
      <w:tabs>
        <w:tab w:val="left" w:pos="907"/>
      </w:tabs>
      <w:spacing w:before="240"/>
      <w:ind w:left="907" w:hanging="907"/>
    </w:pPr>
    <w:rPr>
      <w:rFonts w:ascii="Arial" w:hAnsi="Arial"/>
      <w:b/>
      <w:sz w:val="24"/>
      <w:szCs w:val="20"/>
    </w:rPr>
  </w:style>
  <w:style w:type="paragraph" w:customStyle="1" w:styleId="AChuong">
    <w:name w:val="A_Chuong"/>
    <w:basedOn w:val="Normal"/>
    <w:next w:val="Normal"/>
    <w:rsid w:val="001A0652"/>
    <w:pPr>
      <w:widowControl w:val="0"/>
      <w:tabs>
        <w:tab w:val="left" w:pos="454"/>
      </w:tabs>
      <w:spacing w:before="480" w:after="240"/>
      <w:ind w:left="737" w:right="737"/>
      <w:jc w:val="center"/>
      <w:outlineLvl w:val="0"/>
    </w:pPr>
    <w:rPr>
      <w:rFonts w:ascii="Arial" w:hAnsi="Arial"/>
      <w:b/>
      <w:sz w:val="24"/>
      <w:szCs w:val="20"/>
    </w:rPr>
  </w:style>
  <w:style w:type="paragraph" w:customStyle="1" w:styleId="Aduocsuadoi">
    <w:name w:val="A_duoc.sua.doi"/>
    <w:basedOn w:val="Normal"/>
    <w:rsid w:val="001A0652"/>
    <w:pPr>
      <w:widowControl w:val="0"/>
      <w:spacing w:before="120"/>
      <w:ind w:left="454" w:hanging="454"/>
    </w:pPr>
    <w:rPr>
      <w:rFonts w:ascii="Arial" w:hAnsi="Arial"/>
      <w:sz w:val="24"/>
      <w:szCs w:val="20"/>
    </w:rPr>
  </w:style>
  <w:style w:type="paragraph" w:customStyle="1" w:styleId="ANoidung">
    <w:name w:val="A_Noi dung"/>
    <w:basedOn w:val="Normal"/>
    <w:next w:val="Normal"/>
    <w:rsid w:val="001A0652"/>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ANoidungchinh">
    <w:name w:val="A_Noi dung chinh"/>
    <w:basedOn w:val="ANoidung"/>
    <w:rsid w:val="001A0652"/>
    <w:pPr>
      <w:ind w:firstLine="0"/>
    </w:pPr>
  </w:style>
  <w:style w:type="paragraph" w:customStyle="1" w:styleId="08">
    <w:name w:val="0/8"/>
    <w:basedOn w:val="Normal"/>
    <w:link w:val="08Char"/>
    <w:rsid w:val="00EF05F5"/>
    <w:pPr>
      <w:widowControl w:val="0"/>
      <w:tabs>
        <w:tab w:val="left" w:pos="454"/>
      </w:tabs>
      <w:spacing w:before="120" w:after="120"/>
      <w:ind w:left="454" w:hanging="454"/>
      <w:jc w:val="both"/>
    </w:pPr>
    <w:rPr>
      <w:rFonts w:ascii="Arial" w:hAnsi="Arial"/>
      <w:sz w:val="24"/>
      <w:szCs w:val="20"/>
      <w:lang w:val="x-none" w:eastAsia="x-none"/>
    </w:rPr>
  </w:style>
  <w:style w:type="paragraph" w:customStyle="1" w:styleId="Congthuc">
    <w:name w:val="Cong thuc"/>
    <w:basedOn w:val="168"/>
    <w:link w:val="CongthucChar"/>
    <w:rsid w:val="00EF05F5"/>
    <w:pPr>
      <w:spacing w:before="120" w:after="120"/>
      <w:ind w:left="1701" w:firstLine="340"/>
    </w:pPr>
    <w:rPr>
      <w:bCs w:val="0"/>
    </w:rPr>
  </w:style>
  <w:style w:type="paragraph" w:customStyle="1" w:styleId="trongdo">
    <w:name w:val="trong do"/>
    <w:basedOn w:val="168"/>
    <w:rsid w:val="00EF05F5"/>
    <w:pPr>
      <w:tabs>
        <w:tab w:val="clear" w:pos="1361"/>
        <w:tab w:val="left" w:pos="1736"/>
      </w:tabs>
      <w:spacing w:after="120" w:line="252" w:lineRule="auto"/>
      <w:ind w:left="1984" w:hanging="680"/>
    </w:pPr>
    <w:rPr>
      <w:bCs w:val="0"/>
    </w:rPr>
  </w:style>
  <w:style w:type="character" w:customStyle="1" w:styleId="168Char">
    <w:name w:val="16/8 Char"/>
    <w:link w:val="168"/>
    <w:rsid w:val="00EF05F5"/>
    <w:rPr>
      <w:rFonts w:ascii="Arial" w:hAnsi="Arial"/>
      <w:bCs/>
      <w:sz w:val="24"/>
      <w:szCs w:val="24"/>
      <w:lang w:val="x-none" w:eastAsia="x-none" w:bidi="ar-SA"/>
    </w:rPr>
  </w:style>
  <w:style w:type="paragraph" w:customStyle="1" w:styleId="2cham">
    <w:name w:val="2 cham"/>
    <w:basedOn w:val="016"/>
    <w:rsid w:val="00EF05F5"/>
    <w:pPr>
      <w:spacing w:after="120"/>
    </w:pPr>
  </w:style>
  <w:style w:type="paragraph" w:customStyle="1" w:styleId="3cham">
    <w:name w:val="3 cham"/>
    <w:basedOn w:val="016"/>
    <w:link w:val="3chamChar"/>
    <w:rsid w:val="00EF05F5"/>
    <w:pPr>
      <w:spacing w:after="120"/>
    </w:pPr>
  </w:style>
  <w:style w:type="paragraph" w:customStyle="1" w:styleId="1congoac">
    <w:name w:val="1 co ngoac"/>
    <w:basedOn w:val="88"/>
    <w:link w:val="1congoacChar"/>
    <w:rsid w:val="00EF05F5"/>
    <w:pPr>
      <w:spacing w:before="120" w:after="120" w:line="252" w:lineRule="auto"/>
    </w:pPr>
    <w:rPr>
      <w:rFonts w:cs="Arial"/>
      <w:lang w:val="en-US" w:eastAsia="en-US"/>
    </w:rPr>
  </w:style>
  <w:style w:type="paragraph" w:customStyle="1" w:styleId="duoi1ngoac">
    <w:name w:val="duoi 1 ngoac"/>
    <w:basedOn w:val="168"/>
    <w:rsid w:val="00EF05F5"/>
    <w:pPr>
      <w:spacing w:after="120"/>
    </w:pPr>
    <w:rPr>
      <w:bCs w:val="0"/>
    </w:rPr>
  </w:style>
  <w:style w:type="paragraph" w:customStyle="1" w:styleId="congthuc1">
    <w:name w:val="cong thuc1"/>
    <w:basedOn w:val="Congthuc"/>
    <w:rsid w:val="00EF05F5"/>
    <w:pPr>
      <w:ind w:firstLine="0"/>
    </w:pPr>
  </w:style>
  <w:style w:type="paragraph" w:customStyle="1" w:styleId="chuthichcongthuc">
    <w:name w:val="chu thich cong thuc"/>
    <w:basedOn w:val="trongdo"/>
    <w:rsid w:val="00EF05F5"/>
  </w:style>
  <w:style w:type="character" w:customStyle="1" w:styleId="1congoacChar">
    <w:name w:val="1 co ngoac Char"/>
    <w:link w:val="1congoac"/>
    <w:rsid w:val="00EF05F5"/>
    <w:rPr>
      <w:rFonts w:ascii="Arial" w:hAnsi="Arial" w:cs="Arial"/>
      <w:sz w:val="24"/>
      <w:szCs w:val="24"/>
      <w:lang w:val="en-US" w:eastAsia="en-US" w:bidi="ar-SA"/>
    </w:rPr>
  </w:style>
  <w:style w:type="paragraph" w:customStyle="1" w:styleId="1nho1">
    <w:name w:val="1 nho1"/>
    <w:basedOn w:val="08"/>
    <w:rsid w:val="00EF05F5"/>
    <w:pPr>
      <w:spacing w:line="252" w:lineRule="auto"/>
    </w:pPr>
  </w:style>
  <w:style w:type="paragraph" w:customStyle="1" w:styleId="ANgoac">
    <w:name w:val="A_Ngoac"/>
    <w:basedOn w:val="Normal"/>
    <w:link w:val="ANgoacChar"/>
    <w:rsid w:val="00EF05F5"/>
    <w:pPr>
      <w:widowControl w:val="0"/>
      <w:tabs>
        <w:tab w:val="left" w:pos="907"/>
      </w:tabs>
      <w:spacing w:before="120" w:after="120" w:line="288" w:lineRule="auto"/>
      <w:ind w:left="908" w:hanging="454"/>
      <w:jc w:val="both"/>
    </w:pPr>
    <w:rPr>
      <w:rFonts w:ascii="Arial" w:hAnsi="Arial"/>
      <w:sz w:val="24"/>
      <w:szCs w:val="24"/>
      <w:lang w:val="x-none" w:eastAsia="x-none"/>
    </w:rPr>
  </w:style>
  <w:style w:type="character" w:customStyle="1" w:styleId="ANgoacChar">
    <w:name w:val="A_Ngoac Char"/>
    <w:link w:val="ANgoac"/>
    <w:rsid w:val="00EF05F5"/>
    <w:rPr>
      <w:rFonts w:ascii="Arial" w:hAnsi="Arial"/>
      <w:sz w:val="24"/>
      <w:szCs w:val="24"/>
      <w:lang w:val="x-none" w:eastAsia="x-none" w:bidi="ar-SA"/>
    </w:rPr>
  </w:style>
  <w:style w:type="character" w:customStyle="1" w:styleId="248Char">
    <w:name w:val="24/8 Char"/>
    <w:link w:val="248"/>
    <w:rsid w:val="00EF05F5"/>
    <w:rPr>
      <w:rFonts w:ascii="Arial" w:hAnsi="Arial"/>
      <w:bCs/>
      <w:sz w:val="24"/>
      <w:szCs w:val="24"/>
      <w:lang w:val="x-none" w:eastAsia="x-none" w:bidi="ar-SA"/>
    </w:rPr>
  </w:style>
  <w:style w:type="paragraph" w:customStyle="1" w:styleId="0Bang">
    <w:name w:val="0/Bang"/>
    <w:basedOn w:val="016"/>
    <w:link w:val="0BangChar"/>
    <w:rsid w:val="00EF05F5"/>
    <w:pPr>
      <w:spacing w:after="120"/>
      <w:jc w:val="center"/>
    </w:pPr>
    <w:rPr>
      <w:lang w:val="x-none" w:eastAsia="x-none"/>
    </w:rPr>
  </w:style>
  <w:style w:type="paragraph" w:customStyle="1" w:styleId="368">
    <w:name w:val="36/8"/>
    <w:basedOn w:val="248"/>
    <w:link w:val="368Char"/>
    <w:rsid w:val="00EF05F5"/>
    <w:pPr>
      <w:tabs>
        <w:tab w:val="clear" w:pos="1814"/>
        <w:tab w:val="left" w:pos="2268"/>
      </w:tabs>
      <w:spacing w:after="120"/>
      <w:ind w:left="2268"/>
    </w:pPr>
    <w:rPr>
      <w:rFonts w:cs="Arial"/>
      <w:lang w:val="en-US" w:eastAsia="en-US"/>
    </w:rPr>
  </w:style>
  <w:style w:type="character" w:customStyle="1" w:styleId="368Char">
    <w:name w:val="36/8 Char"/>
    <w:link w:val="368"/>
    <w:rsid w:val="00EF05F5"/>
    <w:rPr>
      <w:rFonts w:ascii="Arial" w:hAnsi="Arial" w:cs="Arial"/>
      <w:bCs/>
      <w:sz w:val="24"/>
      <w:szCs w:val="24"/>
      <w:lang w:val="en-US" w:eastAsia="en-US" w:bidi="ar-SA"/>
    </w:rPr>
  </w:style>
  <w:style w:type="character" w:customStyle="1" w:styleId="08Char">
    <w:name w:val="0/8 Char"/>
    <w:link w:val="08"/>
    <w:rsid w:val="00EF05F5"/>
    <w:rPr>
      <w:rFonts w:ascii="Arial" w:hAnsi="Arial"/>
      <w:sz w:val="24"/>
      <w:lang w:val="x-none" w:eastAsia="x-none" w:bidi="ar-SA"/>
    </w:rPr>
  </w:style>
  <w:style w:type="character" w:customStyle="1" w:styleId="0BangChar">
    <w:name w:val="0/Bang Char"/>
    <w:link w:val="0Bang"/>
    <w:rsid w:val="00EF05F5"/>
    <w:rPr>
      <w:rFonts w:ascii="Arial" w:hAnsi="Arial"/>
      <w:b/>
      <w:sz w:val="24"/>
      <w:lang w:val="x-none" w:eastAsia="x-none" w:bidi="ar-SA"/>
    </w:rPr>
  </w:style>
  <w:style w:type="paragraph" w:customStyle="1" w:styleId="19">
    <w:name w:val="@_1"/>
    <w:basedOn w:val="Normal"/>
    <w:rsid w:val="00EF05F5"/>
    <w:pPr>
      <w:widowControl w:val="0"/>
      <w:tabs>
        <w:tab w:val="left" w:pos="454"/>
      </w:tabs>
      <w:spacing w:before="240"/>
      <w:ind w:left="2042" w:hanging="1021"/>
      <w:jc w:val="both"/>
      <w:outlineLvl w:val="1"/>
    </w:pPr>
    <w:rPr>
      <w:rFonts w:ascii="Arial" w:hAnsi="Arial"/>
      <w:b/>
      <w:sz w:val="24"/>
      <w:szCs w:val="24"/>
    </w:rPr>
  </w:style>
  <w:style w:type="paragraph" w:customStyle="1" w:styleId="113">
    <w:name w:val="@_1.1"/>
    <w:basedOn w:val="Normal"/>
    <w:next w:val="Normal"/>
    <w:rsid w:val="00EF05F5"/>
    <w:pPr>
      <w:widowControl w:val="0"/>
      <w:tabs>
        <w:tab w:val="left" w:pos="907"/>
      </w:tabs>
      <w:spacing w:before="240"/>
      <w:ind w:left="454" w:hanging="454"/>
      <w:outlineLvl w:val="1"/>
    </w:pPr>
    <w:rPr>
      <w:rFonts w:ascii="Arial" w:hAnsi="Arial"/>
      <w:b/>
      <w:sz w:val="24"/>
      <w:szCs w:val="24"/>
    </w:rPr>
  </w:style>
  <w:style w:type="paragraph" w:customStyle="1" w:styleId="1111">
    <w:name w:val="@_1.1.1"/>
    <w:basedOn w:val="Normal"/>
    <w:next w:val="Normal"/>
    <w:rsid w:val="00EF05F5"/>
    <w:pPr>
      <w:widowControl w:val="0"/>
      <w:tabs>
        <w:tab w:val="left" w:pos="907"/>
      </w:tabs>
      <w:spacing w:before="240"/>
      <w:ind w:left="907" w:hanging="907"/>
    </w:pPr>
    <w:rPr>
      <w:rFonts w:ascii="Arial" w:hAnsi="Arial"/>
      <w:b/>
      <w:sz w:val="24"/>
      <w:szCs w:val="20"/>
    </w:rPr>
  </w:style>
  <w:style w:type="paragraph" w:customStyle="1" w:styleId="Chuong1">
    <w:name w:val="@_Chuong"/>
    <w:basedOn w:val="Normal"/>
    <w:next w:val="Normal"/>
    <w:rsid w:val="00EF05F5"/>
    <w:pPr>
      <w:widowControl w:val="0"/>
      <w:tabs>
        <w:tab w:val="left" w:pos="454"/>
      </w:tabs>
      <w:spacing w:before="480" w:after="240"/>
      <w:ind w:left="1758" w:right="737" w:hanging="1021"/>
      <w:jc w:val="center"/>
      <w:outlineLvl w:val="0"/>
    </w:pPr>
    <w:rPr>
      <w:rFonts w:ascii="Arial" w:hAnsi="Arial"/>
      <w:b/>
      <w:sz w:val="24"/>
      <w:szCs w:val="20"/>
    </w:rPr>
  </w:style>
  <w:style w:type="paragraph" w:customStyle="1" w:styleId="duocsuadoi">
    <w:name w:val="@_duoc.sua.doi"/>
    <w:basedOn w:val="Normal"/>
    <w:rsid w:val="00EF05F5"/>
    <w:pPr>
      <w:widowControl w:val="0"/>
      <w:spacing w:before="120"/>
      <w:ind w:left="454" w:hanging="454"/>
    </w:pPr>
    <w:rPr>
      <w:rFonts w:ascii="Arial" w:hAnsi="Arial"/>
      <w:sz w:val="24"/>
      <w:szCs w:val="20"/>
    </w:rPr>
  </w:style>
  <w:style w:type="paragraph" w:customStyle="1" w:styleId="Ngoac1">
    <w:name w:val="@_Ngoac(1)"/>
    <w:basedOn w:val="Normal"/>
    <w:rsid w:val="00EF05F5"/>
    <w:pPr>
      <w:widowControl w:val="0"/>
      <w:tabs>
        <w:tab w:val="left" w:pos="907"/>
      </w:tabs>
      <w:spacing w:before="120" w:line="288" w:lineRule="auto"/>
      <w:ind w:left="908" w:hanging="454"/>
      <w:jc w:val="both"/>
    </w:pPr>
    <w:rPr>
      <w:rFonts w:ascii="Arial" w:hAnsi="Arial"/>
      <w:sz w:val="24"/>
      <w:szCs w:val="24"/>
    </w:rPr>
  </w:style>
  <w:style w:type="paragraph" w:customStyle="1" w:styleId="Ngoaca">
    <w:name w:val="@_Ngoac(a)"/>
    <w:basedOn w:val="Ngoac1"/>
    <w:rsid w:val="00EF05F5"/>
    <w:pPr>
      <w:ind w:left="1361"/>
    </w:pPr>
    <w:rPr>
      <w:lang w:val="pt-BR"/>
    </w:rPr>
  </w:style>
  <w:style w:type="paragraph" w:customStyle="1" w:styleId="Ngoacai">
    <w:name w:val="@_Ngoac(a)(i)"/>
    <w:basedOn w:val="Ngoaca"/>
    <w:rsid w:val="00EF05F5"/>
    <w:pPr>
      <w:ind w:left="1815"/>
    </w:pPr>
  </w:style>
  <w:style w:type="paragraph" w:customStyle="1" w:styleId="Noidung1">
    <w:name w:val="@_Noi dung"/>
    <w:basedOn w:val="Normal"/>
    <w:next w:val="Normal"/>
    <w:rsid w:val="00EF05F5"/>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Noidungchinh">
    <w:name w:val="@_Noi dung chinh"/>
    <w:basedOn w:val="Noidung1"/>
    <w:rsid w:val="00EF05F5"/>
    <w:pPr>
      <w:ind w:firstLine="0"/>
    </w:pPr>
  </w:style>
  <w:style w:type="paragraph" w:customStyle="1" w:styleId="Phan0">
    <w:name w:val="@_Phan"/>
    <w:basedOn w:val="Normal"/>
    <w:rsid w:val="00EF05F5"/>
    <w:pPr>
      <w:widowControl w:val="0"/>
      <w:spacing w:before="480" w:line="288" w:lineRule="auto"/>
      <w:ind w:left="2042" w:hanging="1021"/>
      <w:jc w:val="center"/>
      <w:outlineLvl w:val="0"/>
    </w:pPr>
    <w:rPr>
      <w:rFonts w:ascii="Arial" w:hAnsi="Arial"/>
      <w:b/>
      <w:szCs w:val="20"/>
    </w:rPr>
  </w:style>
  <w:style w:type="paragraph" w:customStyle="1" w:styleId="PhanTA">
    <w:name w:val="@_Phan_TA"/>
    <w:basedOn w:val="BodyTextIndent"/>
    <w:rsid w:val="00EF05F5"/>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EF05F5"/>
    <w:pPr>
      <w:spacing w:after="120"/>
      <w:ind w:left="1984" w:hanging="680"/>
    </w:pPr>
    <w:rPr>
      <w:b/>
      <w:bCs w:val="0"/>
      <w:szCs w:val="20"/>
    </w:rPr>
  </w:style>
  <w:style w:type="paragraph" w:customStyle="1" w:styleId="StyletrongdoLinespacingMultiple112li">
    <w:name w:val="Style trong do + Line spacing:  Multiple 1.12 li"/>
    <w:basedOn w:val="trongdo"/>
    <w:rsid w:val="00EF05F5"/>
    <w:pPr>
      <w:spacing w:line="269" w:lineRule="auto"/>
    </w:pPr>
    <w:rPr>
      <w:b/>
      <w:szCs w:val="20"/>
    </w:rPr>
  </w:style>
  <w:style w:type="paragraph" w:customStyle="1" w:styleId="Style168Left23cmHanging141cmBefore4ptAfter">
    <w:name w:val="Style 16/8 + Left:  2.3 cm Hanging:  1.41 cm Before:  4 pt After..."/>
    <w:basedOn w:val="168"/>
    <w:rsid w:val="00EF05F5"/>
    <w:pPr>
      <w:spacing w:before="80"/>
      <w:ind w:left="2103" w:hanging="799"/>
    </w:pPr>
    <w:rPr>
      <w:b/>
      <w:bCs w:val="0"/>
      <w:szCs w:val="20"/>
    </w:rPr>
  </w:style>
  <w:style w:type="paragraph" w:customStyle="1" w:styleId="NormalLeft0">
    <w:name w:val="Normal + Left:  0&quot;"/>
    <w:aliases w:val="Normal+Justif"/>
    <w:basedOn w:val="Normal"/>
    <w:rsid w:val="00EF05F5"/>
    <w:pPr>
      <w:tabs>
        <w:tab w:val="left" w:pos="709"/>
      </w:tabs>
      <w:ind w:left="705" w:hanging="705"/>
    </w:pPr>
    <w:rPr>
      <w:rFonts w:ascii="VNTime" w:hAnsi="VNTime"/>
      <w:sz w:val="22"/>
      <w:szCs w:val="20"/>
    </w:rPr>
  </w:style>
  <w:style w:type="paragraph" w:customStyle="1" w:styleId="ANgoaca">
    <w:name w:val="A_Ngoac(a)"/>
    <w:basedOn w:val="ANgoac"/>
    <w:rsid w:val="00EF05F5"/>
    <w:pPr>
      <w:spacing w:after="0"/>
      <w:ind w:left="1361"/>
    </w:pPr>
    <w:rPr>
      <w:lang w:val="pt-BR"/>
    </w:rPr>
  </w:style>
  <w:style w:type="paragraph" w:customStyle="1" w:styleId="viet">
    <w:name w:val="viet"/>
    <w:basedOn w:val="Normal"/>
    <w:rsid w:val="00EF05F5"/>
    <w:pPr>
      <w:keepNext/>
      <w:widowControl w:val="0"/>
      <w:spacing w:before="120" w:line="252" w:lineRule="auto"/>
      <w:ind w:left="1816"/>
    </w:pPr>
    <w:rPr>
      <w:rFonts w:ascii="Arial" w:hAnsi="Arial" w:cs="Arial"/>
      <w:b/>
      <w:sz w:val="24"/>
      <w:szCs w:val="24"/>
      <w:lang w:val="fr-FR"/>
    </w:rPr>
  </w:style>
  <w:style w:type="paragraph" w:customStyle="1" w:styleId="ANgoacai">
    <w:name w:val="A_Ngoac(a)(i)"/>
    <w:basedOn w:val="ANgoaca"/>
    <w:rsid w:val="00EF05F5"/>
    <w:pPr>
      <w:ind w:left="1815"/>
    </w:pPr>
  </w:style>
  <w:style w:type="paragraph" w:customStyle="1" w:styleId="Long1">
    <w:name w:val="Long1"/>
    <w:basedOn w:val="Normal"/>
    <w:rsid w:val="00EF05F5"/>
    <w:rPr>
      <w:rFonts w:ascii="VNTime" w:hAnsi="VNTime"/>
      <w:sz w:val="24"/>
      <w:szCs w:val="20"/>
    </w:rPr>
  </w:style>
  <w:style w:type="character" w:customStyle="1" w:styleId="CommentTextChar1">
    <w:name w:val="Comment Text Char1"/>
    <w:rsid w:val="00EF05F5"/>
    <w:rPr>
      <w:rFonts w:ascii="Arial" w:hAnsi="Arial"/>
      <w:b/>
      <w:sz w:val="24"/>
      <w:szCs w:val="24"/>
    </w:rPr>
  </w:style>
  <w:style w:type="paragraph" w:customStyle="1" w:styleId="TD">
    <w:name w:val="TD"/>
    <w:basedOn w:val="168"/>
    <w:rsid w:val="00EF05F5"/>
    <w:pPr>
      <w:tabs>
        <w:tab w:val="clear" w:pos="1361"/>
        <w:tab w:val="left" w:pos="1276"/>
        <w:tab w:val="left" w:pos="1596"/>
      </w:tabs>
      <w:ind w:left="1596" w:hanging="689"/>
    </w:pPr>
  </w:style>
  <w:style w:type="character" w:customStyle="1" w:styleId="SubtitleChar1">
    <w:name w:val="Subtitle Char1"/>
    <w:rsid w:val="00EF05F5"/>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EF05F5"/>
    <w:pPr>
      <w:tabs>
        <w:tab w:val="left" w:pos="1701"/>
        <w:tab w:val="right" w:leader="dot" w:pos="10064"/>
      </w:tabs>
      <w:spacing w:before="240" w:line="288" w:lineRule="auto"/>
      <w:ind w:left="907" w:hanging="907"/>
      <w:jc w:val="both"/>
    </w:pPr>
    <w:rPr>
      <w:rFonts w:ascii="Arial" w:eastAsia="Calibri" w:hAnsi="Arial"/>
      <w:b/>
      <w:sz w:val="24"/>
      <w:szCs w:val="22"/>
      <w:lang w:val="x-none" w:eastAsia="x-none"/>
    </w:rPr>
  </w:style>
  <w:style w:type="character" w:customStyle="1" w:styleId="BChuongMLChar">
    <w:name w:val="B_Chuong.ML Char"/>
    <w:link w:val="BChuongML"/>
    <w:rsid w:val="00EF05F5"/>
    <w:rPr>
      <w:rFonts w:ascii="Arial" w:eastAsia="Calibri" w:hAnsi="Arial"/>
      <w:b/>
      <w:sz w:val="24"/>
      <w:szCs w:val="22"/>
      <w:lang w:val="x-none" w:eastAsia="x-none" w:bidi="ar-SA"/>
    </w:rPr>
  </w:style>
  <w:style w:type="paragraph" w:customStyle="1" w:styleId="BPhanMucluc">
    <w:name w:val="B_Phan.Mucluc"/>
    <w:basedOn w:val="TOC1"/>
    <w:next w:val="Normal"/>
    <w:link w:val="BPhanMuclucChar"/>
    <w:rsid w:val="00EF05F5"/>
    <w:pPr>
      <w:widowControl/>
      <w:tabs>
        <w:tab w:val="clear" w:pos="9062"/>
      </w:tabs>
      <w:spacing w:before="480" w:after="200" w:line="240" w:lineRule="auto"/>
      <w:ind w:left="3402" w:right="737" w:hanging="1701"/>
      <w:jc w:val="center"/>
    </w:pPr>
    <w:rPr>
      <w:rFonts w:ascii="Arial" w:eastAsia="Calibri" w:hAnsi="Arial"/>
      <w:b/>
      <w:noProof w:val="0"/>
      <w:spacing w:val="0"/>
      <w:sz w:val="24"/>
      <w:szCs w:val="22"/>
      <w:lang w:val="x-none" w:eastAsia="x-none"/>
    </w:rPr>
  </w:style>
  <w:style w:type="character" w:customStyle="1" w:styleId="BPhanMuclucChar">
    <w:name w:val="B_Phan.Mucluc Char"/>
    <w:link w:val="BPhanMucluc"/>
    <w:rsid w:val="00EF05F5"/>
    <w:rPr>
      <w:rFonts w:ascii="Arial" w:eastAsia="Calibri" w:hAnsi="Arial"/>
      <w:b/>
      <w:sz w:val="24"/>
      <w:szCs w:val="22"/>
      <w:lang w:val="x-none" w:eastAsia="x-none" w:bidi="ar-SA"/>
    </w:rPr>
  </w:style>
  <w:style w:type="paragraph" w:customStyle="1" w:styleId="Angoaccongthuc">
    <w:name w:val="A_ngoac_cong thuc"/>
    <w:basedOn w:val="ANgoac"/>
    <w:rsid w:val="00EF05F5"/>
    <w:pPr>
      <w:spacing w:before="60" w:after="0"/>
      <w:ind w:left="1361"/>
    </w:pPr>
  </w:style>
  <w:style w:type="paragraph" w:customStyle="1" w:styleId="long10">
    <w:name w:val="long1"/>
    <w:basedOn w:val="Long1"/>
    <w:autoRedefine/>
    <w:rsid w:val="00043A9E"/>
    <w:pPr>
      <w:widowControl w:val="0"/>
      <w:spacing w:before="40" w:after="20"/>
      <w:jc w:val="center"/>
    </w:pPr>
    <w:rPr>
      <w:rFonts w:ascii="Times New Roman" w:hAnsi="Times New Roman"/>
      <w:sz w:val="18"/>
      <w:szCs w:val="18"/>
    </w:rPr>
  </w:style>
  <w:style w:type="paragraph" w:customStyle="1" w:styleId="Long2">
    <w:name w:val="Long2"/>
    <w:basedOn w:val="long10"/>
    <w:rsid w:val="00043A9E"/>
    <w:pPr>
      <w:ind w:left="340" w:hanging="340"/>
      <w:jc w:val="both"/>
    </w:pPr>
  </w:style>
  <w:style w:type="character" w:customStyle="1" w:styleId="Style4Char">
    <w:name w:val="Style4 Char"/>
    <w:link w:val="Style4"/>
    <w:rsid w:val="00043A9E"/>
    <w:rPr>
      <w:b/>
      <w:bCs/>
      <w:kern w:val="32"/>
      <w:sz w:val="28"/>
      <w:szCs w:val="28"/>
      <w:lang w:val="en-US" w:eastAsia="en-US" w:bidi="ar-SA"/>
    </w:rPr>
  </w:style>
  <w:style w:type="paragraph" w:customStyle="1" w:styleId="gchu">
    <w:name w:val="gchu"/>
    <w:basedOn w:val="tho"/>
    <w:rsid w:val="00043A9E"/>
    <w:pPr>
      <w:ind w:left="1361"/>
    </w:pPr>
    <w:rPr>
      <w:i/>
    </w:rPr>
  </w:style>
  <w:style w:type="paragraph" w:customStyle="1" w:styleId="tho">
    <w:name w:val="tho"/>
    <w:basedOn w:val="Normal"/>
    <w:rsid w:val="00043A9E"/>
    <w:pPr>
      <w:spacing w:after="120"/>
      <w:ind w:left="340" w:hanging="340"/>
      <w:jc w:val="both"/>
    </w:pPr>
    <w:rPr>
      <w:rFonts w:ascii="VNTime" w:hAnsi="VNTime"/>
      <w:sz w:val="22"/>
      <w:szCs w:val="20"/>
    </w:rPr>
  </w:style>
  <w:style w:type="paragraph" w:customStyle="1" w:styleId="328">
    <w:name w:val="32/8"/>
    <w:basedOn w:val="Normal"/>
    <w:rsid w:val="00043A9E"/>
    <w:pPr>
      <w:widowControl w:val="0"/>
      <w:overflowPunct w:val="0"/>
      <w:autoSpaceDE w:val="0"/>
      <w:autoSpaceDN w:val="0"/>
      <w:adjustRightInd w:val="0"/>
      <w:spacing w:before="60" w:after="120"/>
      <w:ind w:left="2268" w:hanging="454"/>
      <w:jc w:val="both"/>
      <w:textAlignment w:val="baseline"/>
    </w:pPr>
    <w:rPr>
      <w:rFonts w:ascii="Arial" w:hAnsi="Arial"/>
      <w:sz w:val="24"/>
      <w:szCs w:val="24"/>
    </w:rPr>
  </w:style>
  <w:style w:type="character" w:customStyle="1" w:styleId="1phanChar">
    <w:name w:val="1/phan Char"/>
    <w:link w:val="1phan"/>
    <w:locked/>
    <w:rsid w:val="005A35ED"/>
    <w:rPr>
      <w:rFonts w:ascii="Arial" w:hAnsi="Arial"/>
      <w:b/>
      <w:sz w:val="24"/>
      <w:szCs w:val="24"/>
      <w:lang w:val="en-US" w:eastAsia="en-US" w:bidi="ar-SA"/>
    </w:rPr>
  </w:style>
  <w:style w:type="character" w:customStyle="1" w:styleId="016Char">
    <w:name w:val="0/16 Char"/>
    <w:link w:val="016"/>
    <w:locked/>
    <w:rsid w:val="005A35ED"/>
    <w:rPr>
      <w:rFonts w:ascii="Arial" w:hAnsi="Arial"/>
      <w:b/>
      <w:sz w:val="24"/>
      <w:lang w:val="en-US" w:eastAsia="en-US" w:bidi="ar-SA"/>
    </w:rPr>
  </w:style>
  <w:style w:type="paragraph" w:customStyle="1" w:styleId="Bangchu">
    <w:name w:val="Bang chu"/>
    <w:basedOn w:val="Normal"/>
    <w:rsid w:val="005A35ED"/>
    <w:pPr>
      <w:widowControl w:val="0"/>
      <w:overflowPunct w:val="0"/>
      <w:autoSpaceDE w:val="0"/>
      <w:autoSpaceDN w:val="0"/>
      <w:adjustRightInd w:val="0"/>
      <w:spacing w:before="40" w:after="40"/>
      <w:jc w:val="center"/>
      <w:textAlignment w:val="baseline"/>
    </w:pPr>
    <w:rPr>
      <w:rFonts w:ascii="Arial" w:hAnsi="Arial" w:cs="Arial"/>
      <w:sz w:val="22"/>
      <w:szCs w:val="22"/>
    </w:rPr>
  </w:style>
  <w:style w:type="paragraph" w:customStyle="1" w:styleId="viet3">
    <w:name w:val="viet3"/>
    <w:basedOn w:val="viet"/>
    <w:rsid w:val="005A35ED"/>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5A35ED"/>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5A35ED"/>
    <w:pPr>
      <w:widowControl w:val="0"/>
      <w:tabs>
        <w:tab w:val="left" w:pos="454"/>
      </w:tabs>
      <w:spacing w:before="240"/>
      <w:jc w:val="both"/>
      <w:outlineLvl w:val="1"/>
    </w:pPr>
    <w:rPr>
      <w:rFonts w:ascii="Arial" w:hAnsi="Arial"/>
      <w:b/>
      <w:sz w:val="24"/>
      <w:szCs w:val="24"/>
    </w:rPr>
  </w:style>
  <w:style w:type="paragraph" w:customStyle="1" w:styleId="A111Muc">
    <w:name w:val="A_1.1.1.Muc"/>
    <w:basedOn w:val="Normal"/>
    <w:rsid w:val="005A35ED"/>
    <w:pPr>
      <w:widowControl w:val="0"/>
      <w:tabs>
        <w:tab w:val="left" w:pos="454"/>
      </w:tabs>
      <w:spacing w:before="240"/>
      <w:jc w:val="both"/>
      <w:outlineLvl w:val="2"/>
    </w:pPr>
    <w:rPr>
      <w:rFonts w:ascii="Arial" w:hAnsi="Arial"/>
      <w:b/>
      <w:sz w:val="24"/>
      <w:szCs w:val="20"/>
    </w:rPr>
  </w:style>
  <w:style w:type="paragraph" w:customStyle="1" w:styleId="A11Muc">
    <w:name w:val="A_1.1.Muc"/>
    <w:basedOn w:val="Normal"/>
    <w:rsid w:val="005A35ED"/>
    <w:pPr>
      <w:widowControl w:val="0"/>
      <w:tabs>
        <w:tab w:val="left" w:pos="454"/>
      </w:tabs>
      <w:spacing w:before="240"/>
      <w:jc w:val="both"/>
    </w:pPr>
    <w:rPr>
      <w:rFonts w:ascii="Arial" w:hAnsi="Arial"/>
      <w:b/>
      <w:sz w:val="24"/>
      <w:szCs w:val="24"/>
    </w:rPr>
  </w:style>
  <w:style w:type="paragraph" w:customStyle="1" w:styleId="A1Muc">
    <w:name w:val="A_1.Muc"/>
    <w:basedOn w:val="Normal"/>
    <w:rsid w:val="005A35ED"/>
    <w:pPr>
      <w:widowControl w:val="0"/>
      <w:tabs>
        <w:tab w:val="left" w:pos="454"/>
      </w:tabs>
      <w:spacing w:before="240"/>
      <w:jc w:val="both"/>
      <w:outlineLvl w:val="1"/>
    </w:pPr>
    <w:rPr>
      <w:rFonts w:ascii="Arial" w:hAnsi="Arial"/>
      <w:b/>
      <w:sz w:val="24"/>
      <w:szCs w:val="24"/>
    </w:rPr>
  </w:style>
  <w:style w:type="paragraph" w:customStyle="1" w:styleId="APhan">
    <w:name w:val="A_Phan"/>
    <w:basedOn w:val="Normal"/>
    <w:rsid w:val="005A35ED"/>
    <w:pPr>
      <w:widowControl w:val="0"/>
      <w:spacing w:before="480" w:line="288" w:lineRule="auto"/>
      <w:jc w:val="center"/>
      <w:outlineLvl w:val="0"/>
    </w:pPr>
    <w:rPr>
      <w:rFonts w:ascii="Arial" w:hAnsi="Arial"/>
      <w:b/>
      <w:szCs w:val="20"/>
    </w:rPr>
  </w:style>
  <w:style w:type="paragraph" w:customStyle="1" w:styleId="APhanTA">
    <w:name w:val="A_Phan_TA"/>
    <w:basedOn w:val="BodyTextIndent"/>
    <w:rsid w:val="005A35ED"/>
    <w:pPr>
      <w:widowControl w:val="0"/>
      <w:spacing w:before="480" w:line="288" w:lineRule="auto"/>
      <w:ind w:firstLine="0"/>
      <w:jc w:val="center"/>
    </w:pPr>
    <w:rPr>
      <w:rFonts w:ascii="Arial" w:hAnsi="Arial"/>
      <w:b/>
      <w:i/>
      <w:szCs w:val="28"/>
    </w:rPr>
  </w:style>
  <w:style w:type="paragraph" w:customStyle="1" w:styleId="B11Mucluc">
    <w:name w:val="B_1.1.Mucluc"/>
    <w:basedOn w:val="TOC2"/>
    <w:rsid w:val="005A35ED"/>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E247E9"/>
    <w:pPr>
      <w:spacing w:before="240" w:after="120"/>
      <w:ind w:left="454" w:hanging="454"/>
      <w:jc w:val="both"/>
    </w:pPr>
    <w:rPr>
      <w:rFonts w:ascii="Arial" w:hAnsi="Arial"/>
      <w:b/>
      <w:bCs/>
      <w:sz w:val="24"/>
      <w:szCs w:val="20"/>
      <w:lang w:val="en-GB"/>
    </w:rPr>
  </w:style>
  <w:style w:type="paragraph" w:customStyle="1" w:styleId="StyleBoldLeft0cmHanging08cmBefore6pt">
    <w:name w:val="Style Bold Left:  0 cm Hanging:  0.8 cm Before:  6 pt"/>
    <w:basedOn w:val="Normal"/>
    <w:rsid w:val="00E247E9"/>
    <w:pPr>
      <w:spacing w:before="240" w:after="120"/>
      <w:ind w:left="454" w:hanging="454"/>
    </w:pPr>
    <w:rPr>
      <w:rFonts w:ascii="Arial" w:hAnsi="Arial"/>
      <w:b/>
      <w:bCs/>
      <w:sz w:val="24"/>
      <w:szCs w:val="20"/>
      <w:lang w:val="en-GB"/>
    </w:rPr>
  </w:style>
  <w:style w:type="paragraph" w:customStyle="1" w:styleId="tex">
    <w:name w:val="tex"/>
    <w:basedOn w:val="Normal"/>
    <w:link w:val="texChar"/>
    <w:rsid w:val="0056318F"/>
    <w:pPr>
      <w:overflowPunct w:val="0"/>
      <w:autoSpaceDE w:val="0"/>
      <w:autoSpaceDN w:val="0"/>
      <w:adjustRightInd w:val="0"/>
      <w:spacing w:before="120" w:line="284" w:lineRule="exact"/>
      <w:ind w:left="680" w:hanging="120"/>
      <w:jc w:val="both"/>
      <w:textAlignment w:val="baseline"/>
    </w:pPr>
    <w:rPr>
      <w:rFonts w:ascii="VNTime" w:hAnsi="VNTime"/>
      <w:sz w:val="20"/>
      <w:szCs w:val="20"/>
    </w:rPr>
  </w:style>
  <w:style w:type="paragraph" w:customStyle="1" w:styleId="congthuc0">
    <w:name w:val="cong thuc"/>
    <w:basedOn w:val="Normal"/>
    <w:rsid w:val="0056318F"/>
    <w:pPr>
      <w:spacing w:before="120" w:line="257" w:lineRule="auto"/>
      <w:ind w:left="1815" w:firstLine="429"/>
      <w:jc w:val="both"/>
    </w:pPr>
    <w:rPr>
      <w:rFonts w:ascii="Arial" w:hAnsi="Arial"/>
      <w:iCs/>
      <w:color w:val="000000"/>
      <w:sz w:val="24"/>
      <w:szCs w:val="20"/>
      <w:lang w:val="en-GB"/>
    </w:rPr>
  </w:style>
  <w:style w:type="paragraph" w:customStyle="1" w:styleId="Tenquyphame">
    <w:name w:val="Ten quy pham_e"/>
    <w:rsid w:val="0056318F"/>
    <w:pPr>
      <w:spacing w:line="288" w:lineRule="auto"/>
      <w:jc w:val="center"/>
    </w:pPr>
    <w:rPr>
      <w:rFonts w:ascii="Arial" w:hAnsi="Arial" w:cs="Arial"/>
      <w:b/>
      <w:bCs/>
      <w:i/>
      <w:iCs/>
      <w:sz w:val="28"/>
      <w:szCs w:val="28"/>
      <w:lang w:eastAsia="en-US"/>
    </w:rPr>
  </w:style>
  <w:style w:type="paragraph" w:customStyle="1" w:styleId="preamble">
    <w:name w:val="preamble"/>
    <w:basedOn w:val="Normal"/>
    <w:rsid w:val="0056318F"/>
    <w:pPr>
      <w:spacing w:before="100" w:beforeAutospacing="1" w:after="100" w:afterAutospacing="1" w:line="288" w:lineRule="auto"/>
    </w:pPr>
    <w:rPr>
      <w:sz w:val="24"/>
      <w:szCs w:val="24"/>
    </w:rPr>
  </w:style>
  <w:style w:type="paragraph" w:customStyle="1" w:styleId="1indent">
    <w:name w:val="1 indent"/>
    <w:basedOn w:val="1"/>
    <w:autoRedefine/>
    <w:rsid w:val="009C78E8"/>
    <w:pPr>
      <w:overflowPunct/>
      <w:autoSpaceDE/>
      <w:autoSpaceDN/>
      <w:adjustRightInd/>
      <w:spacing w:before="80" w:after="120" w:line="320" w:lineRule="exact"/>
      <w:ind w:left="11" w:firstLine="442"/>
      <w:textAlignment w:val="auto"/>
    </w:pPr>
    <w:rPr>
      <w:rFonts w:ascii="Arial" w:hAnsi="Arial" w:cs="Arial"/>
      <w:b w:val="0"/>
      <w:spacing w:val="0"/>
      <w:sz w:val="24"/>
      <w:szCs w:val="24"/>
      <w:lang w:eastAsia="x-none"/>
    </w:rPr>
  </w:style>
  <w:style w:type="paragraph" w:customStyle="1" w:styleId="1ngoaca">
    <w:name w:val="1 ngoac (a)"/>
    <w:basedOn w:val="11phan"/>
    <w:rsid w:val="0056318F"/>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56318F"/>
    <w:pPr>
      <w:widowControl w:val="0"/>
      <w:tabs>
        <w:tab w:val="left" w:pos="454"/>
      </w:tabs>
      <w:spacing w:before="240" w:line="288" w:lineRule="auto"/>
      <w:outlineLvl w:val="2"/>
    </w:pPr>
    <w:rPr>
      <w:rFonts w:ascii="Arial" w:hAnsi="Arial"/>
      <w:b/>
      <w:sz w:val="24"/>
      <w:szCs w:val="20"/>
    </w:rPr>
  </w:style>
  <w:style w:type="paragraph" w:customStyle="1" w:styleId="1ibangbieu">
    <w:name w:val="1(i)bangbieu"/>
    <w:basedOn w:val="Normal"/>
    <w:rsid w:val="0056318F"/>
    <w:pPr>
      <w:keepNext/>
      <w:tabs>
        <w:tab w:val="left" w:pos="454"/>
      </w:tabs>
      <w:spacing w:before="60" w:line="269" w:lineRule="auto"/>
      <w:ind w:left="454" w:hanging="454"/>
      <w:jc w:val="both"/>
    </w:pPr>
    <w:rPr>
      <w:rFonts w:ascii="Arial" w:hAnsi="Arial" w:cs="Arial"/>
      <w:color w:val="000000"/>
      <w:sz w:val="20"/>
      <w:szCs w:val="20"/>
      <w:lang w:val="en-GB"/>
    </w:rPr>
  </w:style>
  <w:style w:type="paragraph" w:customStyle="1" w:styleId="TENPHANV">
    <w:name w:val="TEN PHAN_V"/>
    <w:rsid w:val="0056318F"/>
    <w:pPr>
      <w:spacing w:before="120" w:line="288" w:lineRule="auto"/>
      <w:jc w:val="center"/>
    </w:pPr>
    <w:rPr>
      <w:rFonts w:ascii="Arial" w:hAnsi="Arial" w:cs="Arial"/>
      <w:b/>
      <w:bCs/>
      <w:sz w:val="24"/>
      <w:szCs w:val="24"/>
      <w:lang w:eastAsia="en-US"/>
    </w:rPr>
  </w:style>
  <w:style w:type="paragraph" w:customStyle="1" w:styleId="cover1">
    <w:name w:val="cover1"/>
    <w:autoRedefine/>
    <w:rsid w:val="0056318F"/>
    <w:pPr>
      <w:spacing w:before="120" w:line="288" w:lineRule="auto"/>
      <w:jc w:val="center"/>
    </w:pPr>
    <w:rPr>
      <w:rFonts w:ascii="Arial" w:hAnsi="Arial" w:cs="Arial"/>
      <w:sz w:val="28"/>
      <w:szCs w:val="28"/>
      <w:lang w:eastAsia="en-US"/>
    </w:rPr>
  </w:style>
  <w:style w:type="paragraph" w:customStyle="1" w:styleId="cover2">
    <w:name w:val="cover2"/>
    <w:basedOn w:val="cover1"/>
    <w:autoRedefine/>
    <w:rsid w:val="0056318F"/>
    <w:rPr>
      <w:b/>
      <w:bCs/>
    </w:rPr>
  </w:style>
  <w:style w:type="paragraph" w:customStyle="1" w:styleId="cover3">
    <w:name w:val="cover3"/>
    <w:basedOn w:val="cover2"/>
    <w:autoRedefine/>
    <w:rsid w:val="0056318F"/>
    <w:pPr>
      <w:spacing w:before="240"/>
    </w:pPr>
    <w:rPr>
      <w:b w:val="0"/>
      <w:iCs/>
    </w:rPr>
  </w:style>
  <w:style w:type="paragraph" w:customStyle="1" w:styleId="cover4">
    <w:name w:val="cover4"/>
    <w:basedOn w:val="cover3"/>
    <w:autoRedefine/>
    <w:rsid w:val="0092053C"/>
    <w:pPr>
      <w:widowControl w:val="0"/>
      <w:spacing w:before="0" w:line="330" w:lineRule="exact"/>
      <w:ind w:firstLine="480"/>
      <w:jc w:val="left"/>
    </w:pPr>
    <w:rPr>
      <w:b/>
      <w:iCs w:val="0"/>
      <w:sz w:val="25"/>
      <w:szCs w:val="25"/>
    </w:rPr>
  </w:style>
  <w:style w:type="paragraph" w:customStyle="1" w:styleId="1MUCLUCCHUONG">
    <w:name w:val="1_MUCLUC_CHUONG"/>
    <w:basedOn w:val="Normal"/>
    <w:rsid w:val="0056318F"/>
    <w:pPr>
      <w:tabs>
        <w:tab w:val="left" w:pos="1701"/>
        <w:tab w:val="right" w:leader="dot" w:pos="10065"/>
      </w:tabs>
      <w:spacing w:before="60" w:line="269" w:lineRule="auto"/>
      <w:ind w:left="907" w:hanging="907"/>
    </w:pPr>
    <w:rPr>
      <w:rFonts w:ascii="Arial" w:hAnsi="Arial" w:cs="Arial"/>
      <w:b/>
      <w:sz w:val="24"/>
      <w:szCs w:val="24"/>
      <w:lang w:val="en-GB"/>
    </w:rPr>
  </w:style>
  <w:style w:type="paragraph" w:customStyle="1" w:styleId="1MUCLUCNOIDUNG">
    <w:name w:val="1_MUCLUC_NOIDUNG"/>
    <w:basedOn w:val="1MUCLUCCHUONG"/>
    <w:rsid w:val="0056318F"/>
    <w:pPr>
      <w:tabs>
        <w:tab w:val="left" w:pos="1021"/>
      </w:tabs>
    </w:pPr>
    <w:rPr>
      <w:b w:val="0"/>
    </w:rPr>
  </w:style>
  <w:style w:type="paragraph" w:customStyle="1" w:styleId="1-0CHUONGMUCLUC">
    <w:name w:val="1-0/CHUONG_MUCLUC"/>
    <w:basedOn w:val="0chuong"/>
    <w:rsid w:val="0056318F"/>
    <w:pPr>
      <w:spacing w:after="200" w:line="288" w:lineRule="auto"/>
      <w:ind w:left="3402" w:right="737" w:hanging="1701"/>
      <w:outlineLvl w:val="9"/>
    </w:pPr>
    <w:rPr>
      <w:sz w:val="24"/>
    </w:rPr>
  </w:style>
  <w:style w:type="paragraph" w:customStyle="1" w:styleId="daude1">
    <w:name w:val="daude1"/>
    <w:basedOn w:val="Heading1"/>
    <w:rsid w:val="007469AA"/>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7469AA"/>
    <w:pPr>
      <w:tabs>
        <w:tab w:val="left" w:pos="340"/>
      </w:tabs>
      <w:ind w:left="340" w:hanging="340"/>
      <w:jc w:val="center"/>
    </w:pPr>
    <w:rPr>
      <w:rFonts w:ascii="VNTime" w:hAnsi="VNTime"/>
      <w:sz w:val="22"/>
      <w:szCs w:val="20"/>
    </w:rPr>
  </w:style>
  <w:style w:type="paragraph" w:customStyle="1" w:styleId="viet4">
    <w:name w:val="viet4"/>
    <w:basedOn w:val="Normal"/>
    <w:rsid w:val="007469AA"/>
    <w:pPr>
      <w:ind w:left="340" w:hanging="340"/>
      <w:jc w:val="both"/>
    </w:pPr>
    <w:rPr>
      <w:rFonts w:ascii="VNTime" w:hAnsi="VNTime"/>
      <w:sz w:val="22"/>
      <w:szCs w:val="20"/>
    </w:rPr>
  </w:style>
  <w:style w:type="paragraph" w:customStyle="1" w:styleId="ngoac">
    <w:name w:val="ngoac"/>
    <w:basedOn w:val="Normal"/>
    <w:next w:val="Normal"/>
    <w:rsid w:val="007469AA"/>
    <w:pPr>
      <w:tabs>
        <w:tab w:val="left" w:pos="340"/>
      </w:tabs>
      <w:ind w:left="680" w:hanging="340"/>
      <w:jc w:val="both"/>
    </w:pPr>
    <w:rPr>
      <w:rFonts w:ascii="VNTime" w:hAnsi="VNTime"/>
      <w:sz w:val="22"/>
      <w:szCs w:val="20"/>
    </w:rPr>
  </w:style>
  <w:style w:type="paragraph" w:customStyle="1" w:styleId="vi2">
    <w:name w:val="vi2"/>
    <w:basedOn w:val="Normal"/>
    <w:rsid w:val="007469AA"/>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7469AA"/>
    <w:pPr>
      <w:ind w:left="680" w:hanging="680"/>
      <w:jc w:val="both"/>
    </w:pPr>
    <w:rPr>
      <w:rFonts w:ascii="VNTime" w:hAnsi="VNTime"/>
      <w:b/>
      <w:kern w:val="28"/>
      <w:sz w:val="22"/>
      <w:szCs w:val="20"/>
    </w:rPr>
  </w:style>
  <w:style w:type="paragraph" w:customStyle="1" w:styleId="viet6">
    <w:name w:val="viet6"/>
    <w:basedOn w:val="Normal"/>
    <w:next w:val="Normal"/>
    <w:rsid w:val="007469AA"/>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7469AA"/>
    <w:pPr>
      <w:widowControl w:val="0"/>
      <w:spacing w:before="120"/>
      <w:ind w:left="454" w:hanging="454"/>
    </w:pPr>
    <w:rPr>
      <w:rFonts w:ascii="Arial" w:hAnsi="Arial"/>
      <w:sz w:val="24"/>
      <w:szCs w:val="20"/>
    </w:rPr>
  </w:style>
  <w:style w:type="paragraph" w:customStyle="1" w:styleId="Bduocsuadoi2">
    <w:name w:val="B_duocsuadoi2"/>
    <w:basedOn w:val="Bduocsuadoi"/>
    <w:rsid w:val="007469AA"/>
    <w:pPr>
      <w:spacing w:before="240"/>
    </w:pPr>
  </w:style>
  <w:style w:type="character" w:customStyle="1" w:styleId="3chamChar">
    <w:name w:val="3 cham Char"/>
    <w:link w:val="3cham"/>
    <w:locked/>
    <w:rsid w:val="007469AA"/>
    <w:rPr>
      <w:rFonts w:ascii="Arial" w:hAnsi="Arial"/>
      <w:b/>
      <w:sz w:val="24"/>
      <w:lang w:val="en-US" w:eastAsia="en-US" w:bidi="ar-SA"/>
    </w:rPr>
  </w:style>
  <w:style w:type="paragraph" w:customStyle="1" w:styleId="StyleArial12ptBoldJustifiedLeft0cmHanging195cm">
    <w:name w:val="Style Arial 12 pt Bold Justified Left:  0 cm Hanging:  1.95 cm..."/>
    <w:basedOn w:val="Normal"/>
    <w:link w:val="StyleArial12ptBoldJustifiedLeft0cmHanging195cmChar"/>
    <w:rsid w:val="00DB1CC4"/>
    <w:pPr>
      <w:spacing w:before="240"/>
      <w:ind w:left="1106" w:hanging="1106"/>
      <w:jc w:val="both"/>
    </w:pPr>
    <w:rPr>
      <w:rFonts w:ascii="Arial" w:hAnsi="Arial"/>
      <w:b/>
      <w:bCs/>
      <w:sz w:val="24"/>
      <w:szCs w:val="20"/>
    </w:rPr>
  </w:style>
  <w:style w:type="paragraph" w:customStyle="1" w:styleId="2chama">
    <w:name w:val="2 chama"/>
    <w:basedOn w:val="StyleArial12ptBoldJustifiedLeft0cmHanging195cm"/>
    <w:rsid w:val="00DB1CC4"/>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DB1CC4"/>
    <w:rPr>
      <w:rFonts w:ascii="Arial" w:hAnsi="Arial"/>
      <w:b/>
      <w:bCs/>
      <w:sz w:val="24"/>
      <w:lang w:val="en-US" w:eastAsia="en-US" w:bidi="ar-SA"/>
    </w:rPr>
  </w:style>
  <w:style w:type="paragraph" w:customStyle="1" w:styleId="StyleHeading4Arial12ptAutoBefore12ptAfter6pt">
    <w:name w:val="Style Heading 4 + Arial 12 pt Auto Before:  12 pt After:  6 pt"/>
    <w:basedOn w:val="1noidungchinh"/>
    <w:rsid w:val="00DB1CC4"/>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DB1CC4"/>
    <w:pPr>
      <w:spacing w:before="120" w:after="120"/>
      <w:jc w:val="center"/>
    </w:pPr>
    <w:rPr>
      <w:rFonts w:ascii="Arial" w:hAnsi="Arial"/>
      <w:b/>
      <w:bCs/>
      <w:sz w:val="24"/>
      <w:szCs w:val="20"/>
    </w:rPr>
  </w:style>
  <w:style w:type="paragraph" w:customStyle="1" w:styleId="StyleHeading4Arial12ptAutoBefore12ptAfter6pt1">
    <w:name w:val="Style Heading 4 + Arial 12 pt Auto Before:  12 pt After:  6 pt1"/>
    <w:basedOn w:val="Normal"/>
    <w:next w:val="Normal"/>
    <w:rsid w:val="00DB1CC4"/>
    <w:pPr>
      <w:spacing w:before="120" w:after="120"/>
      <w:jc w:val="center"/>
    </w:pPr>
    <w:rPr>
      <w:rFonts w:ascii="Arial" w:hAnsi="Arial"/>
      <w:b/>
      <w:bCs/>
      <w:sz w:val="24"/>
      <w:szCs w:val="20"/>
    </w:rPr>
  </w:style>
  <w:style w:type="paragraph" w:customStyle="1" w:styleId="StyleHeading3Arial12ptBefore12ptAfter6pt">
    <w:name w:val="Style Heading 3 + Arial 12 pt Before:  12 pt After:  6 pt"/>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Left">
    <w:name w:val="Style Heading 1 + Arial 12 pt Bold Not Italic Centered Left:  ..."/>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Before">
    <w:name w:val="Style Heading 1 + Arial 12 pt Bold Not Italic Centered Before:..."/>
    <w:basedOn w:val="Normal"/>
    <w:next w:val="Normal"/>
    <w:rsid w:val="00DB1CC4"/>
    <w:pPr>
      <w:spacing w:before="120" w:after="120"/>
      <w:jc w:val="center"/>
    </w:pPr>
    <w:rPr>
      <w:rFonts w:ascii="Arial" w:hAnsi="Arial"/>
      <w:b/>
      <w:bCs/>
      <w:sz w:val="24"/>
      <w:szCs w:val="20"/>
    </w:rPr>
  </w:style>
  <w:style w:type="paragraph" w:customStyle="1" w:styleId="StyleHeading6Arial12ptLeft0cmFirstline0cmBef">
    <w:name w:val="Style Heading 6 + Arial 12 pt Left:  0 cm First line:  0 cm Bef..."/>
    <w:basedOn w:val="Normal"/>
    <w:next w:val="Normal"/>
    <w:rsid w:val="00DB1CC4"/>
    <w:pPr>
      <w:spacing w:before="120" w:after="120"/>
      <w:jc w:val="center"/>
    </w:pPr>
    <w:rPr>
      <w:rFonts w:ascii="Arial" w:hAnsi="Arial"/>
      <w:b/>
      <w:bCs/>
      <w:sz w:val="24"/>
      <w:szCs w:val="20"/>
    </w:rPr>
  </w:style>
  <w:style w:type="paragraph" w:customStyle="1" w:styleId="3cham1">
    <w:name w:val="3 cham1"/>
    <w:basedOn w:val="Normal"/>
    <w:link w:val="3cham1Char"/>
    <w:rsid w:val="006555CA"/>
    <w:pPr>
      <w:tabs>
        <w:tab w:val="left" w:pos="910"/>
      </w:tabs>
      <w:spacing w:before="240" w:after="120"/>
      <w:ind w:left="459" w:hanging="459"/>
      <w:jc w:val="both"/>
    </w:pPr>
    <w:rPr>
      <w:rFonts w:ascii="Arial" w:eastAsia="Malgun Gothic" w:hAnsi="Arial"/>
      <w:sz w:val="24"/>
      <w:szCs w:val="24"/>
    </w:rPr>
  </w:style>
  <w:style w:type="character" w:customStyle="1" w:styleId="3cham1Char">
    <w:name w:val="3 cham1 Char"/>
    <w:link w:val="3cham1"/>
    <w:rsid w:val="006555CA"/>
    <w:rPr>
      <w:rFonts w:ascii="Arial" w:eastAsia="Malgun Gothic" w:hAnsi="Arial"/>
      <w:sz w:val="24"/>
      <w:szCs w:val="24"/>
      <w:lang w:val="en-US" w:eastAsia="en-US" w:bidi="ar-SA"/>
    </w:rPr>
  </w:style>
  <w:style w:type="paragraph" w:customStyle="1" w:styleId="normalxxx">
    <w:name w:val="normal xxx"/>
    <w:basedOn w:val="Normal"/>
    <w:next w:val="Normal"/>
    <w:rsid w:val="004C4A6D"/>
    <w:pPr>
      <w:spacing w:before="120"/>
      <w:ind w:left="851" w:hanging="851"/>
      <w:jc w:val="both"/>
    </w:pPr>
    <w:rPr>
      <w:rFonts w:ascii="Arial" w:eastAsia="MS Mincho" w:hAnsi="Arial"/>
      <w:sz w:val="24"/>
      <w:szCs w:val="24"/>
    </w:rPr>
  </w:style>
  <w:style w:type="paragraph" w:customStyle="1" w:styleId="NORMAL11">
    <w:name w:val="NORMAL (1)"/>
    <w:basedOn w:val="Normal"/>
    <w:next w:val="Normal"/>
    <w:link w:val="NORMAL1Char"/>
    <w:autoRedefine/>
    <w:rsid w:val="004C4A6D"/>
    <w:pPr>
      <w:spacing w:before="120"/>
      <w:ind w:left="908" w:hanging="454"/>
      <w:jc w:val="both"/>
    </w:pPr>
    <w:rPr>
      <w:rFonts w:ascii="Arial" w:eastAsia="MS Mincho" w:hAnsi="Arial"/>
      <w:iCs/>
      <w:sz w:val="24"/>
      <w:szCs w:val="24"/>
      <w:lang w:val="en-GB"/>
    </w:rPr>
  </w:style>
  <w:style w:type="character" w:customStyle="1" w:styleId="NORMAL1Char">
    <w:name w:val="NORMAL (1) Char"/>
    <w:link w:val="NORMAL11"/>
    <w:rsid w:val="004C4A6D"/>
    <w:rPr>
      <w:rFonts w:ascii="Arial" w:eastAsia="MS Mincho" w:hAnsi="Arial"/>
      <w:iCs/>
      <w:sz w:val="24"/>
      <w:szCs w:val="24"/>
      <w:lang w:val="en-GB" w:eastAsia="en-US" w:bidi="ar-SA"/>
    </w:rPr>
  </w:style>
  <w:style w:type="paragraph" w:customStyle="1" w:styleId="NORMAL12">
    <w:name w:val="NORMAL 1"/>
    <w:basedOn w:val="Normal"/>
    <w:next w:val="Normal"/>
    <w:link w:val="NORMAL1CharChar"/>
    <w:autoRedefine/>
    <w:rsid w:val="004C4A6D"/>
    <w:pPr>
      <w:ind w:left="454" w:hanging="454"/>
      <w:jc w:val="both"/>
    </w:pPr>
    <w:rPr>
      <w:rFonts w:ascii="Arial" w:eastAsia="MS Mincho" w:hAnsi="Arial"/>
      <w:snapToGrid w:val="0"/>
      <w:sz w:val="24"/>
      <w:szCs w:val="24"/>
      <w:lang w:val="x-none" w:eastAsia="x-none"/>
    </w:rPr>
  </w:style>
  <w:style w:type="character" w:customStyle="1" w:styleId="NORMAL1CharChar">
    <w:name w:val="NORMAL 1 Char Char"/>
    <w:link w:val="NORMAL12"/>
    <w:rsid w:val="004C4A6D"/>
    <w:rPr>
      <w:rFonts w:ascii="Arial" w:eastAsia="MS Mincho" w:hAnsi="Arial"/>
      <w:snapToGrid w:val="0"/>
      <w:sz w:val="24"/>
      <w:szCs w:val="24"/>
      <w:lang w:val="x-none" w:eastAsia="x-none" w:bidi="ar-SA"/>
    </w:rPr>
  </w:style>
  <w:style w:type="paragraph" w:customStyle="1" w:styleId="NORMALa">
    <w:name w:val="NORMAL (a)"/>
    <w:basedOn w:val="Normal"/>
    <w:next w:val="Normal"/>
    <w:autoRedefine/>
    <w:rsid w:val="004C4A6D"/>
    <w:pPr>
      <w:spacing w:before="120"/>
      <w:ind w:left="1361" w:hanging="454"/>
      <w:jc w:val="both"/>
    </w:pPr>
    <w:rPr>
      <w:rFonts w:ascii="Arial" w:eastAsia="MS Mincho" w:hAnsi="Arial"/>
      <w:snapToGrid w:val="0"/>
      <w:sz w:val="24"/>
      <w:szCs w:val="24"/>
    </w:rPr>
  </w:style>
  <w:style w:type="paragraph" w:customStyle="1" w:styleId="normalleft">
    <w:name w:val="normal left"/>
    <w:basedOn w:val="Normal"/>
    <w:rsid w:val="004C4A6D"/>
    <w:pPr>
      <w:spacing w:before="120"/>
      <w:ind w:left="454"/>
      <w:jc w:val="both"/>
    </w:pPr>
    <w:rPr>
      <w:rFonts w:ascii="Arial" w:eastAsia="MS Mincho" w:hAnsi="Arial"/>
      <w:sz w:val="24"/>
      <w:szCs w:val="24"/>
    </w:rPr>
  </w:style>
  <w:style w:type="paragraph" w:customStyle="1" w:styleId="normali">
    <w:name w:val="normal (i)"/>
    <w:basedOn w:val="Normal"/>
    <w:next w:val="Normal"/>
    <w:rsid w:val="004C4A6D"/>
    <w:pPr>
      <w:spacing w:before="120"/>
      <w:ind w:left="1815" w:hanging="454"/>
      <w:jc w:val="both"/>
    </w:pPr>
    <w:rPr>
      <w:rFonts w:ascii="Arial" w:eastAsia="MS Mincho" w:hAnsi="Arial"/>
      <w:sz w:val="24"/>
      <w:szCs w:val="24"/>
    </w:rPr>
  </w:style>
  <w:style w:type="paragraph" w:customStyle="1" w:styleId="NORMAL111">
    <w:name w:val="NORMAL 1.1.1"/>
    <w:basedOn w:val="Normal"/>
    <w:next w:val="Normal"/>
    <w:link w:val="NORMAL111Char"/>
    <w:autoRedefine/>
    <w:rsid w:val="00D9041B"/>
    <w:pPr>
      <w:spacing w:before="120"/>
      <w:ind w:left="851" w:hanging="851"/>
      <w:jc w:val="both"/>
    </w:pPr>
    <w:rPr>
      <w:rFonts w:ascii="Arial" w:hAnsi="Arial" w:cs="Arial"/>
      <w:sz w:val="24"/>
      <w:szCs w:val="24"/>
    </w:rPr>
  </w:style>
  <w:style w:type="paragraph" w:customStyle="1" w:styleId="normal1indent">
    <w:name w:val="normal 1 indent"/>
    <w:basedOn w:val="NORMAL12"/>
    <w:link w:val="normal1indentChar"/>
    <w:rsid w:val="00D9041B"/>
    <w:pPr>
      <w:spacing w:before="120"/>
      <w:ind w:firstLine="0"/>
    </w:pPr>
    <w:rPr>
      <w:rFonts w:eastAsia="Times New Roman"/>
      <w:snapToGrid/>
      <w:lang w:val="en-US" w:eastAsia="en-US"/>
    </w:rPr>
  </w:style>
  <w:style w:type="character" w:customStyle="1" w:styleId="NORMAL111Char">
    <w:name w:val="NORMAL 1.1.1 Char"/>
    <w:link w:val="NORMAL111"/>
    <w:rsid w:val="00D9041B"/>
    <w:rPr>
      <w:rFonts w:ascii="Arial" w:hAnsi="Arial" w:cs="Arial"/>
      <w:sz w:val="24"/>
      <w:szCs w:val="24"/>
      <w:lang w:val="en-US" w:eastAsia="en-US" w:bidi="ar-SA"/>
    </w:rPr>
  </w:style>
  <w:style w:type="character" w:customStyle="1" w:styleId="NORMAL1Char0">
    <w:name w:val="NORMAL 1 Char"/>
    <w:rsid w:val="00D9041B"/>
    <w:rPr>
      <w:rFonts w:ascii="Arial" w:hAnsi="Arial"/>
      <w:sz w:val="24"/>
      <w:szCs w:val="24"/>
      <w:lang w:val="en-US" w:eastAsia="en-US" w:bidi="ar-SA"/>
    </w:rPr>
  </w:style>
  <w:style w:type="character" w:customStyle="1" w:styleId="normal1indentChar">
    <w:name w:val="normal 1 indent Char"/>
    <w:basedOn w:val="NORMAL1Char0"/>
    <w:link w:val="normal1indent"/>
    <w:rsid w:val="00D9041B"/>
    <w:rPr>
      <w:rFonts w:ascii="Arial" w:hAnsi="Arial"/>
      <w:sz w:val="24"/>
      <w:szCs w:val="24"/>
      <w:lang w:val="en-US" w:eastAsia="en-US" w:bidi="ar-SA"/>
    </w:rPr>
  </w:style>
  <w:style w:type="paragraph" w:customStyle="1" w:styleId="111regular">
    <w:name w:val="1.1.1 regular"/>
    <w:basedOn w:val="1110"/>
    <w:autoRedefine/>
    <w:rsid w:val="004203EC"/>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4203EC"/>
    <w:pPr>
      <w:spacing w:before="60"/>
      <w:jc w:val="both"/>
    </w:pPr>
    <w:rPr>
      <w:rFonts w:ascii="Arial" w:hAnsi="Arial" w:cs="Arial"/>
      <w:sz w:val="22"/>
      <w:szCs w:val="22"/>
      <w:lang w:eastAsia="en-US"/>
    </w:rPr>
  </w:style>
  <w:style w:type="paragraph" w:customStyle="1" w:styleId="tableindent">
    <w:name w:val="table indent"/>
    <w:basedOn w:val="Normal"/>
    <w:autoRedefine/>
    <w:rsid w:val="004203EC"/>
    <w:pPr>
      <w:ind w:left="454"/>
      <w:jc w:val="both"/>
    </w:pPr>
    <w:rPr>
      <w:rFonts w:ascii="Arial" w:hAnsi="Arial" w:cs="Arial"/>
      <w:sz w:val="22"/>
      <w:szCs w:val="22"/>
    </w:rPr>
  </w:style>
  <w:style w:type="paragraph" w:customStyle="1" w:styleId="tenbang">
    <w:name w:val="ten bang"/>
    <w:rsid w:val="004203EC"/>
    <w:pPr>
      <w:spacing w:before="240" w:after="120"/>
      <w:jc w:val="center"/>
    </w:pPr>
    <w:rPr>
      <w:rFonts w:ascii="Arial" w:hAnsi="Arial" w:cs="Arial"/>
      <w:b/>
      <w:bCs/>
      <w:sz w:val="24"/>
      <w:szCs w:val="24"/>
      <w:lang w:eastAsia="en-US"/>
    </w:rPr>
  </w:style>
  <w:style w:type="paragraph" w:customStyle="1" w:styleId="TENCHUONG2">
    <w:name w:val="TEN CHUONG"/>
    <w:rsid w:val="004203EC"/>
    <w:pPr>
      <w:spacing w:before="360"/>
      <w:jc w:val="center"/>
    </w:pPr>
    <w:rPr>
      <w:rFonts w:ascii="Arial" w:hAnsi="Arial" w:cs="Arial"/>
      <w:b/>
      <w:bCs/>
      <w:sz w:val="24"/>
      <w:szCs w:val="24"/>
      <w:lang w:eastAsia="en-US"/>
    </w:rPr>
  </w:style>
  <w:style w:type="character" w:customStyle="1" w:styleId="1Char0">
    <w:name w:val="(1) Char"/>
    <w:link w:val="10"/>
    <w:locked/>
    <w:rsid w:val="004203EC"/>
    <w:rPr>
      <w:rFonts w:ascii="VNTime" w:hAnsi="VNTime"/>
      <w:sz w:val="22"/>
      <w:lang w:val="en-US" w:eastAsia="en-US" w:bidi="ar-SA"/>
    </w:rPr>
  </w:style>
  <w:style w:type="paragraph" w:customStyle="1" w:styleId="111reindent">
    <w:name w:val="1.1.1 re indent"/>
    <w:basedOn w:val="111regular"/>
    <w:autoRedefine/>
    <w:qFormat/>
    <w:rsid w:val="00537045"/>
    <w:pPr>
      <w:spacing w:before="80" w:after="120" w:line="340" w:lineRule="exact"/>
      <w:ind w:left="0" w:firstLine="454"/>
    </w:pPr>
  </w:style>
  <w:style w:type="paragraph" w:customStyle="1" w:styleId="h1">
    <w:name w:val="h1"/>
    <w:basedOn w:val="Normal"/>
    <w:rsid w:val="007A3816"/>
    <w:pPr>
      <w:autoSpaceDE w:val="0"/>
      <w:autoSpaceDN w:val="0"/>
      <w:ind w:left="567" w:hanging="567"/>
      <w:jc w:val="both"/>
    </w:pPr>
    <w:rPr>
      <w:rFonts w:ascii=".VnArial" w:hAnsi=".VnArial"/>
      <w:b/>
      <w:sz w:val="24"/>
      <w:szCs w:val="20"/>
    </w:rPr>
  </w:style>
  <w:style w:type="paragraph" w:customStyle="1" w:styleId="k1">
    <w:name w:val="k1"/>
    <w:basedOn w:val="Normal"/>
    <w:rsid w:val="007A3816"/>
    <w:pPr>
      <w:autoSpaceDE w:val="0"/>
      <w:autoSpaceDN w:val="0"/>
      <w:ind w:left="340" w:hanging="340"/>
      <w:jc w:val="both"/>
    </w:pPr>
    <w:rPr>
      <w:rFonts w:ascii=".VnArial" w:hAnsi=".VnArial"/>
      <w:sz w:val="24"/>
      <w:szCs w:val="20"/>
    </w:rPr>
  </w:style>
  <w:style w:type="paragraph" w:customStyle="1" w:styleId="k2">
    <w:name w:val="k2"/>
    <w:basedOn w:val="k1"/>
    <w:next w:val="k1"/>
    <w:rsid w:val="007A3816"/>
    <w:pPr>
      <w:spacing w:before="120"/>
      <w:ind w:left="680"/>
    </w:pPr>
  </w:style>
  <w:style w:type="paragraph" w:customStyle="1" w:styleId="k1m">
    <w:name w:val="k1m"/>
    <w:basedOn w:val="k1"/>
    <w:rsid w:val="007A3816"/>
    <w:rPr>
      <w:color w:val="0000FF"/>
    </w:rPr>
  </w:style>
  <w:style w:type="paragraph" w:customStyle="1" w:styleId="k2m">
    <w:name w:val="k2m"/>
    <w:basedOn w:val="k2"/>
    <w:rsid w:val="007A3816"/>
    <w:rPr>
      <w:color w:val="0000FF"/>
    </w:rPr>
  </w:style>
  <w:style w:type="paragraph" w:customStyle="1" w:styleId="1indent0">
    <w:name w:val="(1) indent"/>
    <w:basedOn w:val="10"/>
    <w:rsid w:val="00B341CA"/>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B341CA"/>
    <w:pPr>
      <w:spacing w:before="120"/>
      <w:ind w:left="851"/>
      <w:jc w:val="both"/>
    </w:pPr>
    <w:rPr>
      <w:rFonts w:ascii="Arial" w:hAnsi="Arial"/>
      <w:sz w:val="24"/>
      <w:szCs w:val="24"/>
    </w:rPr>
  </w:style>
  <w:style w:type="character" w:customStyle="1" w:styleId="texChar">
    <w:name w:val="tex Char"/>
    <w:link w:val="tex"/>
    <w:rsid w:val="00B341CA"/>
    <w:rPr>
      <w:rFonts w:ascii="VNTime" w:hAnsi="VNTime"/>
      <w:lang w:val="en-US" w:eastAsia="en-US" w:bidi="ar-SA"/>
    </w:rPr>
  </w:style>
  <w:style w:type="paragraph" w:customStyle="1" w:styleId="normal13">
    <w:name w:val="normal 1"/>
    <w:basedOn w:val="Normal"/>
    <w:rsid w:val="00B341CA"/>
    <w:pPr>
      <w:overflowPunct w:val="0"/>
      <w:autoSpaceDE w:val="0"/>
      <w:autoSpaceDN w:val="0"/>
      <w:adjustRightInd w:val="0"/>
      <w:spacing w:before="120"/>
      <w:ind w:left="454" w:hanging="454"/>
      <w:jc w:val="both"/>
      <w:textAlignment w:val="baseline"/>
    </w:pPr>
    <w:rPr>
      <w:rFonts w:ascii="Arial" w:hAnsi="Arial"/>
      <w:kern w:val="28"/>
      <w:sz w:val="24"/>
      <w:szCs w:val="20"/>
    </w:rPr>
  </w:style>
  <w:style w:type="paragraph" w:customStyle="1" w:styleId="normal14">
    <w:name w:val="normal (1)"/>
    <w:basedOn w:val="normal13"/>
    <w:rsid w:val="00B341CA"/>
    <w:pPr>
      <w:ind w:left="908"/>
    </w:pPr>
  </w:style>
  <w:style w:type="paragraph" w:customStyle="1" w:styleId="TENQUYPHAMV">
    <w:name w:val="TEN QUY PHAM_V"/>
    <w:rsid w:val="00654DA4"/>
    <w:pPr>
      <w:jc w:val="center"/>
    </w:pPr>
    <w:rPr>
      <w:rFonts w:ascii="Arial" w:hAnsi="Arial" w:cs="Arial"/>
      <w:b/>
      <w:bCs/>
      <w:sz w:val="32"/>
      <w:szCs w:val="32"/>
      <w:lang w:eastAsia="en-US"/>
    </w:rPr>
  </w:style>
  <w:style w:type="character" w:customStyle="1" w:styleId="ChapterCharChar">
    <w:name w:val="Chapter Char Char"/>
    <w:rsid w:val="00ED7255"/>
    <w:rPr>
      <w:rFonts w:ascii=".VnTime" w:hAnsi=".VnTime"/>
      <w:b/>
      <w:bCs/>
      <w:sz w:val="24"/>
    </w:rPr>
  </w:style>
  <w:style w:type="paragraph" w:customStyle="1" w:styleId="aindent">
    <w:name w:val="(a) indent"/>
    <w:basedOn w:val="a4"/>
    <w:autoRedefine/>
    <w:rsid w:val="00ED7255"/>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ED7255"/>
    <w:pPr>
      <w:spacing w:before="120"/>
      <w:ind w:left="1815" w:hanging="454"/>
      <w:jc w:val="both"/>
    </w:pPr>
    <w:rPr>
      <w:rFonts w:ascii="Arial" w:hAnsi="Arial" w:cs="Arial"/>
      <w:sz w:val="24"/>
      <w:szCs w:val="24"/>
      <w:lang w:eastAsia="en-US"/>
    </w:rPr>
  </w:style>
  <w:style w:type="paragraph" w:customStyle="1" w:styleId="iindent">
    <w:name w:val="(i) indent"/>
    <w:basedOn w:val="i3"/>
    <w:autoRedefine/>
    <w:rsid w:val="00ED7255"/>
    <w:pPr>
      <w:ind w:left="1814" w:firstLine="0"/>
    </w:pPr>
  </w:style>
  <w:style w:type="paragraph" w:customStyle="1" w:styleId="ii">
    <w:name w:val="(i)(i)"/>
    <w:basedOn w:val="i3"/>
    <w:autoRedefine/>
    <w:rsid w:val="00ED7255"/>
    <w:pPr>
      <w:ind w:left="2268"/>
    </w:pPr>
  </w:style>
  <w:style w:type="paragraph" w:customStyle="1" w:styleId="bold">
    <w:name w:val="bold"/>
    <w:basedOn w:val="1"/>
    <w:rsid w:val="00ED7255"/>
    <w:pPr>
      <w:overflowPunct/>
      <w:autoSpaceDE/>
      <w:autoSpaceDN/>
      <w:adjustRightInd/>
      <w:spacing w:after="0" w:line="300" w:lineRule="auto"/>
      <w:ind w:firstLine="0"/>
      <w:textAlignment w:val="auto"/>
    </w:pPr>
    <w:rPr>
      <w:rFonts w:ascii="Arial" w:hAnsi="Arial"/>
      <w:bCs/>
      <w:spacing w:val="0"/>
      <w:sz w:val="24"/>
      <w:szCs w:val="24"/>
    </w:rPr>
  </w:style>
  <w:style w:type="paragraph" w:customStyle="1" w:styleId="content1">
    <w:name w:val="content1"/>
    <w:autoRedefine/>
    <w:rsid w:val="00ED7255"/>
    <w:pPr>
      <w:tabs>
        <w:tab w:val="left" w:leader="dot" w:pos="9639"/>
      </w:tabs>
      <w:spacing w:before="240" w:after="120"/>
      <w:ind w:left="1872" w:right="567" w:hanging="1418"/>
    </w:pPr>
    <w:rPr>
      <w:rFonts w:ascii="Arial" w:hAnsi="Arial" w:cs="Arial"/>
      <w:b/>
      <w:bCs/>
      <w:sz w:val="24"/>
      <w:szCs w:val="24"/>
      <w:lang w:eastAsia="en-US"/>
    </w:rPr>
  </w:style>
  <w:style w:type="paragraph" w:customStyle="1" w:styleId="content11">
    <w:name w:val="content11"/>
    <w:basedOn w:val="Normal"/>
    <w:autoRedefine/>
    <w:rsid w:val="00ED7255"/>
    <w:pPr>
      <w:tabs>
        <w:tab w:val="left" w:leader="dot" w:pos="9639"/>
      </w:tabs>
      <w:spacing w:before="120"/>
      <w:ind w:left="1474" w:right="879" w:hanging="567"/>
    </w:pPr>
    <w:rPr>
      <w:rFonts w:ascii="Arial" w:hAnsi="Arial" w:cs="Arial"/>
      <w:sz w:val="24"/>
      <w:szCs w:val="24"/>
    </w:rPr>
  </w:style>
  <w:style w:type="paragraph" w:customStyle="1" w:styleId="Footer1">
    <w:name w:val="Footer1"/>
    <w:rsid w:val="00ED7255"/>
    <w:pPr>
      <w:jc w:val="center"/>
    </w:pPr>
    <w:rPr>
      <w:rFonts w:ascii="Arial" w:hAnsi="Arial" w:cs="Arial"/>
      <w:sz w:val="24"/>
      <w:szCs w:val="24"/>
      <w:lang w:eastAsia="en-US"/>
    </w:rPr>
  </w:style>
  <w:style w:type="paragraph" w:customStyle="1" w:styleId="Footer2">
    <w:name w:val="Footer2"/>
    <w:rsid w:val="00ED7255"/>
    <w:pPr>
      <w:jc w:val="center"/>
    </w:pPr>
    <w:rPr>
      <w:rFonts w:ascii="Arial" w:hAnsi="Arial" w:cs="Arial"/>
      <w:sz w:val="24"/>
      <w:szCs w:val="24"/>
      <w:lang w:eastAsia="en-US"/>
    </w:rPr>
  </w:style>
  <w:style w:type="paragraph" w:customStyle="1" w:styleId="gridtable">
    <w:name w:val="grid table"/>
    <w:basedOn w:val="Normal"/>
    <w:rsid w:val="00ED7255"/>
    <w:pPr>
      <w:spacing w:line="300" w:lineRule="exact"/>
      <w:ind w:left="709"/>
    </w:pPr>
    <w:rPr>
      <w:rFonts w:ascii="Arial" w:eastAsia="MS Mincho" w:hAnsi="Arial" w:cs="Arial"/>
      <w:sz w:val="20"/>
      <w:szCs w:val="20"/>
    </w:rPr>
  </w:style>
  <w:style w:type="paragraph" w:customStyle="1" w:styleId="Header1">
    <w:name w:val="Header1"/>
    <w:rsid w:val="00ED7255"/>
    <w:rPr>
      <w:rFonts w:ascii="Arial" w:hAnsi="Arial" w:cs="Arial"/>
      <w:b/>
      <w:bCs/>
      <w:sz w:val="24"/>
      <w:szCs w:val="24"/>
      <w:lang w:eastAsia="en-US"/>
    </w:rPr>
  </w:style>
  <w:style w:type="paragraph" w:customStyle="1" w:styleId="Header2">
    <w:name w:val="Header2"/>
    <w:rsid w:val="00ED7255"/>
    <w:rPr>
      <w:rFonts w:ascii="Arial" w:hAnsi="Arial" w:cs="Arial"/>
      <w:b/>
      <w:bCs/>
      <w:sz w:val="24"/>
      <w:szCs w:val="24"/>
      <w:lang w:eastAsia="en-US"/>
    </w:rPr>
  </w:style>
  <w:style w:type="paragraph" w:customStyle="1" w:styleId="normalleft00">
    <w:name w:val="normal left 0"/>
    <w:basedOn w:val="Normal"/>
    <w:rsid w:val="00ED7255"/>
    <w:pPr>
      <w:spacing w:before="120" w:line="300" w:lineRule="auto"/>
      <w:ind w:left="709"/>
    </w:pPr>
    <w:rPr>
      <w:rFonts w:ascii="Arial" w:hAnsi="Arial" w:cs="Arial"/>
      <w:spacing w:val="-4"/>
      <w:sz w:val="24"/>
      <w:szCs w:val="24"/>
    </w:rPr>
  </w:style>
  <w:style w:type="paragraph" w:customStyle="1" w:styleId="table1">
    <w:name w:val="table(1)"/>
    <w:basedOn w:val="table"/>
    <w:autoRedefine/>
    <w:rsid w:val="00ED7255"/>
    <w:pPr>
      <w:spacing w:before="0"/>
      <w:ind w:left="454" w:hanging="454"/>
    </w:pPr>
  </w:style>
  <w:style w:type="paragraph" w:customStyle="1" w:styleId="tableleft">
    <w:name w:val="table left"/>
    <w:basedOn w:val="table"/>
    <w:autoRedefine/>
    <w:rsid w:val="00ED7255"/>
    <w:pPr>
      <w:jc w:val="right"/>
    </w:pPr>
  </w:style>
  <w:style w:type="paragraph" w:customStyle="1" w:styleId="Tenphane">
    <w:name w:val="Ten phan_e"/>
    <w:rsid w:val="00ED7255"/>
    <w:pPr>
      <w:spacing w:before="120"/>
      <w:jc w:val="center"/>
    </w:pPr>
    <w:rPr>
      <w:rFonts w:ascii="Arial" w:hAnsi="Arial" w:cs="Arial"/>
      <w:b/>
      <w:bCs/>
      <w:i/>
      <w:iCs/>
      <w:sz w:val="24"/>
      <w:szCs w:val="24"/>
      <w:lang w:eastAsia="en-US"/>
    </w:rPr>
  </w:style>
  <w:style w:type="paragraph" w:customStyle="1" w:styleId="Char1CharCharCharCharCharChar">
    <w:name w:val="Char1 Char Char Char Char Char Char"/>
    <w:basedOn w:val="Normal"/>
    <w:rsid w:val="00A34B9F"/>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680FCC"/>
    <w:pPr>
      <w:spacing w:before="100" w:beforeAutospacing="1" w:after="100" w:afterAutospacing="1"/>
    </w:pPr>
    <w:rPr>
      <w:rFonts w:eastAsia="Calibri"/>
      <w:sz w:val="24"/>
      <w:szCs w:val="24"/>
    </w:rPr>
  </w:style>
  <w:style w:type="paragraph" w:customStyle="1" w:styleId="tieudephu0">
    <w:name w:val="tieudephu"/>
    <w:basedOn w:val="Normal"/>
    <w:rsid w:val="00680FCC"/>
    <w:pPr>
      <w:spacing w:before="100" w:beforeAutospacing="1" w:after="100" w:afterAutospacing="1"/>
    </w:pPr>
    <w:rPr>
      <w:rFonts w:eastAsia="Calibri"/>
      <w:sz w:val="24"/>
      <w:szCs w:val="24"/>
    </w:rPr>
  </w:style>
  <w:style w:type="character" w:customStyle="1" w:styleId="normalcharchar">
    <w:name w:val="normal____char__char"/>
    <w:rsid w:val="007A44C1"/>
    <w:rPr>
      <w:rFonts w:cs="Times New Roman"/>
    </w:rPr>
  </w:style>
  <w:style w:type="paragraph" w:customStyle="1" w:styleId="center0">
    <w:name w:val="center"/>
    <w:basedOn w:val="Normal"/>
    <w:rsid w:val="00A9774E"/>
    <w:pPr>
      <w:spacing w:before="100" w:beforeAutospacing="1" w:after="100" w:afterAutospacing="1"/>
    </w:pPr>
    <w:rPr>
      <w:sz w:val="24"/>
      <w:szCs w:val="24"/>
    </w:rPr>
  </w:style>
  <w:style w:type="paragraph" w:customStyle="1" w:styleId="s0">
    <w:name w:val="s0"/>
    <w:rsid w:val="00A9774E"/>
    <w:pPr>
      <w:widowControl w:val="0"/>
      <w:autoSpaceDE w:val="0"/>
      <w:autoSpaceDN w:val="0"/>
      <w:adjustRightInd w:val="0"/>
    </w:pPr>
    <w:rPr>
      <w:rFonts w:ascii="Batang" w:eastAsia="Batang" w:hAnsi="Batang" w:cs="Batang"/>
      <w:lang w:eastAsia="ko-KR"/>
    </w:rPr>
  </w:style>
  <w:style w:type="paragraph" w:customStyle="1" w:styleId="heading2-p">
    <w:name w:val="heading2-p"/>
    <w:basedOn w:val="Normal"/>
    <w:rsid w:val="00A9774E"/>
    <w:pPr>
      <w:jc w:val="center"/>
    </w:pPr>
    <w:rPr>
      <w:sz w:val="20"/>
      <w:szCs w:val="20"/>
    </w:rPr>
  </w:style>
  <w:style w:type="paragraph" w:customStyle="1" w:styleId="CM43">
    <w:name w:val="CM43"/>
    <w:basedOn w:val="Default"/>
    <w:next w:val="Default"/>
    <w:rsid w:val="00A9774E"/>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A9774E"/>
    <w:pPr>
      <w:spacing w:after="160" w:line="240" w:lineRule="exact"/>
    </w:pPr>
    <w:rPr>
      <w:rFonts w:ascii="Arial" w:hAnsi="Arial"/>
      <w:sz w:val="22"/>
      <w:szCs w:val="22"/>
    </w:rPr>
  </w:style>
  <w:style w:type="character" w:customStyle="1" w:styleId="dangcohieuluc">
    <w:name w:val="dangcohieuluc"/>
    <w:basedOn w:val="DefaultParagraphFont"/>
    <w:rsid w:val="00BF2D80"/>
  </w:style>
  <w:style w:type="paragraph" w:customStyle="1" w:styleId="QD2">
    <w:name w:val="QD2"/>
    <w:basedOn w:val="Normal"/>
    <w:rsid w:val="00BF2D80"/>
    <w:pPr>
      <w:spacing w:before="240" w:after="120" w:line="300" w:lineRule="atLeast"/>
      <w:jc w:val="center"/>
    </w:pPr>
    <w:rPr>
      <w:rFonts w:ascii=".VnVogueH" w:hAnsi=".VnVogueH" w:cs="Angsana New"/>
      <w:sz w:val="26"/>
      <w:szCs w:val="20"/>
    </w:rPr>
  </w:style>
  <w:style w:type="paragraph" w:customStyle="1" w:styleId="tr-bang">
    <w:name w:val="tr-bang"/>
    <w:basedOn w:val="Normal"/>
    <w:rsid w:val="00BF2D80"/>
    <w:pPr>
      <w:spacing w:line="300" w:lineRule="atLeast"/>
      <w:jc w:val="center"/>
    </w:pPr>
    <w:rPr>
      <w:rFonts w:ascii=".VnArial" w:hAnsi=".VnArial" w:cs="Angsana New"/>
      <w:sz w:val="19"/>
      <w:szCs w:val="20"/>
    </w:rPr>
  </w:style>
  <w:style w:type="paragraph" w:customStyle="1" w:styleId="C3">
    <w:name w:val="C"/>
    <w:basedOn w:val="Header"/>
    <w:rsid w:val="00BF2D80"/>
    <w:pPr>
      <w:tabs>
        <w:tab w:val="clear" w:pos="4320"/>
        <w:tab w:val="clear" w:pos="8640"/>
      </w:tabs>
      <w:spacing w:before="80" w:after="80" w:line="300" w:lineRule="exact"/>
      <w:ind w:left="360"/>
      <w:jc w:val="both"/>
    </w:pPr>
    <w:rPr>
      <w:spacing w:val="-2"/>
      <w:sz w:val="26"/>
      <w:szCs w:val="20"/>
      <w:lang w:val="x-none" w:eastAsia="x-none"/>
    </w:rPr>
  </w:style>
  <w:style w:type="paragraph" w:customStyle="1" w:styleId="f">
    <w:name w:val="f"/>
    <w:basedOn w:val="C3"/>
    <w:rsid w:val="00BF2D80"/>
    <w:rPr>
      <w:spacing w:val="-4"/>
    </w:rPr>
  </w:style>
  <w:style w:type="character" w:customStyle="1" w:styleId="LeftHeaderCharChar1">
    <w:name w:val="Left Header Char Char1"/>
    <w:locked/>
    <w:rsid w:val="0038358B"/>
    <w:rPr>
      <w:rFonts w:ascii=".VnTime" w:hAnsi=".VnTime" w:cs=".VnTime"/>
      <w:sz w:val="28"/>
      <w:szCs w:val="28"/>
      <w:lang w:val="en-US" w:eastAsia="en-US" w:bidi="ar-SA"/>
    </w:rPr>
  </w:style>
  <w:style w:type="paragraph" w:customStyle="1" w:styleId="Char4">
    <w:name w:val="Char4"/>
    <w:basedOn w:val="Normal"/>
    <w:semiHidden/>
    <w:rsid w:val="00442FB2"/>
    <w:pPr>
      <w:spacing w:after="160" w:line="240" w:lineRule="exact"/>
    </w:pPr>
    <w:rPr>
      <w:rFonts w:ascii="Arial" w:hAnsi="Arial" w:cs="Arial"/>
      <w:sz w:val="22"/>
      <w:szCs w:val="22"/>
    </w:rPr>
  </w:style>
  <w:style w:type="paragraph" w:customStyle="1" w:styleId="Tablejust">
    <w:name w:val="Table just"/>
    <w:basedOn w:val="Normal"/>
    <w:autoRedefine/>
    <w:qFormat/>
    <w:rsid w:val="00386577"/>
    <w:pPr>
      <w:ind w:firstLine="454"/>
      <w:jc w:val="both"/>
    </w:pPr>
    <w:rPr>
      <w:szCs w:val="26"/>
    </w:rPr>
  </w:style>
  <w:style w:type="paragraph" w:customStyle="1" w:styleId="COVER10">
    <w:name w:val="COVER 1"/>
    <w:basedOn w:val="Normal"/>
    <w:autoRedefine/>
    <w:rsid w:val="003333E1"/>
    <w:pPr>
      <w:spacing w:before="240" w:after="120" w:line="312" w:lineRule="auto"/>
      <w:jc w:val="center"/>
    </w:pPr>
    <w:rPr>
      <w:rFonts w:ascii="Arial" w:hAnsi="Arial"/>
      <w:b/>
      <w:noProof/>
      <w:color w:val="FF0000"/>
      <w:sz w:val="32"/>
      <w:szCs w:val="22"/>
      <w:lang w:val="vi-VN"/>
    </w:rPr>
  </w:style>
  <w:style w:type="paragraph" w:customStyle="1" w:styleId="Cover20">
    <w:name w:val="Cover 2"/>
    <w:basedOn w:val="Normal"/>
    <w:autoRedefine/>
    <w:rsid w:val="003333E1"/>
    <w:pPr>
      <w:keepNext/>
      <w:widowControl w:val="0"/>
      <w:spacing w:before="240" w:after="120" w:line="312" w:lineRule="auto"/>
      <w:jc w:val="center"/>
    </w:pPr>
    <w:rPr>
      <w:rFonts w:ascii="Arial" w:hAnsi="Arial" w:cs="Arial"/>
      <w:bCs/>
      <w:color w:val="0000FF"/>
    </w:rPr>
  </w:style>
  <w:style w:type="paragraph" w:customStyle="1" w:styleId="TBColumncenter">
    <w:name w:val="TB Column center"/>
    <w:basedOn w:val="Normal"/>
    <w:rsid w:val="003333E1"/>
    <w:pPr>
      <w:spacing w:before="60" w:after="60" w:line="264" w:lineRule="auto"/>
      <w:jc w:val="center"/>
    </w:pPr>
    <w:rPr>
      <w:rFonts w:ascii="Arial" w:hAnsi="Arial" w:cs="Arial"/>
      <w:noProof/>
      <w:sz w:val="22"/>
      <w:szCs w:val="20"/>
    </w:rPr>
  </w:style>
  <w:style w:type="paragraph" w:customStyle="1" w:styleId="Cover30">
    <w:name w:val="Cover 3"/>
    <w:basedOn w:val="Normal"/>
    <w:autoRedefine/>
    <w:rsid w:val="003333E1"/>
    <w:pPr>
      <w:spacing w:before="240" w:after="120" w:line="312" w:lineRule="auto"/>
      <w:jc w:val="center"/>
    </w:pPr>
    <w:rPr>
      <w:rFonts w:ascii="Arial" w:hAnsi="Arial" w:cs="Arial"/>
      <w:b/>
      <w:bCs/>
      <w:i/>
      <w:color w:val="0000FF"/>
    </w:rPr>
  </w:style>
  <w:style w:type="paragraph" w:customStyle="1" w:styleId="cover40">
    <w:name w:val="cover 4"/>
    <w:basedOn w:val="Normal"/>
    <w:autoRedefine/>
    <w:rsid w:val="003333E1"/>
    <w:pPr>
      <w:spacing w:before="240" w:after="120" w:line="312" w:lineRule="auto"/>
      <w:jc w:val="center"/>
    </w:pPr>
    <w:rPr>
      <w:rFonts w:ascii="Arial" w:hAnsi="Arial"/>
      <w:b/>
      <w:sz w:val="22"/>
      <w:szCs w:val="24"/>
      <w:lang w:val="vi-VN"/>
    </w:rPr>
  </w:style>
  <w:style w:type="paragraph" w:customStyle="1" w:styleId="Clear">
    <w:name w:val="Clear"/>
    <w:basedOn w:val="Normal"/>
    <w:rsid w:val="008616DF"/>
    <w:pPr>
      <w:spacing w:before="60" w:after="60" w:line="264" w:lineRule="auto"/>
    </w:pPr>
    <w:rPr>
      <w:rFonts w:ascii="Arial" w:hAnsi="Arial"/>
      <w:sz w:val="22"/>
      <w:szCs w:val="24"/>
    </w:rPr>
  </w:style>
  <w:style w:type="paragraph" w:customStyle="1" w:styleId="KHIU-TNTCBIA">
    <w:name w:val="KÝ HIỆU - TÊN TC BIA"/>
    <w:basedOn w:val="Normal"/>
    <w:rsid w:val="007952D4"/>
    <w:pPr>
      <w:spacing w:before="120" w:after="120" w:line="480" w:lineRule="exact"/>
      <w:jc w:val="center"/>
    </w:pPr>
    <w:rPr>
      <w:rFonts w:ascii="Arial" w:hAnsi="Arial"/>
      <w:b/>
      <w:noProof/>
      <w:sz w:val="36"/>
      <w:szCs w:val="22"/>
      <w:lang w:val="vi-VN"/>
    </w:rPr>
  </w:style>
  <w:style w:type="paragraph" w:customStyle="1" w:styleId="Lnxutbnngoi">
    <w:name w:val="Lần xuất bản ngoài"/>
    <w:basedOn w:val="Normal"/>
    <w:rsid w:val="007952D4"/>
    <w:pPr>
      <w:spacing w:before="120" w:after="120" w:line="280" w:lineRule="exact"/>
      <w:jc w:val="center"/>
    </w:pPr>
    <w:rPr>
      <w:rFonts w:ascii="Arial" w:hAnsi="Arial"/>
      <w:b/>
      <w:noProof/>
      <w:sz w:val="22"/>
      <w:szCs w:val="22"/>
      <w:lang w:val="vi-VN"/>
    </w:rPr>
  </w:style>
  <w:style w:type="paragraph" w:customStyle="1" w:styleId="TnTC-AnhBa">
    <w:name w:val="Tên TC-Anh Bìa"/>
    <w:basedOn w:val="Normal"/>
    <w:rsid w:val="007952D4"/>
    <w:pPr>
      <w:spacing w:before="120" w:after="120" w:line="280" w:lineRule="exact"/>
      <w:jc w:val="center"/>
    </w:pPr>
    <w:rPr>
      <w:rFonts w:ascii="Arial" w:hAnsi="Arial"/>
      <w:b/>
      <w:i/>
      <w:noProof/>
      <w:sz w:val="22"/>
      <w:szCs w:val="22"/>
      <w:lang w:val="vi-VN"/>
    </w:rPr>
  </w:style>
  <w:style w:type="paragraph" w:customStyle="1" w:styleId="-bieutuong">
    <w:name w:val="- bieu tuong"/>
    <w:basedOn w:val="Normal"/>
    <w:link w:val="-bieutuongChar"/>
    <w:rsid w:val="007952D4"/>
    <w:pPr>
      <w:tabs>
        <w:tab w:val="num" w:pos="680"/>
      </w:tabs>
      <w:spacing w:before="120" w:after="120" w:line="360" w:lineRule="auto"/>
      <w:ind w:left="2218" w:hanging="2218"/>
      <w:jc w:val="both"/>
    </w:pPr>
    <w:rPr>
      <w:rFonts w:ascii="Arial" w:hAnsi="Arial"/>
      <w:b/>
      <w:noProof/>
      <w:sz w:val="36"/>
      <w:szCs w:val="22"/>
      <w:lang w:val="vi-VN"/>
    </w:rPr>
  </w:style>
  <w:style w:type="character" w:customStyle="1" w:styleId="-bieutuongChar">
    <w:name w:val="- bieu tuong Char"/>
    <w:link w:val="-bieutuong"/>
    <w:rsid w:val="007952D4"/>
    <w:rPr>
      <w:rFonts w:ascii="Arial" w:hAnsi="Arial"/>
      <w:b/>
      <w:noProof/>
      <w:sz w:val="36"/>
      <w:szCs w:val="22"/>
      <w:lang w:val="vi-VN" w:eastAsia="en-US" w:bidi="ar-SA"/>
    </w:rPr>
  </w:style>
  <w:style w:type="paragraph" w:customStyle="1" w:styleId="Nmxutbn">
    <w:name w:val="Năm xuất bản"/>
    <w:basedOn w:val="Normal"/>
    <w:rsid w:val="007952D4"/>
    <w:pPr>
      <w:spacing w:before="120" w:after="120" w:line="280" w:lineRule="exact"/>
      <w:jc w:val="center"/>
    </w:pPr>
    <w:rPr>
      <w:rFonts w:ascii="Arial" w:hAnsi="Arial"/>
      <w:b/>
      <w:noProof/>
      <w:sz w:val="22"/>
      <w:szCs w:val="22"/>
      <w:lang w:val="vi-VN"/>
    </w:rPr>
  </w:style>
  <w:style w:type="paragraph" w:customStyle="1" w:styleId="Liniu">
    <w:name w:val="Lời nói đầu"/>
    <w:basedOn w:val="Normal"/>
    <w:autoRedefine/>
    <w:rsid w:val="007952D4"/>
    <w:pPr>
      <w:spacing w:before="120" w:after="120" w:line="288" w:lineRule="auto"/>
      <w:jc w:val="center"/>
    </w:pPr>
    <w:rPr>
      <w:rFonts w:ascii="Arial" w:hAnsi="Arial"/>
      <w:b/>
      <w:caps/>
      <w:noProof/>
      <w:szCs w:val="22"/>
      <w:lang w:val="vi-VN"/>
    </w:rPr>
  </w:style>
  <w:style w:type="paragraph" w:customStyle="1" w:styleId="Style-bieutuong24pt">
    <w:name w:val="Style - bieu tuong + 24 pt"/>
    <w:basedOn w:val="-bieutuong"/>
    <w:link w:val="Style-bieutuong24ptChar"/>
    <w:rsid w:val="007952D4"/>
    <w:pPr>
      <w:ind w:left="0" w:firstLine="0"/>
      <w:jc w:val="left"/>
    </w:pPr>
    <w:rPr>
      <w:bCs/>
      <w:sz w:val="48"/>
    </w:rPr>
  </w:style>
  <w:style w:type="character" w:customStyle="1" w:styleId="Style-bieutuong24ptChar">
    <w:name w:val="Style - bieu tuong + 24 pt Char"/>
    <w:link w:val="Style-bieutuong24pt"/>
    <w:rsid w:val="007952D4"/>
    <w:rPr>
      <w:rFonts w:ascii="Arial" w:hAnsi="Arial"/>
      <w:b/>
      <w:bCs/>
      <w:noProof/>
      <w:sz w:val="48"/>
      <w:szCs w:val="22"/>
      <w:lang w:val="vi-VN" w:eastAsia="en-US" w:bidi="ar-SA"/>
    </w:rPr>
  </w:style>
  <w:style w:type="paragraph" w:customStyle="1" w:styleId="Lnxutbntrong">
    <w:name w:val="Lần xuất bản trong"/>
    <w:basedOn w:val="Normal"/>
    <w:autoRedefine/>
    <w:rsid w:val="007952D4"/>
    <w:pPr>
      <w:spacing w:before="60" w:after="120" w:line="312" w:lineRule="auto"/>
      <w:jc w:val="right"/>
    </w:pPr>
    <w:rPr>
      <w:rFonts w:ascii="Arial" w:hAnsi="Arial"/>
      <w:b/>
      <w:noProof/>
      <w:sz w:val="22"/>
      <w:szCs w:val="22"/>
      <w:lang w:val="vi-VN"/>
    </w:rPr>
  </w:style>
  <w:style w:type="paragraph" w:customStyle="1" w:styleId="KhiuTCtrangtrong">
    <w:name w:val="Ký hiệu TC trang trong"/>
    <w:basedOn w:val="Normal"/>
    <w:autoRedefine/>
    <w:rsid w:val="007952D4"/>
    <w:pPr>
      <w:spacing w:before="120" w:after="120" w:line="280" w:lineRule="exact"/>
    </w:pPr>
    <w:rPr>
      <w:rFonts w:ascii="Arial" w:hAnsi="Arial"/>
      <w:b/>
      <w:noProof/>
      <w:sz w:val="22"/>
      <w:szCs w:val="22"/>
    </w:rPr>
  </w:style>
  <w:style w:type="paragraph" w:customStyle="1" w:styleId="TitlePhuluc">
    <w:name w:val="Title Phu luc"/>
    <w:basedOn w:val="Normal"/>
    <w:rsid w:val="007952D4"/>
    <w:pPr>
      <w:numPr>
        <w:numId w:val="38"/>
      </w:numPr>
      <w:spacing w:before="120" w:after="120" w:line="312" w:lineRule="auto"/>
      <w:ind w:left="0"/>
      <w:jc w:val="center"/>
      <w:outlineLvl w:val="0"/>
    </w:pPr>
    <w:rPr>
      <w:rFonts w:ascii="Arial Bold" w:hAnsi="Arial Bold"/>
      <w:b/>
      <w:noProof/>
      <w:sz w:val="24"/>
      <w:szCs w:val="22"/>
      <w:lang w:val="vi-VN"/>
    </w:rPr>
  </w:style>
  <w:style w:type="paragraph" w:customStyle="1" w:styleId="CHUTHICH">
    <w:name w:val="CHUTHICH"/>
    <w:basedOn w:val="Normal"/>
    <w:rsid w:val="007952D4"/>
    <w:pPr>
      <w:spacing w:before="180" w:after="180" w:line="288" w:lineRule="auto"/>
      <w:jc w:val="both"/>
    </w:pPr>
    <w:rPr>
      <w:rFonts w:ascii="Arial" w:hAnsi="Arial" w:cs="Arial"/>
      <w:noProof/>
      <w:sz w:val="18"/>
      <w:szCs w:val="20"/>
      <w:lang w:val="vi-VN"/>
    </w:rPr>
  </w:style>
  <w:style w:type="paragraph" w:customStyle="1" w:styleId="TBColumnHead">
    <w:name w:val="TB Column Head"/>
    <w:basedOn w:val="Normal"/>
    <w:rsid w:val="007952D4"/>
    <w:pPr>
      <w:spacing w:before="60" w:after="60" w:line="264" w:lineRule="auto"/>
      <w:jc w:val="center"/>
    </w:pPr>
    <w:rPr>
      <w:rFonts w:ascii="Arial" w:hAnsi="Arial" w:cs="Arial"/>
      <w:b/>
      <w:sz w:val="22"/>
      <w:szCs w:val="20"/>
      <w:lang w:val="vi-VN"/>
    </w:rPr>
  </w:style>
  <w:style w:type="paragraph" w:customStyle="1" w:styleId="TBColumnJtfd">
    <w:name w:val="TB Column Jtfd"/>
    <w:basedOn w:val="Normal"/>
    <w:rsid w:val="007952D4"/>
    <w:pPr>
      <w:spacing w:before="60" w:after="60" w:line="264" w:lineRule="auto"/>
    </w:pPr>
    <w:rPr>
      <w:rFonts w:ascii="Arial" w:hAnsi="Arial" w:cs="Arial"/>
      <w:sz w:val="22"/>
      <w:szCs w:val="20"/>
      <w:lang w:val="vi-VN"/>
    </w:rPr>
  </w:style>
  <w:style w:type="paragraph" w:customStyle="1" w:styleId="chuthichBang">
    <w:name w:val="chu thich Bang"/>
    <w:basedOn w:val="Normal"/>
    <w:rsid w:val="007952D4"/>
    <w:pPr>
      <w:tabs>
        <w:tab w:val="left" w:pos="1418"/>
      </w:tabs>
      <w:spacing w:before="60" w:after="60" w:line="264" w:lineRule="auto"/>
      <w:jc w:val="both"/>
    </w:pPr>
    <w:rPr>
      <w:rFonts w:ascii="Arial" w:hAnsi="Arial" w:cs="Arial"/>
      <w:sz w:val="18"/>
      <w:szCs w:val="18"/>
      <w:lang w:val="vi-VN"/>
    </w:rPr>
  </w:style>
  <w:style w:type="paragraph" w:customStyle="1" w:styleId="Kyhieu">
    <w:name w:val="Ky hieu"/>
    <w:basedOn w:val="Normal"/>
    <w:autoRedefine/>
    <w:rsid w:val="007952D4"/>
    <w:pPr>
      <w:spacing w:before="120" w:after="120" w:line="280" w:lineRule="exact"/>
      <w:jc w:val="both"/>
    </w:pPr>
    <w:rPr>
      <w:rFonts w:ascii="Arial" w:hAnsi="Arial"/>
      <w:i/>
      <w:sz w:val="22"/>
      <w:szCs w:val="24"/>
    </w:rPr>
  </w:style>
  <w:style w:type="paragraph" w:customStyle="1" w:styleId="Conthuc">
    <w:name w:val="Con thuc"/>
    <w:basedOn w:val="Normal"/>
    <w:autoRedefine/>
    <w:rsid w:val="007952D4"/>
    <w:pPr>
      <w:spacing w:before="120" w:after="120" w:line="264" w:lineRule="auto"/>
      <w:ind w:left="1021"/>
      <w:jc w:val="both"/>
    </w:pPr>
    <w:rPr>
      <w:rFonts w:ascii="Arial" w:hAnsi="Arial"/>
      <w:sz w:val="22"/>
      <w:szCs w:val="24"/>
    </w:rPr>
  </w:style>
  <w:style w:type="paragraph" w:customStyle="1" w:styleId="PLH1">
    <w:name w:val="PL H1"/>
    <w:basedOn w:val="Normal"/>
    <w:rsid w:val="007952D4"/>
    <w:pPr>
      <w:numPr>
        <w:ilvl w:val="1"/>
        <w:numId w:val="38"/>
      </w:numPr>
      <w:tabs>
        <w:tab w:val="left" w:pos="567"/>
      </w:tabs>
      <w:spacing w:before="120" w:after="120" w:line="312" w:lineRule="auto"/>
      <w:ind w:left="0"/>
      <w:jc w:val="both"/>
      <w:outlineLvl w:val="1"/>
    </w:pPr>
    <w:rPr>
      <w:rFonts w:ascii="Arial" w:hAnsi="Arial" w:cs="Arial"/>
      <w:b/>
      <w:sz w:val="22"/>
      <w:szCs w:val="24"/>
      <w:lang w:val="vi-VN"/>
    </w:rPr>
  </w:style>
  <w:style w:type="paragraph" w:customStyle="1" w:styleId="PLH2">
    <w:name w:val="PL H2"/>
    <w:basedOn w:val="Normal"/>
    <w:link w:val="PLH2Char"/>
    <w:rsid w:val="007952D4"/>
    <w:pPr>
      <w:numPr>
        <w:ilvl w:val="2"/>
        <w:numId w:val="38"/>
      </w:numPr>
      <w:tabs>
        <w:tab w:val="left" w:pos="851"/>
      </w:tabs>
      <w:spacing w:before="120" w:after="120" w:line="312" w:lineRule="auto"/>
      <w:jc w:val="both"/>
      <w:outlineLvl w:val="2"/>
    </w:pPr>
    <w:rPr>
      <w:rFonts w:ascii="Arial" w:hAnsi="Arial"/>
      <w:sz w:val="22"/>
      <w:szCs w:val="24"/>
      <w:lang w:val="vi-VN"/>
    </w:rPr>
  </w:style>
  <w:style w:type="paragraph" w:customStyle="1" w:styleId="PLH3">
    <w:name w:val="PL H3"/>
    <w:rsid w:val="007952D4"/>
    <w:pPr>
      <w:numPr>
        <w:ilvl w:val="3"/>
        <w:numId w:val="38"/>
      </w:numPr>
      <w:tabs>
        <w:tab w:val="left" w:pos="993"/>
      </w:tabs>
      <w:spacing w:before="120" w:after="120" w:line="312" w:lineRule="auto"/>
      <w:jc w:val="both"/>
      <w:outlineLvl w:val="3"/>
    </w:pPr>
    <w:rPr>
      <w:rFonts w:ascii="Arial" w:hAnsi="Arial"/>
      <w:sz w:val="22"/>
      <w:szCs w:val="22"/>
      <w:lang w:val="vi-VN" w:eastAsia="en-US"/>
    </w:rPr>
  </w:style>
  <w:style w:type="character" w:customStyle="1" w:styleId="TendieunhoCharChar">
    <w:name w:val="Ten dieu nho Char Char"/>
    <w:rsid w:val="007952D4"/>
    <w:rPr>
      <w:rFonts w:ascii="Arial" w:hAnsi="Arial"/>
      <w:bCs/>
      <w:noProof/>
      <w:sz w:val="22"/>
      <w:szCs w:val="22"/>
      <w:lang w:val="vi-VN"/>
    </w:rPr>
  </w:style>
  <w:style w:type="paragraph" w:customStyle="1" w:styleId="Tablehead">
    <w:name w:val="Table head"/>
    <w:basedOn w:val="Normal"/>
    <w:autoRedefine/>
    <w:rsid w:val="007952D4"/>
    <w:pPr>
      <w:spacing w:before="80" w:after="80" w:line="312" w:lineRule="auto"/>
      <w:jc w:val="center"/>
    </w:pPr>
    <w:rPr>
      <w:b/>
      <w:sz w:val="26"/>
      <w:szCs w:val="26"/>
    </w:rPr>
  </w:style>
  <w:style w:type="character" w:customStyle="1" w:styleId="TendieuCharChar1">
    <w:name w:val="Ten dieu Char Char1"/>
    <w:rsid w:val="007952D4"/>
    <w:rPr>
      <w:rFonts w:ascii="Arial" w:hAnsi="Arial"/>
      <w:iCs/>
      <w:noProof/>
      <w:sz w:val="22"/>
      <w:szCs w:val="24"/>
      <w:lang w:val="vi-VN"/>
    </w:rPr>
  </w:style>
  <w:style w:type="character" w:customStyle="1" w:styleId="ListBulletChar1">
    <w:name w:val="List Bullet Char1"/>
    <w:aliases w:val=" Char2 Char1"/>
    <w:link w:val="ListBullet"/>
    <w:rsid w:val="007952D4"/>
    <w:rPr>
      <w:lang w:val="en-US" w:eastAsia="en-US" w:bidi="ar-SA"/>
    </w:rPr>
  </w:style>
  <w:style w:type="paragraph" w:customStyle="1" w:styleId="PLH4">
    <w:name w:val="PL H4"/>
    <w:basedOn w:val="Normal"/>
    <w:rsid w:val="007952D4"/>
    <w:pPr>
      <w:tabs>
        <w:tab w:val="left" w:pos="851"/>
      </w:tabs>
      <w:spacing w:before="120" w:after="120" w:line="312" w:lineRule="auto"/>
      <w:jc w:val="both"/>
      <w:outlineLvl w:val="4"/>
    </w:pPr>
    <w:rPr>
      <w:rFonts w:ascii="Arial" w:hAnsi="Arial"/>
      <w:sz w:val="22"/>
      <w:szCs w:val="24"/>
      <w:lang w:val="vi-VN"/>
    </w:rPr>
  </w:style>
  <w:style w:type="paragraph" w:customStyle="1" w:styleId="TBColumnRight">
    <w:name w:val="TB Column Right"/>
    <w:autoRedefine/>
    <w:rsid w:val="007952D4"/>
    <w:pPr>
      <w:spacing w:before="60" w:after="60" w:line="264" w:lineRule="auto"/>
      <w:jc w:val="right"/>
    </w:pPr>
    <w:rPr>
      <w:rFonts w:cs="Arial"/>
      <w:lang w:eastAsia="en-US"/>
    </w:rPr>
  </w:style>
  <w:style w:type="paragraph" w:customStyle="1" w:styleId="listnote">
    <w:name w:val="list note"/>
    <w:basedOn w:val="Heading1"/>
    <w:autoRedefine/>
    <w:rsid w:val="007952D4"/>
    <w:pPr>
      <w:tabs>
        <w:tab w:val="num" w:pos="720"/>
      </w:tabs>
      <w:spacing w:line="240" w:lineRule="auto"/>
      <w:ind w:left="720" w:hanging="360"/>
      <w:jc w:val="left"/>
    </w:pPr>
    <w:rPr>
      <w:rFonts w:ascii="Times New Roman" w:hAnsi="Times New Roman"/>
      <w:bCs/>
      <w:i/>
      <w:caps/>
      <w:sz w:val="24"/>
      <w:szCs w:val="26"/>
    </w:rPr>
  </w:style>
  <w:style w:type="character" w:customStyle="1" w:styleId="TenphanCharChar1">
    <w:name w:val="Ten phan Char Char1"/>
    <w:rsid w:val="007952D4"/>
    <w:rPr>
      <w:rFonts w:ascii="Arial" w:hAnsi="Arial" w:cs="Arial"/>
      <w:b/>
      <w:bCs/>
      <w:caps/>
      <w:kern w:val="32"/>
      <w:sz w:val="24"/>
      <w:szCs w:val="26"/>
    </w:rPr>
  </w:style>
  <w:style w:type="paragraph" w:customStyle="1" w:styleId="Center1">
    <w:name w:val="Center1"/>
    <w:basedOn w:val="Normal"/>
    <w:autoRedefine/>
    <w:rsid w:val="007952D4"/>
    <w:pPr>
      <w:spacing w:before="120" w:after="40" w:line="312" w:lineRule="auto"/>
      <w:jc w:val="center"/>
    </w:pPr>
    <w:rPr>
      <w:rFonts w:ascii="Arial" w:hAnsi="Arial" w:cs="Arial"/>
      <w:caps/>
      <w:sz w:val="26"/>
      <w:szCs w:val="26"/>
    </w:rPr>
  </w:style>
  <w:style w:type="paragraph" w:customStyle="1" w:styleId="center2">
    <w:name w:val="center2"/>
    <w:basedOn w:val="Normal"/>
    <w:autoRedefine/>
    <w:rsid w:val="007952D4"/>
    <w:pPr>
      <w:spacing w:before="40" w:after="120" w:line="312" w:lineRule="auto"/>
      <w:jc w:val="center"/>
    </w:pPr>
    <w:rPr>
      <w:rFonts w:ascii="Arial" w:hAnsi="Arial" w:cs="Arial"/>
      <w:sz w:val="26"/>
      <w:szCs w:val="26"/>
    </w:rPr>
  </w:style>
  <w:style w:type="paragraph" w:customStyle="1" w:styleId="TBcontinue">
    <w:name w:val="TB continue"/>
    <w:basedOn w:val="Normal"/>
    <w:autoRedefine/>
    <w:rsid w:val="007952D4"/>
    <w:pPr>
      <w:spacing w:before="120" w:after="120" w:line="264" w:lineRule="auto"/>
      <w:jc w:val="center"/>
    </w:pPr>
    <w:rPr>
      <w:rFonts w:ascii="Arial" w:hAnsi="Arial"/>
      <w:sz w:val="22"/>
      <w:szCs w:val="24"/>
    </w:rPr>
  </w:style>
  <w:style w:type="paragraph" w:customStyle="1" w:styleId="Tablemid">
    <w:name w:val="Table mid"/>
    <w:basedOn w:val="Normal"/>
    <w:autoRedefine/>
    <w:rsid w:val="007952D4"/>
    <w:pPr>
      <w:spacing w:before="40" w:after="40" w:line="312" w:lineRule="auto"/>
      <w:jc w:val="center"/>
    </w:pPr>
    <w:rPr>
      <w:sz w:val="26"/>
      <w:szCs w:val="26"/>
    </w:rPr>
  </w:style>
  <w:style w:type="paragraph" w:customStyle="1" w:styleId="KHIUTC">
    <w:name w:val="KÝ HIỆU TC"/>
    <w:basedOn w:val="Normal"/>
    <w:rsid w:val="007952D4"/>
    <w:pPr>
      <w:spacing w:before="240" w:after="120" w:line="480" w:lineRule="exact"/>
      <w:jc w:val="both"/>
    </w:pPr>
    <w:rPr>
      <w:rFonts w:ascii="Arial" w:hAnsi="Arial"/>
      <w:b/>
      <w:noProof/>
      <w:szCs w:val="22"/>
      <w:lang w:val="vi-VN"/>
    </w:rPr>
  </w:style>
  <w:style w:type="paragraph" w:customStyle="1" w:styleId="StyleTnTCJustified">
    <w:name w:val="Style Tên TC + Justified"/>
    <w:basedOn w:val="Normal"/>
    <w:rsid w:val="007952D4"/>
    <w:pPr>
      <w:spacing w:before="480" w:after="120" w:line="400" w:lineRule="exact"/>
      <w:jc w:val="both"/>
    </w:pPr>
    <w:rPr>
      <w:rFonts w:ascii="Arial" w:hAnsi="Arial"/>
      <w:b/>
      <w:bCs/>
      <w:noProof/>
      <w:sz w:val="32"/>
      <w:szCs w:val="20"/>
      <w:lang w:val="vi-VN"/>
    </w:rPr>
  </w:style>
  <w:style w:type="paragraph" w:customStyle="1" w:styleId="Phamviapdung">
    <w:name w:val="Pham vi ap dung"/>
    <w:basedOn w:val="Tablejust"/>
    <w:autoRedefine/>
    <w:rsid w:val="007952D4"/>
    <w:pPr>
      <w:spacing w:before="40" w:after="40" w:line="312" w:lineRule="auto"/>
      <w:ind w:firstLine="0"/>
    </w:pPr>
    <w:rPr>
      <w:sz w:val="16"/>
    </w:rPr>
  </w:style>
  <w:style w:type="paragraph" w:customStyle="1" w:styleId="TnTCJustified">
    <w:name w:val="Tên TC + Justified"/>
    <w:basedOn w:val="Normal"/>
    <w:rsid w:val="007952D4"/>
    <w:pPr>
      <w:spacing w:before="480" w:after="120" w:line="400" w:lineRule="exact"/>
      <w:jc w:val="both"/>
    </w:pPr>
    <w:rPr>
      <w:rFonts w:ascii="Arial" w:hAnsi="Arial"/>
      <w:b/>
      <w:bCs/>
      <w:noProof/>
      <w:sz w:val="32"/>
      <w:szCs w:val="20"/>
      <w:lang w:val="vi-VN"/>
    </w:rPr>
  </w:style>
  <w:style w:type="paragraph" w:customStyle="1" w:styleId="StyleLeft0cm">
    <w:name w:val="Style Left:  0 cm"/>
    <w:basedOn w:val="Normal"/>
    <w:rsid w:val="007952D4"/>
    <w:pPr>
      <w:numPr>
        <w:numId w:val="28"/>
      </w:numPr>
      <w:spacing w:before="120" w:after="60" w:line="340" w:lineRule="atLeast"/>
    </w:pPr>
    <w:rPr>
      <w:rFonts w:ascii="Arial" w:hAnsi="Arial"/>
      <w:sz w:val="22"/>
      <w:szCs w:val="20"/>
    </w:rPr>
  </w:style>
  <w:style w:type="paragraph" w:customStyle="1" w:styleId="Noidungcacdieu">
    <w:name w:val="Noi dung cac dieu"/>
    <w:basedOn w:val="Normal"/>
    <w:next w:val="Normal"/>
    <w:link w:val="NoidungcacdieuChar"/>
    <w:rsid w:val="007952D4"/>
    <w:pPr>
      <w:spacing w:before="60" w:after="60" w:line="312" w:lineRule="auto"/>
      <w:jc w:val="both"/>
    </w:pPr>
    <w:rPr>
      <w:rFonts w:ascii="Arial" w:hAnsi="Arial"/>
      <w:sz w:val="22"/>
      <w:szCs w:val="24"/>
      <w:lang w:val="es-ES"/>
    </w:rPr>
  </w:style>
  <w:style w:type="paragraph" w:customStyle="1" w:styleId="TenQCtiengAnh-Bia">
    <w:name w:val="Ten QC tieng Anh - Bia"/>
    <w:basedOn w:val="Normal"/>
    <w:autoRedefine/>
    <w:rsid w:val="007952D4"/>
    <w:pPr>
      <w:spacing w:before="60" w:after="60" w:line="312" w:lineRule="auto"/>
      <w:jc w:val="both"/>
    </w:pPr>
    <w:rPr>
      <w:rFonts w:ascii="Arial Bold" w:hAnsi="Arial Bold"/>
      <w:b/>
      <w:i/>
      <w:szCs w:val="24"/>
    </w:rPr>
  </w:style>
  <w:style w:type="character" w:customStyle="1" w:styleId="TenphanCharChar">
    <w:name w:val="Ten phan Char Char"/>
    <w:rsid w:val="007952D4"/>
    <w:rPr>
      <w:rFonts w:ascii="Arial" w:hAnsi="Arial" w:cs="Arial"/>
      <w:b/>
      <w:kern w:val="32"/>
      <w:sz w:val="28"/>
      <w:szCs w:val="28"/>
    </w:rPr>
  </w:style>
  <w:style w:type="paragraph" w:customStyle="1" w:styleId="TenQC-Bia">
    <w:name w:val="Ten QC-Bia"/>
    <w:basedOn w:val="Normal"/>
    <w:autoRedefine/>
    <w:rsid w:val="007952D4"/>
    <w:pPr>
      <w:spacing w:before="120" w:after="120" w:line="312" w:lineRule="auto"/>
      <w:jc w:val="center"/>
    </w:pPr>
    <w:rPr>
      <w:rFonts w:ascii="Arial Bold" w:hAnsi="Arial Bold"/>
      <w:b/>
      <w:bCs/>
      <w:color w:val="000000"/>
      <w:sz w:val="32"/>
      <w:szCs w:val="20"/>
    </w:rPr>
  </w:style>
  <w:style w:type="paragraph" w:customStyle="1" w:styleId="TBtiep">
    <w:name w:val="TB tiep"/>
    <w:basedOn w:val="Normal"/>
    <w:autoRedefine/>
    <w:rsid w:val="007952D4"/>
    <w:pPr>
      <w:spacing w:before="60" w:after="120" w:line="288" w:lineRule="auto"/>
      <w:jc w:val="both"/>
    </w:pPr>
    <w:rPr>
      <w:rFonts w:ascii="Arial" w:hAnsi="Arial"/>
      <w:b/>
      <w:sz w:val="22"/>
      <w:szCs w:val="24"/>
    </w:rPr>
  </w:style>
  <w:style w:type="character" w:customStyle="1" w:styleId="Englishstandards">
    <w:name w:val="English standards"/>
    <w:rsid w:val="007952D4"/>
    <w:rPr>
      <w:rFonts w:ascii="Arial" w:hAnsi="Arial"/>
      <w:i/>
    </w:rPr>
  </w:style>
  <w:style w:type="paragraph" w:customStyle="1" w:styleId="Congthuc2">
    <w:name w:val="Congthuc"/>
    <w:basedOn w:val="Normal"/>
    <w:autoRedefine/>
    <w:rsid w:val="007952D4"/>
    <w:pPr>
      <w:tabs>
        <w:tab w:val="right" w:pos="8505"/>
      </w:tabs>
      <w:spacing w:before="120" w:after="120" w:line="288" w:lineRule="auto"/>
      <w:ind w:left="567"/>
      <w:jc w:val="both"/>
    </w:pPr>
    <w:rPr>
      <w:rFonts w:ascii="Arial" w:hAnsi="Arial"/>
      <w:sz w:val="22"/>
      <w:szCs w:val="24"/>
    </w:rPr>
  </w:style>
  <w:style w:type="paragraph" w:customStyle="1" w:styleId="TableLeft0">
    <w:name w:val="Table Left"/>
    <w:basedOn w:val="Normal"/>
    <w:autoRedefine/>
    <w:rsid w:val="007952D4"/>
    <w:pPr>
      <w:spacing w:before="60" w:after="60" w:line="288" w:lineRule="auto"/>
    </w:pPr>
    <w:rPr>
      <w:sz w:val="26"/>
      <w:szCs w:val="26"/>
      <w:lang w:val="fr-FR"/>
    </w:rPr>
  </w:style>
  <w:style w:type="paragraph" w:customStyle="1" w:styleId="StyleHeading6Left07cm">
    <w:name w:val="Style Heading 6 + Left:  07 cm"/>
    <w:basedOn w:val="Heading6"/>
    <w:autoRedefine/>
    <w:rsid w:val="007952D4"/>
    <w:pPr>
      <w:numPr>
        <w:ilvl w:val="5"/>
        <w:numId w:val="29"/>
      </w:numPr>
      <w:tabs>
        <w:tab w:val="left" w:pos="425"/>
      </w:tabs>
      <w:spacing w:before="120" w:after="120" w:line="312" w:lineRule="auto"/>
      <w:jc w:val="both"/>
    </w:pPr>
    <w:rPr>
      <w:rFonts w:ascii="Arial" w:hAnsi="Arial"/>
      <w:b w:val="0"/>
      <w:bCs w:val="0"/>
      <w:szCs w:val="20"/>
      <w:lang w:val="en-GB"/>
    </w:rPr>
  </w:style>
  <w:style w:type="paragraph" w:customStyle="1" w:styleId="Logo3">
    <w:name w:val="Logo3"/>
    <w:basedOn w:val="Normal"/>
    <w:autoRedefine/>
    <w:rsid w:val="007952D4"/>
    <w:pPr>
      <w:spacing w:before="120" w:after="120" w:line="312" w:lineRule="auto"/>
      <w:ind w:firstLine="260"/>
      <w:jc w:val="center"/>
    </w:pPr>
    <w:rPr>
      <w:rFonts w:ascii="Arial Narrow" w:hAnsi="Arial Narrow"/>
      <w:color w:val="FF0000"/>
      <w:sz w:val="22"/>
      <w:szCs w:val="24"/>
      <w:lang w:val="en-GB"/>
    </w:rPr>
  </w:style>
  <w:style w:type="character" w:customStyle="1" w:styleId="PLH2Char">
    <w:name w:val="PL H2 Char"/>
    <w:link w:val="PLH2"/>
    <w:rsid w:val="007952D4"/>
    <w:rPr>
      <w:rFonts w:ascii="Arial" w:hAnsi="Arial"/>
      <w:sz w:val="22"/>
      <w:szCs w:val="24"/>
      <w:lang w:val="vi-VN" w:eastAsia="en-US" w:bidi="ar-SA"/>
    </w:rPr>
  </w:style>
  <w:style w:type="character" w:customStyle="1" w:styleId="Indam">
    <w:name w:val="In dam"/>
    <w:rsid w:val="007952D4"/>
    <w:rPr>
      <w:b/>
    </w:rPr>
  </w:style>
  <w:style w:type="paragraph" w:customStyle="1" w:styleId="Tableright">
    <w:name w:val="Table right"/>
    <w:autoRedefine/>
    <w:rsid w:val="007952D4"/>
    <w:pPr>
      <w:spacing w:before="40" w:after="40" w:line="312" w:lineRule="auto"/>
      <w:jc w:val="right"/>
    </w:pPr>
    <w:rPr>
      <w:sz w:val="26"/>
      <w:lang w:eastAsia="en-US"/>
    </w:rPr>
  </w:style>
  <w:style w:type="paragraph" w:customStyle="1" w:styleId="title2">
    <w:name w:val="title_2"/>
    <w:basedOn w:val="Normal"/>
    <w:autoRedefine/>
    <w:rsid w:val="007952D4"/>
    <w:pPr>
      <w:spacing w:before="120" w:after="120" w:line="312" w:lineRule="auto"/>
      <w:jc w:val="center"/>
    </w:pPr>
    <w:rPr>
      <w:rFonts w:ascii="New Century Schoolbook" w:hAnsi="New Century Schoolbook"/>
      <w:b/>
      <w:caps/>
      <w:sz w:val="36"/>
      <w:szCs w:val="20"/>
    </w:rPr>
  </w:style>
  <w:style w:type="paragraph" w:customStyle="1" w:styleId="StyleBoldCenteredBefore18ptAfter6ptLinespacing">
    <w:name w:val="Style Bold Centered Before:  18 pt After:  6 pt Line spacing:"/>
    <w:basedOn w:val="Normal"/>
    <w:autoRedefine/>
    <w:rsid w:val="007952D4"/>
    <w:pPr>
      <w:spacing w:before="60" w:after="120" w:line="288" w:lineRule="auto"/>
      <w:jc w:val="center"/>
    </w:pPr>
    <w:rPr>
      <w:rFonts w:ascii="Arial" w:hAnsi="Arial"/>
      <w:b/>
      <w:bCs/>
      <w:sz w:val="26"/>
      <w:szCs w:val="20"/>
    </w:rPr>
  </w:style>
  <w:style w:type="character" w:customStyle="1" w:styleId="InDam0">
    <w:name w:val="In Dam"/>
    <w:qFormat/>
    <w:rsid w:val="007952D4"/>
    <w:rPr>
      <w:rFonts w:ascii="Arial Bold" w:hAnsi="Arial Bold" w:cs="Times New Roman"/>
      <w:b/>
      <w:sz w:val="22"/>
      <w:lang w:val="vi-VN"/>
    </w:rPr>
  </w:style>
  <w:style w:type="character" w:customStyle="1" w:styleId="CongthucChar">
    <w:name w:val="Cong thuc Char"/>
    <w:link w:val="Congthuc"/>
    <w:locked/>
    <w:rsid w:val="007952D4"/>
    <w:rPr>
      <w:rFonts w:ascii="Arial" w:hAnsi="Arial"/>
      <w:sz w:val="24"/>
      <w:szCs w:val="24"/>
      <w:lang w:val="x-none" w:eastAsia="x-none" w:bidi="ar-SA"/>
    </w:rPr>
  </w:style>
  <w:style w:type="character" w:customStyle="1" w:styleId="Dailuong">
    <w:name w:val="Dai luong"/>
    <w:rsid w:val="007952D4"/>
    <w:rPr>
      <w:rFonts w:ascii="Times New Roman" w:hAnsi="Times New Roman" w:cs="Times New Roman"/>
      <w:i/>
      <w:lang w:val="fr-FR"/>
    </w:rPr>
  </w:style>
  <w:style w:type="character" w:customStyle="1" w:styleId="StyleCambriaMath">
    <w:name w:val="Style Cambria Math"/>
    <w:rsid w:val="007952D4"/>
    <w:rPr>
      <w:rFonts w:ascii="Cambria Math" w:hAnsi="Cambria Math" w:cs="Times New Roman"/>
      <w:sz w:val="22"/>
    </w:rPr>
  </w:style>
  <w:style w:type="paragraph" w:customStyle="1" w:styleId="HeadMD2">
    <w:name w:val="Head MD2"/>
    <w:autoRedefine/>
    <w:rsid w:val="007952D4"/>
    <w:pPr>
      <w:keepNext/>
      <w:tabs>
        <w:tab w:val="num" w:pos="737"/>
      </w:tabs>
      <w:spacing w:before="60" w:after="60" w:line="324" w:lineRule="auto"/>
      <w:ind w:left="737" w:hanging="227"/>
      <w:jc w:val="both"/>
      <w:outlineLvl w:val="1"/>
    </w:pPr>
    <w:rPr>
      <w:b/>
      <w:iCs/>
      <w:noProof/>
      <w:sz w:val="26"/>
      <w:szCs w:val="26"/>
      <w:lang w:eastAsia="en-US"/>
    </w:rPr>
  </w:style>
  <w:style w:type="paragraph" w:customStyle="1" w:styleId="HeadMD3">
    <w:name w:val="Head MD3"/>
    <w:autoRedefine/>
    <w:rsid w:val="007952D4"/>
    <w:pPr>
      <w:keepNext/>
      <w:tabs>
        <w:tab w:val="num" w:pos="737"/>
      </w:tabs>
      <w:spacing w:before="60" w:after="60" w:line="360" w:lineRule="auto"/>
      <w:ind w:left="737" w:hanging="227"/>
      <w:jc w:val="both"/>
    </w:pPr>
    <w:rPr>
      <w:sz w:val="28"/>
      <w:szCs w:val="28"/>
      <w:lang w:eastAsia="en-US"/>
    </w:rPr>
  </w:style>
  <w:style w:type="character" w:customStyle="1" w:styleId="ListBulletChar">
    <w:name w:val="List Bullet Char"/>
    <w:locked/>
    <w:rsid w:val="007952D4"/>
    <w:rPr>
      <w:rFonts w:eastAsia="Times New Roman" w:cs="Times New Roman"/>
      <w:sz w:val="26"/>
    </w:rPr>
  </w:style>
  <w:style w:type="paragraph" w:customStyle="1" w:styleId="TenTC-Anhbentrong">
    <w:name w:val="Ten TC - Anh ben trong"/>
    <w:autoRedefine/>
    <w:rsid w:val="007952D4"/>
    <w:pPr>
      <w:spacing w:line="360" w:lineRule="auto"/>
      <w:jc w:val="both"/>
    </w:pPr>
    <w:rPr>
      <w:rFonts w:ascii="Arial" w:hAnsi="Arial"/>
      <w:i/>
      <w:noProof/>
      <w:sz w:val="24"/>
      <w:szCs w:val="22"/>
      <w:lang w:val="vi-VN" w:eastAsia="en-US"/>
    </w:rPr>
  </w:style>
  <w:style w:type="paragraph" w:customStyle="1" w:styleId="tableright0">
    <w:name w:val="table right"/>
    <w:basedOn w:val="Normal"/>
    <w:autoRedefine/>
    <w:rsid w:val="007952D4"/>
    <w:pPr>
      <w:spacing w:before="40" w:after="40" w:line="280" w:lineRule="exact"/>
      <w:jc w:val="right"/>
    </w:pPr>
    <w:rPr>
      <w:rFonts w:ascii="Arial" w:hAnsi="Arial"/>
      <w:sz w:val="20"/>
      <w:szCs w:val="24"/>
    </w:rPr>
  </w:style>
  <w:style w:type="paragraph" w:customStyle="1" w:styleId="StyletextintableNotItalic">
    <w:name w:val="Style text in table + Not Italic"/>
    <w:basedOn w:val="Normal"/>
    <w:autoRedefine/>
    <w:rsid w:val="007952D4"/>
    <w:pPr>
      <w:spacing w:before="120" w:after="120" w:line="312" w:lineRule="auto"/>
    </w:pPr>
    <w:rPr>
      <w:rFonts w:ascii="Arial" w:hAnsi="Arial" w:cs="JasmineUPC"/>
      <w:sz w:val="22"/>
      <w:szCs w:val="24"/>
    </w:rPr>
  </w:style>
  <w:style w:type="paragraph" w:customStyle="1" w:styleId="StyletablecolumnNotItalic">
    <w:name w:val="Style table column + Not Italic"/>
    <w:basedOn w:val="Normal"/>
    <w:autoRedefine/>
    <w:rsid w:val="007952D4"/>
    <w:pPr>
      <w:spacing w:before="120" w:after="120" w:line="312" w:lineRule="auto"/>
      <w:jc w:val="center"/>
    </w:pPr>
    <w:rPr>
      <w:rFonts w:ascii="Arial" w:hAnsi="Arial" w:cs="JasmineUPC"/>
      <w:b/>
      <w:bCs/>
      <w:spacing w:val="-20"/>
      <w:sz w:val="22"/>
      <w:szCs w:val="24"/>
    </w:rPr>
  </w:style>
  <w:style w:type="paragraph" w:customStyle="1" w:styleId="StyleLeft02cmRight02cm">
    <w:name w:val="Style Left:  02 cm Right:  02 cm"/>
    <w:basedOn w:val="Normal"/>
    <w:autoRedefine/>
    <w:rsid w:val="007952D4"/>
    <w:pPr>
      <w:spacing w:before="120" w:after="120" w:line="312" w:lineRule="auto"/>
      <w:ind w:left="113" w:right="113"/>
    </w:pPr>
    <w:rPr>
      <w:rFonts w:ascii=".VnTime" w:hAnsi=".VnTime"/>
      <w:sz w:val="22"/>
      <w:szCs w:val="22"/>
    </w:rPr>
  </w:style>
  <w:style w:type="numbering" w:customStyle="1" w:styleId="listtable">
    <w:name w:val="list table"/>
    <w:basedOn w:val="NoList"/>
    <w:rsid w:val="007952D4"/>
    <w:pPr>
      <w:numPr>
        <w:numId w:val="27"/>
      </w:numPr>
    </w:pPr>
  </w:style>
  <w:style w:type="numbering" w:customStyle="1" w:styleId="MulHeading">
    <w:name w:val="Mul_Heading"/>
    <w:rsid w:val="007952D4"/>
    <w:pPr>
      <w:numPr>
        <w:numId w:val="31"/>
      </w:numPr>
    </w:pPr>
  </w:style>
  <w:style w:type="numbering" w:customStyle="1" w:styleId="Phuluc">
    <w:name w:val="Phu luc"/>
    <w:rsid w:val="007952D4"/>
    <w:pPr>
      <w:numPr>
        <w:numId w:val="30"/>
      </w:numPr>
    </w:pPr>
  </w:style>
  <w:style w:type="character" w:customStyle="1" w:styleId="TendieuCharChar">
    <w:name w:val="Ten dieu Char Char"/>
    <w:rsid w:val="007952D4"/>
    <w:rPr>
      <w:rFonts w:ascii="Arial" w:hAnsi="Arial" w:cs="Arial"/>
      <w:b/>
      <w:kern w:val="32"/>
      <w:sz w:val="24"/>
      <w:szCs w:val="24"/>
      <w:lang w:val="vi-VN" w:eastAsia="en-US" w:bidi="ar-SA"/>
    </w:rPr>
  </w:style>
  <w:style w:type="paragraph" w:customStyle="1" w:styleId="TBRight">
    <w:name w:val="TB Right"/>
    <w:autoRedefine/>
    <w:rsid w:val="007952D4"/>
    <w:pPr>
      <w:spacing w:before="60" w:after="60" w:line="360" w:lineRule="auto"/>
      <w:jc w:val="right"/>
    </w:pPr>
    <w:rPr>
      <w:sz w:val="28"/>
      <w:szCs w:val="28"/>
      <w:lang w:eastAsia="en-US"/>
    </w:rPr>
  </w:style>
  <w:style w:type="paragraph" w:customStyle="1" w:styleId="TBCont">
    <w:name w:val="TB Cont"/>
    <w:basedOn w:val="TBColumnHead"/>
    <w:autoRedefine/>
    <w:rsid w:val="007952D4"/>
    <w:pPr>
      <w:spacing w:before="0" w:line="280" w:lineRule="exact"/>
      <w:jc w:val="both"/>
    </w:pPr>
    <w:rPr>
      <w:b w:val="0"/>
    </w:rPr>
  </w:style>
  <w:style w:type="paragraph" w:customStyle="1" w:styleId="TBHead">
    <w:name w:val="TB Head"/>
    <w:autoRedefine/>
    <w:rsid w:val="007952D4"/>
    <w:pPr>
      <w:spacing w:before="60" w:after="60" w:line="360" w:lineRule="auto"/>
      <w:jc w:val="center"/>
    </w:pPr>
    <w:rPr>
      <w:b/>
      <w:sz w:val="28"/>
      <w:szCs w:val="28"/>
      <w:lang w:eastAsia="en-US"/>
    </w:rPr>
  </w:style>
  <w:style w:type="paragraph" w:customStyle="1" w:styleId="TBJust">
    <w:name w:val="TB Just"/>
    <w:autoRedefine/>
    <w:rsid w:val="007952D4"/>
    <w:pPr>
      <w:spacing w:before="60" w:after="60" w:line="360" w:lineRule="auto"/>
      <w:jc w:val="both"/>
    </w:pPr>
    <w:rPr>
      <w:sz w:val="28"/>
      <w:szCs w:val="28"/>
      <w:lang w:eastAsia="en-US"/>
    </w:rPr>
  </w:style>
  <w:style w:type="paragraph" w:customStyle="1" w:styleId="TBCenter">
    <w:name w:val="TB Center"/>
    <w:autoRedefine/>
    <w:rsid w:val="007952D4"/>
    <w:pPr>
      <w:spacing w:before="60" w:after="60" w:line="360" w:lineRule="auto"/>
      <w:jc w:val="center"/>
    </w:pPr>
    <w:rPr>
      <w:sz w:val="28"/>
      <w:szCs w:val="28"/>
      <w:lang w:eastAsia="en-US"/>
    </w:rPr>
  </w:style>
  <w:style w:type="paragraph" w:customStyle="1" w:styleId="TBColumnLeft">
    <w:name w:val="TB Column Left"/>
    <w:rsid w:val="007952D4"/>
    <w:pPr>
      <w:spacing w:before="60" w:after="60" w:line="264" w:lineRule="auto"/>
    </w:pPr>
    <w:rPr>
      <w:rFonts w:ascii="Arial" w:hAnsi="Arial"/>
      <w:sz w:val="22"/>
      <w:szCs w:val="28"/>
      <w:lang w:eastAsia="en-US"/>
    </w:rPr>
  </w:style>
  <w:style w:type="character" w:customStyle="1" w:styleId="Dailuong0">
    <w:name w:val="Dai_luong"/>
    <w:rsid w:val="007952D4"/>
    <w:rPr>
      <w:rFonts w:ascii="Times New Roman" w:hAnsi="Times New Roman"/>
      <w:i/>
      <w:lang w:val="sv-SE"/>
    </w:rPr>
  </w:style>
  <w:style w:type="paragraph" w:customStyle="1" w:styleId="Logo1">
    <w:name w:val="Logo1"/>
    <w:autoRedefine/>
    <w:rsid w:val="007952D4"/>
    <w:pPr>
      <w:jc w:val="center"/>
    </w:pPr>
    <w:rPr>
      <w:b/>
      <w:color w:val="0000FF"/>
      <w:sz w:val="28"/>
      <w:szCs w:val="28"/>
      <w:lang w:eastAsia="en-US"/>
    </w:rPr>
  </w:style>
  <w:style w:type="paragraph" w:customStyle="1" w:styleId="TLTK">
    <w:name w:val="TLTK"/>
    <w:basedOn w:val="Normal"/>
    <w:autoRedefine/>
    <w:qFormat/>
    <w:rsid w:val="007952D4"/>
    <w:pPr>
      <w:numPr>
        <w:numId w:val="34"/>
      </w:numPr>
      <w:tabs>
        <w:tab w:val="clear" w:pos="720"/>
        <w:tab w:val="left" w:pos="340"/>
      </w:tabs>
      <w:spacing w:before="60" w:after="60" w:line="288" w:lineRule="auto"/>
      <w:ind w:left="340" w:hanging="340"/>
      <w:jc w:val="both"/>
    </w:pPr>
    <w:rPr>
      <w:rFonts w:ascii="Arial" w:hAnsi="Arial"/>
      <w:sz w:val="22"/>
      <w:szCs w:val="24"/>
    </w:rPr>
  </w:style>
  <w:style w:type="paragraph" w:customStyle="1" w:styleId="tablejust0">
    <w:name w:val="table just"/>
    <w:basedOn w:val="Normal"/>
    <w:autoRedefine/>
    <w:qFormat/>
    <w:rsid w:val="007952D4"/>
    <w:pPr>
      <w:spacing w:before="120" w:after="120" w:line="312" w:lineRule="auto"/>
      <w:jc w:val="both"/>
    </w:pPr>
    <w:rPr>
      <w:sz w:val="22"/>
      <w:szCs w:val="24"/>
    </w:rPr>
  </w:style>
  <w:style w:type="paragraph" w:customStyle="1" w:styleId="danchung">
    <w:name w:val="dan chung"/>
    <w:basedOn w:val="Normal"/>
    <w:autoRedefine/>
    <w:rsid w:val="007952D4"/>
    <w:pPr>
      <w:keepNext/>
      <w:spacing w:before="120" w:after="120" w:line="336" w:lineRule="auto"/>
      <w:jc w:val="both"/>
    </w:pPr>
    <w:rPr>
      <w:i/>
      <w:sz w:val="26"/>
      <w:szCs w:val="26"/>
    </w:rPr>
  </w:style>
  <w:style w:type="paragraph" w:customStyle="1" w:styleId="danchung-tholucbat">
    <w:name w:val="dan chung - tho luc bat"/>
    <w:autoRedefine/>
    <w:rsid w:val="007952D4"/>
    <w:pPr>
      <w:spacing w:before="120" w:after="120" w:line="336" w:lineRule="auto"/>
      <w:jc w:val="center"/>
    </w:pPr>
    <w:rPr>
      <w:i/>
      <w:sz w:val="26"/>
      <w:szCs w:val="26"/>
      <w:lang w:eastAsia="en-US"/>
    </w:rPr>
  </w:style>
  <w:style w:type="paragraph" w:customStyle="1" w:styleId="tacgia">
    <w:name w:val="tac gia"/>
    <w:basedOn w:val="Normal"/>
    <w:rsid w:val="007952D4"/>
    <w:pPr>
      <w:spacing w:before="120" w:after="240" w:line="288" w:lineRule="auto"/>
      <w:jc w:val="center"/>
    </w:pPr>
    <w:rPr>
      <w:i/>
      <w:sz w:val="26"/>
      <w:szCs w:val="20"/>
    </w:rPr>
  </w:style>
  <w:style w:type="paragraph" w:customStyle="1" w:styleId="HeadEng1">
    <w:name w:val="Head_Eng 1"/>
    <w:basedOn w:val="Normal"/>
    <w:autoRedefine/>
    <w:rsid w:val="007952D4"/>
    <w:pPr>
      <w:numPr>
        <w:numId w:val="32"/>
      </w:numPr>
      <w:spacing w:before="120" w:after="120" w:line="312" w:lineRule="auto"/>
      <w:jc w:val="both"/>
    </w:pPr>
    <w:rPr>
      <w:b/>
      <w:i/>
      <w:sz w:val="26"/>
    </w:rPr>
  </w:style>
  <w:style w:type="paragraph" w:customStyle="1" w:styleId="HeadEng2">
    <w:name w:val="Head_Eng 2"/>
    <w:basedOn w:val="Normal"/>
    <w:autoRedefine/>
    <w:rsid w:val="007952D4"/>
    <w:pPr>
      <w:numPr>
        <w:ilvl w:val="1"/>
        <w:numId w:val="32"/>
      </w:numPr>
      <w:spacing w:before="60" w:after="60" w:line="312" w:lineRule="auto"/>
    </w:pPr>
    <w:rPr>
      <w:sz w:val="26"/>
    </w:rPr>
  </w:style>
  <w:style w:type="paragraph" w:customStyle="1" w:styleId="HeadEng3">
    <w:name w:val="Head_Eng 3"/>
    <w:basedOn w:val="Normal"/>
    <w:autoRedefine/>
    <w:rsid w:val="007952D4"/>
    <w:pPr>
      <w:numPr>
        <w:ilvl w:val="2"/>
        <w:numId w:val="32"/>
      </w:numPr>
      <w:spacing w:before="60" w:after="60" w:line="312" w:lineRule="auto"/>
      <w:jc w:val="both"/>
    </w:pPr>
    <w:rPr>
      <w:i/>
      <w:sz w:val="26"/>
    </w:rPr>
  </w:style>
  <w:style w:type="paragraph" w:customStyle="1" w:styleId="HeadEng4">
    <w:name w:val="Head_Eng 4"/>
    <w:basedOn w:val="Normal"/>
    <w:autoRedefine/>
    <w:rsid w:val="007952D4"/>
    <w:pPr>
      <w:numPr>
        <w:ilvl w:val="3"/>
        <w:numId w:val="32"/>
      </w:numPr>
      <w:spacing w:before="120" w:after="120" w:line="312" w:lineRule="auto"/>
    </w:pPr>
    <w:rPr>
      <w:i/>
      <w:sz w:val="26"/>
    </w:rPr>
  </w:style>
  <w:style w:type="paragraph" w:customStyle="1" w:styleId="ChuthichBangCenter">
    <w:name w:val="Chu thich_Bang_Center"/>
    <w:basedOn w:val="Normal"/>
    <w:autoRedefine/>
    <w:rsid w:val="007952D4"/>
    <w:pPr>
      <w:keepNext/>
      <w:spacing w:before="60" w:after="60" w:line="312" w:lineRule="auto"/>
      <w:jc w:val="center"/>
    </w:pPr>
    <w:rPr>
      <w:rFonts w:ascii="Arial" w:hAnsi="Arial"/>
      <w:sz w:val="20"/>
      <w:szCs w:val="20"/>
      <w:lang w:val="vi-VN"/>
    </w:rPr>
  </w:style>
  <w:style w:type="paragraph" w:customStyle="1" w:styleId="headphuluc">
    <w:name w:val="head_phuluc"/>
    <w:basedOn w:val="Title"/>
    <w:next w:val="Title"/>
    <w:autoRedefine/>
    <w:rsid w:val="007952D4"/>
    <w:pPr>
      <w:numPr>
        <w:numId w:val="33"/>
      </w:numPr>
      <w:spacing w:after="240" w:line="360" w:lineRule="auto"/>
    </w:pPr>
    <w:rPr>
      <w:rFonts w:ascii="Arial Bold" w:hAnsi="Arial Bold" w:cs="Arial"/>
      <w:i w:val="0"/>
      <w:iCs w:val="0"/>
      <w:noProof/>
      <w:kern w:val="28"/>
      <w:sz w:val="24"/>
      <w:szCs w:val="28"/>
      <w:lang w:val="vi-VN"/>
    </w:rPr>
  </w:style>
  <w:style w:type="paragraph" w:customStyle="1" w:styleId="TLTK2">
    <w:name w:val="TLTK_2"/>
    <w:basedOn w:val="TLTK"/>
    <w:autoRedefine/>
    <w:rsid w:val="007952D4"/>
    <w:pPr>
      <w:numPr>
        <w:numId w:val="0"/>
      </w:numPr>
      <w:ind w:left="720"/>
    </w:pPr>
  </w:style>
  <w:style w:type="paragraph" w:customStyle="1" w:styleId="TableRight1">
    <w:name w:val="Table Right"/>
    <w:basedOn w:val="Normal"/>
    <w:autoRedefine/>
    <w:qFormat/>
    <w:rsid w:val="007952D4"/>
    <w:pPr>
      <w:overflowPunct w:val="0"/>
      <w:autoSpaceDE w:val="0"/>
      <w:autoSpaceDN w:val="0"/>
      <w:adjustRightInd w:val="0"/>
      <w:spacing w:before="80" w:after="80" w:line="312" w:lineRule="auto"/>
      <w:jc w:val="right"/>
      <w:textAlignment w:val="baseline"/>
    </w:pPr>
    <w:rPr>
      <w:sz w:val="26"/>
      <w:szCs w:val="20"/>
    </w:rPr>
  </w:style>
  <w:style w:type="paragraph" w:customStyle="1" w:styleId="Loinoidau">
    <w:name w:val="Loi noi dau"/>
    <w:basedOn w:val="Normal"/>
    <w:rsid w:val="007952D4"/>
    <w:pPr>
      <w:spacing w:before="240" w:after="120" w:line="360" w:lineRule="auto"/>
      <w:ind w:right="3402"/>
      <w:jc w:val="both"/>
    </w:pPr>
    <w:rPr>
      <w:rFonts w:ascii="Arial" w:hAnsi="Arial"/>
      <w:noProof/>
      <w:sz w:val="22"/>
      <w:szCs w:val="22"/>
    </w:rPr>
  </w:style>
  <w:style w:type="numbering" w:customStyle="1" w:styleId="HeadingTCVN">
    <w:name w:val="Heading_TCVN"/>
    <w:rsid w:val="007952D4"/>
    <w:pPr>
      <w:numPr>
        <w:numId w:val="35"/>
      </w:numPr>
    </w:pPr>
  </w:style>
  <w:style w:type="paragraph" w:customStyle="1" w:styleId="HeadTCVN1">
    <w:name w:val="Head_TCVN_1"/>
    <w:autoRedefine/>
    <w:qFormat/>
    <w:rsid w:val="007952D4"/>
    <w:pPr>
      <w:numPr>
        <w:numId w:val="36"/>
      </w:numPr>
      <w:spacing w:before="40" w:after="40" w:line="264" w:lineRule="auto"/>
      <w:jc w:val="both"/>
    </w:pPr>
    <w:rPr>
      <w:rFonts w:cs="Arial"/>
      <w:b/>
      <w:sz w:val="24"/>
      <w:lang w:val="vi-VN" w:eastAsia="en-US"/>
    </w:rPr>
  </w:style>
  <w:style w:type="paragraph" w:customStyle="1" w:styleId="HeadTCVN2">
    <w:name w:val="Head_TCVN_2"/>
    <w:autoRedefine/>
    <w:qFormat/>
    <w:rsid w:val="007952D4"/>
    <w:pPr>
      <w:numPr>
        <w:ilvl w:val="1"/>
        <w:numId w:val="36"/>
      </w:numPr>
      <w:spacing w:before="40" w:after="40" w:line="264" w:lineRule="auto"/>
      <w:jc w:val="both"/>
    </w:pPr>
    <w:rPr>
      <w:rFonts w:cs="Arial"/>
      <w:sz w:val="24"/>
      <w:lang w:val="vi-VN" w:eastAsia="en-US"/>
    </w:rPr>
  </w:style>
  <w:style w:type="paragraph" w:customStyle="1" w:styleId="HeadTCVN3">
    <w:name w:val="Head_TCVN_3"/>
    <w:autoRedefine/>
    <w:qFormat/>
    <w:rsid w:val="007952D4"/>
    <w:pPr>
      <w:numPr>
        <w:ilvl w:val="2"/>
        <w:numId w:val="36"/>
      </w:numPr>
      <w:spacing w:before="40" w:after="40" w:line="264" w:lineRule="auto"/>
      <w:jc w:val="both"/>
    </w:pPr>
    <w:rPr>
      <w:rFonts w:cs="Arial"/>
      <w:sz w:val="24"/>
      <w:lang w:val="vi-VN" w:eastAsia="en-US"/>
    </w:rPr>
  </w:style>
  <w:style w:type="paragraph" w:customStyle="1" w:styleId="HeadTCVN4">
    <w:name w:val="Head_TCVN_4"/>
    <w:autoRedefine/>
    <w:qFormat/>
    <w:rsid w:val="007952D4"/>
    <w:pPr>
      <w:numPr>
        <w:ilvl w:val="3"/>
        <w:numId w:val="36"/>
      </w:numPr>
      <w:spacing w:before="40" w:after="40" w:line="264" w:lineRule="auto"/>
      <w:jc w:val="both"/>
    </w:pPr>
    <w:rPr>
      <w:rFonts w:cs="Arial"/>
      <w:sz w:val="24"/>
      <w:lang w:val="vi-VN" w:eastAsia="en-US"/>
    </w:rPr>
  </w:style>
  <w:style w:type="paragraph" w:customStyle="1" w:styleId="HeadTCVN5">
    <w:name w:val="Head_TCVN_5"/>
    <w:autoRedefine/>
    <w:qFormat/>
    <w:rsid w:val="007952D4"/>
    <w:pPr>
      <w:numPr>
        <w:ilvl w:val="4"/>
        <w:numId w:val="36"/>
      </w:numPr>
      <w:spacing w:before="40" w:after="40" w:line="264" w:lineRule="auto"/>
      <w:jc w:val="both"/>
    </w:pPr>
    <w:rPr>
      <w:rFonts w:cs="Arial"/>
      <w:sz w:val="24"/>
      <w:lang w:val="vi-VN" w:eastAsia="en-US"/>
    </w:rPr>
  </w:style>
  <w:style w:type="paragraph" w:customStyle="1" w:styleId="HeadTCVN6">
    <w:name w:val="Head_TCVN_6"/>
    <w:basedOn w:val="HeadTCVN5"/>
    <w:autoRedefine/>
    <w:qFormat/>
    <w:rsid w:val="007952D4"/>
    <w:pPr>
      <w:numPr>
        <w:ilvl w:val="5"/>
      </w:numPr>
    </w:pPr>
  </w:style>
  <w:style w:type="paragraph" w:customStyle="1" w:styleId="Plhead2">
    <w:name w:val="Pl head 2"/>
    <w:basedOn w:val="Normal"/>
    <w:rsid w:val="007952D4"/>
    <w:pPr>
      <w:overflowPunct w:val="0"/>
      <w:autoSpaceDE w:val="0"/>
      <w:autoSpaceDN w:val="0"/>
      <w:adjustRightInd w:val="0"/>
      <w:spacing w:before="60" w:after="60" w:line="312" w:lineRule="auto"/>
      <w:jc w:val="both"/>
      <w:textAlignment w:val="baseline"/>
    </w:pPr>
    <w:rPr>
      <w:sz w:val="26"/>
      <w:szCs w:val="20"/>
    </w:rPr>
  </w:style>
  <w:style w:type="paragraph" w:customStyle="1" w:styleId="Bodybold">
    <w:name w:val="Body bold"/>
    <w:basedOn w:val="BodyText"/>
    <w:autoRedefine/>
    <w:rsid w:val="007952D4"/>
    <w:pPr>
      <w:widowControl w:val="0"/>
      <w:spacing w:before="60" w:after="60"/>
      <w:ind w:left="567" w:hanging="567"/>
      <w:jc w:val="both"/>
    </w:pPr>
    <w:rPr>
      <w:rFonts w:ascii="Times New Roman" w:eastAsia=".VnTime" w:hAnsi="Times New Roman" w:cs="Arial"/>
      <w:sz w:val="26"/>
      <w:szCs w:val="26"/>
      <w:lang w:val="en-GB"/>
    </w:rPr>
  </w:style>
  <w:style w:type="paragraph" w:customStyle="1" w:styleId="GHICHU0">
    <w:name w:val="GHI CHU"/>
    <w:autoRedefine/>
    <w:rsid w:val="007952D4"/>
    <w:pPr>
      <w:tabs>
        <w:tab w:val="num" w:pos="1247"/>
      </w:tabs>
      <w:spacing w:before="60" w:after="60" w:line="264" w:lineRule="auto"/>
      <w:ind w:left="1247" w:hanging="1247"/>
      <w:jc w:val="both"/>
    </w:pPr>
    <w:rPr>
      <w:rFonts w:cs="Arial"/>
      <w:noProof/>
      <w:lang w:val="vi-VN" w:eastAsia="en-US"/>
    </w:rPr>
  </w:style>
  <w:style w:type="numbering" w:customStyle="1" w:styleId="Report">
    <w:name w:val="Report"/>
    <w:rsid w:val="007952D4"/>
    <w:pPr>
      <w:numPr>
        <w:numId w:val="37"/>
      </w:numPr>
    </w:pPr>
  </w:style>
  <w:style w:type="paragraph" w:customStyle="1" w:styleId="Tenbang0">
    <w:name w:val="Ten bang"/>
    <w:basedOn w:val="Noidungcacdieu"/>
    <w:rsid w:val="007952D4"/>
    <w:pPr>
      <w:spacing w:before="120" w:after="40"/>
      <w:jc w:val="center"/>
    </w:pPr>
    <w:rPr>
      <w:b/>
      <w:szCs w:val="20"/>
    </w:rPr>
  </w:style>
  <w:style w:type="paragraph" w:customStyle="1" w:styleId="Noidungghichu">
    <w:name w:val="Noi dung ghi chu"/>
    <w:basedOn w:val="Normal"/>
    <w:next w:val="Normal"/>
    <w:rsid w:val="007952D4"/>
    <w:pPr>
      <w:spacing w:before="120" w:after="40" w:line="340" w:lineRule="atLeast"/>
      <w:jc w:val="both"/>
    </w:pPr>
    <w:rPr>
      <w:rFonts w:ascii="Arial" w:hAnsi="Arial"/>
      <w:sz w:val="22"/>
      <w:szCs w:val="20"/>
    </w:rPr>
  </w:style>
  <w:style w:type="paragraph" w:customStyle="1" w:styleId="Noidungcot">
    <w:name w:val="Noi dung cot"/>
    <w:basedOn w:val="Noidungcacdieu"/>
    <w:rsid w:val="007952D4"/>
    <w:pPr>
      <w:spacing w:before="120" w:after="40"/>
      <w:jc w:val="center"/>
    </w:pPr>
    <w:rPr>
      <w:szCs w:val="20"/>
    </w:rPr>
  </w:style>
  <w:style w:type="character" w:customStyle="1" w:styleId="NoidungcacdieuChar">
    <w:name w:val="Noi dung cac dieu Char"/>
    <w:link w:val="Noidungcacdieu"/>
    <w:rsid w:val="007952D4"/>
    <w:rPr>
      <w:rFonts w:ascii="Arial" w:hAnsi="Arial"/>
      <w:sz w:val="22"/>
      <w:szCs w:val="24"/>
      <w:lang w:val="es-ES" w:eastAsia="en-US" w:bidi="ar-SA"/>
    </w:rPr>
  </w:style>
  <w:style w:type="paragraph" w:customStyle="1" w:styleId="HeadEng6">
    <w:name w:val="Head_Eng 6"/>
    <w:autoRedefine/>
    <w:qFormat/>
    <w:rsid w:val="007952D4"/>
    <w:pPr>
      <w:jc w:val="both"/>
    </w:pPr>
    <w:rPr>
      <w:sz w:val="24"/>
      <w:szCs w:val="24"/>
      <w:lang w:eastAsia="en-US"/>
    </w:rPr>
  </w:style>
  <w:style w:type="paragraph" w:customStyle="1" w:styleId="CHUTHICHNUM">
    <w:name w:val="CHUTHICH_NUM"/>
    <w:autoRedefine/>
    <w:qFormat/>
    <w:rsid w:val="007952D4"/>
    <w:pPr>
      <w:keepNext/>
      <w:tabs>
        <w:tab w:val="left" w:pos="2835"/>
      </w:tabs>
      <w:spacing w:before="120" w:after="120" w:line="288" w:lineRule="auto"/>
      <w:jc w:val="both"/>
    </w:pPr>
    <w:rPr>
      <w:rFonts w:ascii="Arial" w:hAnsi="Arial" w:cs="Arial"/>
      <w:noProof/>
      <w:lang w:val="vi-VN" w:eastAsia="en-US"/>
    </w:rPr>
  </w:style>
  <w:style w:type="paragraph" w:customStyle="1" w:styleId="Heading11">
    <w:name w:val="Heading 11"/>
    <w:basedOn w:val="Heading1"/>
    <w:next w:val="Normal"/>
    <w:rsid w:val="007952D4"/>
    <w:pPr>
      <w:keepNext w:val="0"/>
      <w:numPr>
        <w:numId w:val="39"/>
      </w:numPr>
      <w:autoSpaceDE w:val="0"/>
      <w:autoSpaceDN w:val="0"/>
      <w:spacing w:before="240" w:after="240" w:line="240" w:lineRule="auto"/>
    </w:pPr>
    <w:rPr>
      <w:rFonts w:ascii="Arial" w:hAnsi="Arial" w:cs=".VnTime"/>
      <w:bCs/>
      <w:sz w:val="24"/>
      <w:szCs w:val="32"/>
      <w:lang w:val="en-GB"/>
    </w:rPr>
  </w:style>
  <w:style w:type="numbering" w:customStyle="1" w:styleId="Bulleted-2">
    <w:name w:val="Bulleted-2"/>
    <w:basedOn w:val="NoList"/>
    <w:rsid w:val="007952D4"/>
    <w:pPr>
      <w:numPr>
        <w:numId w:val="40"/>
      </w:numPr>
    </w:pPr>
  </w:style>
  <w:style w:type="paragraph" w:customStyle="1" w:styleId="PLCHUTHICH">
    <w:name w:val="PL CHU THICH"/>
    <w:basedOn w:val="Normal"/>
    <w:rsid w:val="007952D4"/>
    <w:pPr>
      <w:numPr>
        <w:ilvl w:val="5"/>
        <w:numId w:val="38"/>
      </w:numPr>
      <w:tabs>
        <w:tab w:val="left" w:pos="1418"/>
      </w:tabs>
      <w:spacing w:before="180" w:after="180" w:line="288" w:lineRule="auto"/>
      <w:ind w:left="0" w:firstLine="0"/>
      <w:jc w:val="both"/>
    </w:pPr>
    <w:rPr>
      <w:rFonts w:ascii="Arial" w:hAnsi="Arial"/>
      <w:sz w:val="18"/>
      <w:szCs w:val="24"/>
    </w:rPr>
  </w:style>
  <w:style w:type="paragraph" w:customStyle="1" w:styleId="StylePLH1NotBold">
    <w:name w:val="Style PL H1 + Not Bold"/>
    <w:basedOn w:val="PLH1"/>
    <w:rsid w:val="007952D4"/>
    <w:pPr>
      <w:numPr>
        <w:ilvl w:val="0"/>
        <w:numId w:val="0"/>
      </w:numPr>
      <w:tabs>
        <w:tab w:val="clear" w:pos="567"/>
        <w:tab w:val="left" w:pos="709"/>
      </w:tabs>
    </w:pPr>
    <w:rPr>
      <w:b w:val="0"/>
    </w:rPr>
  </w:style>
  <w:style w:type="paragraph" w:customStyle="1" w:styleId="StyleTenQCtiengAnh-BiaCenteredBefore0ptAfter0p">
    <w:name w:val="Style Ten QC tieng Anh - Bia + Centered Before:  0 pt After:  0 p..."/>
    <w:basedOn w:val="TenQCtiengAnh-Bia"/>
    <w:rsid w:val="007952D4"/>
    <w:pPr>
      <w:spacing w:before="0" w:after="0" w:line="264" w:lineRule="auto"/>
      <w:jc w:val="center"/>
    </w:pPr>
    <w:rPr>
      <w:bCs/>
      <w:iCs/>
      <w:szCs w:val="20"/>
    </w:rPr>
  </w:style>
  <w:style w:type="paragraph" w:customStyle="1" w:styleId="StyleTenQC-BiaCenteredBefore0ptAfter0pt">
    <w:name w:val="Style Ten QC-Bia + Centered Before:  0 pt After:  0 pt"/>
    <w:basedOn w:val="TenQC-Bia"/>
    <w:rsid w:val="007952D4"/>
    <w:pPr>
      <w:spacing w:line="276" w:lineRule="auto"/>
    </w:pPr>
  </w:style>
  <w:style w:type="character" w:customStyle="1" w:styleId="ChuthictiepCharChar">
    <w:name w:val="Chu thic tiep Char Char"/>
    <w:rsid w:val="007952D4"/>
    <w:rPr>
      <w:rFonts w:ascii="Arial" w:eastAsia="ArialMT" w:hAnsi="Arial" w:cs="ArialMT"/>
      <w:sz w:val="18"/>
      <w:szCs w:val="22"/>
      <w:lang w:val="vi-VN" w:eastAsia="en-US" w:bidi="ar-SA"/>
    </w:rPr>
  </w:style>
  <w:style w:type="character" w:customStyle="1" w:styleId="Vnbnnidung">
    <w:name w:val="Văn bản nội dung_"/>
    <w:link w:val="Vnbnnidung0"/>
    <w:locked/>
    <w:rsid w:val="007952D4"/>
    <w:rPr>
      <w:sz w:val="26"/>
      <w:szCs w:val="26"/>
      <w:lang w:bidi="ar-SA"/>
    </w:rPr>
  </w:style>
  <w:style w:type="paragraph" w:customStyle="1" w:styleId="Vnbnnidung0">
    <w:name w:val="Văn bản nội dung"/>
    <w:basedOn w:val="Normal"/>
    <w:link w:val="Vnbnnidung"/>
    <w:rsid w:val="007952D4"/>
    <w:pPr>
      <w:widowControl w:val="0"/>
      <w:spacing w:before="120" w:after="220" w:line="312" w:lineRule="auto"/>
      <w:ind w:firstLine="400"/>
    </w:pPr>
    <w:rPr>
      <w:sz w:val="26"/>
      <w:szCs w:val="26"/>
      <w:lang w:val="x-none" w:eastAsia="x-none"/>
    </w:rPr>
  </w:style>
  <w:style w:type="character" w:customStyle="1" w:styleId="Bodytext211pt">
    <w:name w:val="Body text (2) + 11 pt"/>
    <w:rsid w:val="007952D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paragraph" w:customStyle="1" w:styleId="No1">
    <w:name w:val="No_1"/>
    <w:basedOn w:val="Tablemid"/>
    <w:autoRedefine/>
    <w:qFormat/>
    <w:rsid w:val="007952D4"/>
    <w:pPr>
      <w:numPr>
        <w:numId w:val="41"/>
      </w:numPr>
      <w:overflowPunct w:val="0"/>
      <w:autoSpaceDE w:val="0"/>
      <w:autoSpaceDN w:val="0"/>
      <w:adjustRightInd w:val="0"/>
      <w:spacing w:before="60" w:after="60"/>
      <w:textAlignment w:val="baseline"/>
      <w:outlineLvl w:val="0"/>
    </w:pPr>
    <w:rPr>
      <w:b/>
    </w:rPr>
  </w:style>
  <w:style w:type="paragraph" w:customStyle="1" w:styleId="No2">
    <w:name w:val="No_2"/>
    <w:basedOn w:val="Tablemid"/>
    <w:autoRedefine/>
    <w:qFormat/>
    <w:rsid w:val="007952D4"/>
    <w:pPr>
      <w:numPr>
        <w:ilvl w:val="1"/>
        <w:numId w:val="41"/>
      </w:numPr>
      <w:overflowPunct w:val="0"/>
      <w:autoSpaceDE w:val="0"/>
      <w:autoSpaceDN w:val="0"/>
      <w:adjustRightInd w:val="0"/>
      <w:spacing w:before="60" w:after="60"/>
      <w:textAlignment w:val="baseline"/>
      <w:outlineLvl w:val="1"/>
    </w:pPr>
  </w:style>
  <w:style w:type="paragraph" w:customStyle="1" w:styleId="ConsPlusNormal">
    <w:name w:val="ConsPlusNormal"/>
    <w:rsid w:val="007952D4"/>
    <w:pPr>
      <w:widowControl w:val="0"/>
      <w:autoSpaceDE w:val="0"/>
      <w:autoSpaceDN w:val="0"/>
      <w:spacing w:before="60" w:after="60" w:line="312" w:lineRule="auto"/>
    </w:pPr>
    <w:rPr>
      <w:rFonts w:ascii="Arial" w:hAnsi="Arial" w:cs="Calibri"/>
      <w:sz w:val="22"/>
      <w:lang w:val="ru-RU" w:eastAsia="ru-RU"/>
    </w:rPr>
  </w:style>
  <w:style w:type="paragraph" w:customStyle="1" w:styleId="ConsPlusTitle">
    <w:name w:val="ConsPlusTitle"/>
    <w:rsid w:val="007952D4"/>
    <w:pPr>
      <w:widowControl w:val="0"/>
      <w:autoSpaceDE w:val="0"/>
      <w:autoSpaceDN w:val="0"/>
    </w:pPr>
    <w:rPr>
      <w:rFonts w:ascii="Calibri" w:hAnsi="Calibri" w:cs="Calibri"/>
      <w:b/>
      <w:sz w:val="22"/>
      <w:lang w:val="ru-RU" w:eastAsia="ru-RU"/>
    </w:rPr>
  </w:style>
  <w:style w:type="paragraph" w:customStyle="1" w:styleId="ad">
    <w:name w:val="."/>
    <w:rsid w:val="007952D4"/>
    <w:pPr>
      <w:widowControl w:val="0"/>
      <w:autoSpaceDE w:val="0"/>
      <w:autoSpaceDN w:val="0"/>
      <w:adjustRightInd w:val="0"/>
    </w:pPr>
    <w:rPr>
      <w:sz w:val="24"/>
      <w:szCs w:val="24"/>
      <w:lang w:val="ru-RU" w:eastAsia="ru-RU"/>
    </w:rPr>
  </w:style>
  <w:style w:type="paragraph" w:customStyle="1" w:styleId="FORMATTEXT">
    <w:name w:val=".FORMATTEXT"/>
    <w:rsid w:val="007952D4"/>
    <w:pPr>
      <w:widowControl w:val="0"/>
      <w:autoSpaceDE w:val="0"/>
      <w:autoSpaceDN w:val="0"/>
      <w:adjustRightInd w:val="0"/>
    </w:pPr>
    <w:rPr>
      <w:sz w:val="24"/>
      <w:szCs w:val="24"/>
      <w:lang w:val="ru-RU" w:eastAsia="ru-RU"/>
    </w:rPr>
  </w:style>
  <w:style w:type="paragraph" w:customStyle="1" w:styleId="TitlePluc">
    <w:name w:val="Title Pluc"/>
    <w:basedOn w:val="TitlePhuluc"/>
    <w:rsid w:val="007952D4"/>
    <w:rPr>
      <w:caps/>
    </w:rPr>
  </w:style>
  <w:style w:type="paragraph" w:customStyle="1" w:styleId="BodyT">
    <w:name w:val="Body T"/>
    <w:basedOn w:val="Heading3"/>
    <w:rsid w:val="007952D4"/>
    <w:pPr>
      <w:keepNext w:val="0"/>
      <w:widowControl w:val="0"/>
      <w:tabs>
        <w:tab w:val="left" w:pos="709"/>
      </w:tabs>
      <w:spacing w:before="120" w:after="120" w:line="312" w:lineRule="auto"/>
      <w:jc w:val="both"/>
    </w:pPr>
    <w:rPr>
      <w:rFonts w:cs="Times New Roman"/>
      <w:b w:val="0"/>
      <w:noProof/>
      <w:sz w:val="22"/>
      <w:szCs w:val="22"/>
      <w:lang w:val="vi-VN"/>
    </w:rPr>
  </w:style>
  <w:style w:type="paragraph" w:customStyle="1" w:styleId="BodyTe">
    <w:name w:val="Body Teẽ"/>
    <w:basedOn w:val="Heading3"/>
    <w:rsid w:val="007952D4"/>
    <w:pPr>
      <w:keepNext w:val="0"/>
      <w:widowControl w:val="0"/>
      <w:numPr>
        <w:ilvl w:val="2"/>
      </w:numPr>
      <w:tabs>
        <w:tab w:val="left" w:pos="709"/>
      </w:tabs>
      <w:spacing w:before="120" w:after="120" w:line="312" w:lineRule="auto"/>
      <w:jc w:val="both"/>
    </w:pPr>
    <w:rPr>
      <w:rFonts w:cs="Times New Roman"/>
      <w:b w:val="0"/>
      <w:noProof/>
      <w:sz w:val="22"/>
      <w:szCs w:val="22"/>
    </w:rPr>
  </w:style>
  <w:style w:type="paragraph" w:customStyle="1" w:styleId="Boytext">
    <w:name w:val="Boy text"/>
    <w:basedOn w:val="Heading3"/>
    <w:rsid w:val="007952D4"/>
    <w:pPr>
      <w:keepNext w:val="0"/>
      <w:widowControl w:val="0"/>
      <w:numPr>
        <w:ilvl w:val="2"/>
      </w:numPr>
      <w:tabs>
        <w:tab w:val="left" w:pos="709"/>
      </w:tabs>
      <w:spacing w:before="120" w:after="120" w:line="312" w:lineRule="auto"/>
      <w:jc w:val="both"/>
    </w:pPr>
    <w:rPr>
      <w:rFonts w:cs="Times New Roman"/>
      <w:bCs w:val="0"/>
      <w:noProof/>
      <w:sz w:val="22"/>
      <w:szCs w:val="22"/>
    </w:rPr>
  </w:style>
  <w:style w:type="paragraph" w:customStyle="1" w:styleId="StyleHeading2Tendieu12ptBoldAfter3ptLinespacing">
    <w:name w:val="Style Heading 2Ten dieu + 12 pt Bold After:  3 pt Line spacing:..."/>
    <w:basedOn w:val="Heading2"/>
    <w:rsid w:val="007952D4"/>
    <w:pPr>
      <w:keepNext w:val="0"/>
      <w:widowControl w:val="0"/>
      <w:numPr>
        <w:ilvl w:val="1"/>
      </w:numPr>
      <w:tabs>
        <w:tab w:val="left" w:pos="567"/>
      </w:tabs>
      <w:spacing w:before="120" w:after="120" w:line="312" w:lineRule="auto"/>
      <w:jc w:val="both"/>
    </w:pPr>
    <w:rPr>
      <w:rFonts w:ascii="Arial" w:hAnsi="Arial"/>
      <w:noProof/>
      <w:sz w:val="24"/>
      <w:szCs w:val="20"/>
      <w:lang w:val="vi-VN"/>
    </w:rPr>
  </w:style>
  <w:style w:type="paragraph" w:customStyle="1" w:styleId="Noparagraphstyle">
    <w:name w:val="[No paragraph style]"/>
    <w:rsid w:val="00463D2B"/>
    <w:pPr>
      <w:autoSpaceDE w:val="0"/>
      <w:autoSpaceDN w:val="0"/>
      <w:adjustRightInd w:val="0"/>
      <w:spacing w:line="288" w:lineRule="auto"/>
      <w:textAlignment w:val="center"/>
    </w:pPr>
    <w:rPr>
      <w:color w:val="000000"/>
      <w:sz w:val="24"/>
      <w:szCs w:val="24"/>
      <w:lang w:eastAsia="en-US"/>
    </w:rPr>
  </w:style>
  <w:style w:type="paragraph" w:customStyle="1" w:styleId="L1EDDin00F3i01111EA7u">
    <w:name w:val="L&lt;1EDD&gt;i n&lt;00F3&gt;i &lt;0111&gt;&lt;1EA7&gt;u"/>
    <w:basedOn w:val="Normal"/>
    <w:rsid w:val="00463D2B"/>
    <w:pPr>
      <w:suppressAutoHyphens/>
      <w:autoSpaceDE w:val="0"/>
      <w:autoSpaceDN w:val="0"/>
      <w:adjustRightInd w:val="0"/>
      <w:spacing w:before="120" w:after="120" w:line="288" w:lineRule="auto"/>
      <w:textAlignment w:val="center"/>
    </w:pPr>
    <w:rPr>
      <w:rFonts w:ascii="Arial Narrow" w:hAnsi="Arial Narrow" w:cs="Arial Narrow"/>
      <w:b/>
      <w:bCs/>
      <w:caps/>
      <w:color w:val="000000"/>
    </w:rPr>
  </w:style>
  <w:style w:type="character" w:customStyle="1" w:styleId="CharChar220">
    <w:name w:val="Char Char22"/>
    <w:rsid w:val="00463D2B"/>
    <w:rPr>
      <w:rFonts w:ascii="Arial Narrow" w:hAnsi="Arial Narrow" w:cs="Arial Narrow"/>
      <w:w w:val="100"/>
      <w:sz w:val="22"/>
      <w:szCs w:val="22"/>
    </w:rPr>
  </w:style>
  <w:style w:type="character" w:customStyle="1" w:styleId="ChuthictiepCharChar1">
    <w:name w:val="Chu thic tiep Char Char1"/>
    <w:locked/>
    <w:rsid w:val="0027302B"/>
    <w:rPr>
      <w:sz w:val="24"/>
      <w:szCs w:val="24"/>
      <w:lang w:val="en-US" w:eastAsia="en-US" w:bidi="ar-SA"/>
    </w:rPr>
  </w:style>
  <w:style w:type="character" w:customStyle="1" w:styleId="Char2CharChar1">
    <w:name w:val=" Char2 Char Char1"/>
    <w:rsid w:val="0027302B"/>
    <w:rPr>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6004">
      <w:bodyDiv w:val="1"/>
      <w:marLeft w:val="0"/>
      <w:marRight w:val="0"/>
      <w:marTop w:val="0"/>
      <w:marBottom w:val="0"/>
      <w:divBdr>
        <w:top w:val="none" w:sz="0" w:space="0" w:color="auto"/>
        <w:left w:val="none" w:sz="0" w:space="0" w:color="auto"/>
        <w:bottom w:val="none" w:sz="0" w:space="0" w:color="auto"/>
        <w:right w:val="none" w:sz="0" w:space="0" w:color="auto"/>
      </w:divBdr>
    </w:div>
    <w:div w:id="4594423">
      <w:bodyDiv w:val="1"/>
      <w:marLeft w:val="0"/>
      <w:marRight w:val="0"/>
      <w:marTop w:val="0"/>
      <w:marBottom w:val="0"/>
      <w:divBdr>
        <w:top w:val="none" w:sz="0" w:space="0" w:color="auto"/>
        <w:left w:val="none" w:sz="0" w:space="0" w:color="auto"/>
        <w:bottom w:val="none" w:sz="0" w:space="0" w:color="auto"/>
        <w:right w:val="none" w:sz="0" w:space="0" w:color="auto"/>
      </w:divBdr>
    </w:div>
    <w:div w:id="6833159">
      <w:bodyDiv w:val="1"/>
      <w:marLeft w:val="0"/>
      <w:marRight w:val="0"/>
      <w:marTop w:val="0"/>
      <w:marBottom w:val="0"/>
      <w:divBdr>
        <w:top w:val="none" w:sz="0" w:space="0" w:color="auto"/>
        <w:left w:val="none" w:sz="0" w:space="0" w:color="auto"/>
        <w:bottom w:val="none" w:sz="0" w:space="0" w:color="auto"/>
        <w:right w:val="none" w:sz="0" w:space="0" w:color="auto"/>
      </w:divBdr>
    </w:div>
    <w:div w:id="8679231">
      <w:bodyDiv w:val="1"/>
      <w:marLeft w:val="0"/>
      <w:marRight w:val="0"/>
      <w:marTop w:val="0"/>
      <w:marBottom w:val="0"/>
      <w:divBdr>
        <w:top w:val="none" w:sz="0" w:space="0" w:color="auto"/>
        <w:left w:val="none" w:sz="0" w:space="0" w:color="auto"/>
        <w:bottom w:val="none" w:sz="0" w:space="0" w:color="auto"/>
        <w:right w:val="none" w:sz="0" w:space="0" w:color="auto"/>
      </w:divBdr>
    </w:div>
    <w:div w:id="13504742">
      <w:bodyDiv w:val="1"/>
      <w:marLeft w:val="0"/>
      <w:marRight w:val="0"/>
      <w:marTop w:val="0"/>
      <w:marBottom w:val="0"/>
      <w:divBdr>
        <w:top w:val="none" w:sz="0" w:space="0" w:color="auto"/>
        <w:left w:val="none" w:sz="0" w:space="0" w:color="auto"/>
        <w:bottom w:val="none" w:sz="0" w:space="0" w:color="auto"/>
        <w:right w:val="none" w:sz="0" w:space="0" w:color="auto"/>
      </w:divBdr>
    </w:div>
    <w:div w:id="14884884">
      <w:bodyDiv w:val="1"/>
      <w:marLeft w:val="0"/>
      <w:marRight w:val="0"/>
      <w:marTop w:val="0"/>
      <w:marBottom w:val="0"/>
      <w:divBdr>
        <w:top w:val="none" w:sz="0" w:space="0" w:color="auto"/>
        <w:left w:val="none" w:sz="0" w:space="0" w:color="auto"/>
        <w:bottom w:val="none" w:sz="0" w:space="0" w:color="auto"/>
        <w:right w:val="none" w:sz="0" w:space="0" w:color="auto"/>
      </w:divBdr>
    </w:div>
    <w:div w:id="15161450">
      <w:bodyDiv w:val="1"/>
      <w:marLeft w:val="0"/>
      <w:marRight w:val="0"/>
      <w:marTop w:val="0"/>
      <w:marBottom w:val="0"/>
      <w:divBdr>
        <w:top w:val="none" w:sz="0" w:space="0" w:color="auto"/>
        <w:left w:val="none" w:sz="0" w:space="0" w:color="auto"/>
        <w:bottom w:val="none" w:sz="0" w:space="0" w:color="auto"/>
        <w:right w:val="none" w:sz="0" w:space="0" w:color="auto"/>
      </w:divBdr>
    </w:div>
    <w:div w:id="15547371">
      <w:bodyDiv w:val="1"/>
      <w:marLeft w:val="0"/>
      <w:marRight w:val="0"/>
      <w:marTop w:val="0"/>
      <w:marBottom w:val="0"/>
      <w:divBdr>
        <w:top w:val="none" w:sz="0" w:space="0" w:color="auto"/>
        <w:left w:val="none" w:sz="0" w:space="0" w:color="auto"/>
        <w:bottom w:val="none" w:sz="0" w:space="0" w:color="auto"/>
        <w:right w:val="none" w:sz="0" w:space="0" w:color="auto"/>
      </w:divBdr>
    </w:div>
    <w:div w:id="18746451">
      <w:bodyDiv w:val="1"/>
      <w:marLeft w:val="0"/>
      <w:marRight w:val="0"/>
      <w:marTop w:val="0"/>
      <w:marBottom w:val="0"/>
      <w:divBdr>
        <w:top w:val="none" w:sz="0" w:space="0" w:color="auto"/>
        <w:left w:val="none" w:sz="0" w:space="0" w:color="auto"/>
        <w:bottom w:val="none" w:sz="0" w:space="0" w:color="auto"/>
        <w:right w:val="none" w:sz="0" w:space="0" w:color="auto"/>
      </w:divBdr>
    </w:div>
    <w:div w:id="25378204">
      <w:bodyDiv w:val="1"/>
      <w:marLeft w:val="0"/>
      <w:marRight w:val="0"/>
      <w:marTop w:val="0"/>
      <w:marBottom w:val="0"/>
      <w:divBdr>
        <w:top w:val="none" w:sz="0" w:space="0" w:color="auto"/>
        <w:left w:val="none" w:sz="0" w:space="0" w:color="auto"/>
        <w:bottom w:val="none" w:sz="0" w:space="0" w:color="auto"/>
        <w:right w:val="none" w:sz="0" w:space="0" w:color="auto"/>
      </w:divBdr>
    </w:div>
    <w:div w:id="25643273">
      <w:bodyDiv w:val="1"/>
      <w:marLeft w:val="0"/>
      <w:marRight w:val="0"/>
      <w:marTop w:val="0"/>
      <w:marBottom w:val="0"/>
      <w:divBdr>
        <w:top w:val="none" w:sz="0" w:space="0" w:color="auto"/>
        <w:left w:val="none" w:sz="0" w:space="0" w:color="auto"/>
        <w:bottom w:val="none" w:sz="0" w:space="0" w:color="auto"/>
        <w:right w:val="none" w:sz="0" w:space="0" w:color="auto"/>
      </w:divBdr>
    </w:div>
    <w:div w:id="33972487">
      <w:bodyDiv w:val="1"/>
      <w:marLeft w:val="0"/>
      <w:marRight w:val="0"/>
      <w:marTop w:val="0"/>
      <w:marBottom w:val="0"/>
      <w:divBdr>
        <w:top w:val="none" w:sz="0" w:space="0" w:color="auto"/>
        <w:left w:val="none" w:sz="0" w:space="0" w:color="auto"/>
        <w:bottom w:val="none" w:sz="0" w:space="0" w:color="auto"/>
        <w:right w:val="none" w:sz="0" w:space="0" w:color="auto"/>
      </w:divBdr>
    </w:div>
    <w:div w:id="37097311">
      <w:bodyDiv w:val="1"/>
      <w:marLeft w:val="0"/>
      <w:marRight w:val="0"/>
      <w:marTop w:val="0"/>
      <w:marBottom w:val="0"/>
      <w:divBdr>
        <w:top w:val="none" w:sz="0" w:space="0" w:color="auto"/>
        <w:left w:val="none" w:sz="0" w:space="0" w:color="auto"/>
        <w:bottom w:val="none" w:sz="0" w:space="0" w:color="auto"/>
        <w:right w:val="none" w:sz="0" w:space="0" w:color="auto"/>
      </w:divBdr>
    </w:div>
    <w:div w:id="37897558">
      <w:bodyDiv w:val="1"/>
      <w:marLeft w:val="0"/>
      <w:marRight w:val="0"/>
      <w:marTop w:val="0"/>
      <w:marBottom w:val="0"/>
      <w:divBdr>
        <w:top w:val="none" w:sz="0" w:space="0" w:color="auto"/>
        <w:left w:val="none" w:sz="0" w:space="0" w:color="auto"/>
        <w:bottom w:val="none" w:sz="0" w:space="0" w:color="auto"/>
        <w:right w:val="none" w:sz="0" w:space="0" w:color="auto"/>
      </w:divBdr>
    </w:div>
    <w:div w:id="38283405">
      <w:bodyDiv w:val="1"/>
      <w:marLeft w:val="0"/>
      <w:marRight w:val="0"/>
      <w:marTop w:val="0"/>
      <w:marBottom w:val="0"/>
      <w:divBdr>
        <w:top w:val="none" w:sz="0" w:space="0" w:color="auto"/>
        <w:left w:val="none" w:sz="0" w:space="0" w:color="auto"/>
        <w:bottom w:val="none" w:sz="0" w:space="0" w:color="auto"/>
        <w:right w:val="none" w:sz="0" w:space="0" w:color="auto"/>
      </w:divBdr>
    </w:div>
    <w:div w:id="43063525">
      <w:bodyDiv w:val="1"/>
      <w:marLeft w:val="0"/>
      <w:marRight w:val="0"/>
      <w:marTop w:val="0"/>
      <w:marBottom w:val="0"/>
      <w:divBdr>
        <w:top w:val="none" w:sz="0" w:space="0" w:color="auto"/>
        <w:left w:val="none" w:sz="0" w:space="0" w:color="auto"/>
        <w:bottom w:val="none" w:sz="0" w:space="0" w:color="auto"/>
        <w:right w:val="none" w:sz="0" w:space="0" w:color="auto"/>
      </w:divBdr>
    </w:div>
    <w:div w:id="43069054">
      <w:bodyDiv w:val="1"/>
      <w:marLeft w:val="0"/>
      <w:marRight w:val="0"/>
      <w:marTop w:val="0"/>
      <w:marBottom w:val="0"/>
      <w:divBdr>
        <w:top w:val="none" w:sz="0" w:space="0" w:color="auto"/>
        <w:left w:val="none" w:sz="0" w:space="0" w:color="auto"/>
        <w:bottom w:val="none" w:sz="0" w:space="0" w:color="auto"/>
        <w:right w:val="none" w:sz="0" w:space="0" w:color="auto"/>
      </w:divBdr>
    </w:div>
    <w:div w:id="47533535">
      <w:bodyDiv w:val="1"/>
      <w:marLeft w:val="0"/>
      <w:marRight w:val="0"/>
      <w:marTop w:val="0"/>
      <w:marBottom w:val="0"/>
      <w:divBdr>
        <w:top w:val="none" w:sz="0" w:space="0" w:color="auto"/>
        <w:left w:val="none" w:sz="0" w:space="0" w:color="auto"/>
        <w:bottom w:val="none" w:sz="0" w:space="0" w:color="auto"/>
        <w:right w:val="none" w:sz="0" w:space="0" w:color="auto"/>
      </w:divBdr>
    </w:div>
    <w:div w:id="47842850">
      <w:bodyDiv w:val="1"/>
      <w:marLeft w:val="0"/>
      <w:marRight w:val="0"/>
      <w:marTop w:val="0"/>
      <w:marBottom w:val="0"/>
      <w:divBdr>
        <w:top w:val="none" w:sz="0" w:space="0" w:color="auto"/>
        <w:left w:val="none" w:sz="0" w:space="0" w:color="auto"/>
        <w:bottom w:val="none" w:sz="0" w:space="0" w:color="auto"/>
        <w:right w:val="none" w:sz="0" w:space="0" w:color="auto"/>
      </w:divBdr>
    </w:div>
    <w:div w:id="53432035">
      <w:bodyDiv w:val="1"/>
      <w:marLeft w:val="0"/>
      <w:marRight w:val="0"/>
      <w:marTop w:val="0"/>
      <w:marBottom w:val="0"/>
      <w:divBdr>
        <w:top w:val="none" w:sz="0" w:space="0" w:color="auto"/>
        <w:left w:val="none" w:sz="0" w:space="0" w:color="auto"/>
        <w:bottom w:val="none" w:sz="0" w:space="0" w:color="auto"/>
        <w:right w:val="none" w:sz="0" w:space="0" w:color="auto"/>
      </w:divBdr>
    </w:div>
    <w:div w:id="54593049">
      <w:bodyDiv w:val="1"/>
      <w:marLeft w:val="0"/>
      <w:marRight w:val="0"/>
      <w:marTop w:val="0"/>
      <w:marBottom w:val="0"/>
      <w:divBdr>
        <w:top w:val="none" w:sz="0" w:space="0" w:color="auto"/>
        <w:left w:val="none" w:sz="0" w:space="0" w:color="auto"/>
        <w:bottom w:val="none" w:sz="0" w:space="0" w:color="auto"/>
        <w:right w:val="none" w:sz="0" w:space="0" w:color="auto"/>
      </w:divBdr>
    </w:div>
    <w:div w:id="59909679">
      <w:bodyDiv w:val="1"/>
      <w:marLeft w:val="0"/>
      <w:marRight w:val="0"/>
      <w:marTop w:val="0"/>
      <w:marBottom w:val="0"/>
      <w:divBdr>
        <w:top w:val="none" w:sz="0" w:space="0" w:color="auto"/>
        <w:left w:val="none" w:sz="0" w:space="0" w:color="auto"/>
        <w:bottom w:val="none" w:sz="0" w:space="0" w:color="auto"/>
        <w:right w:val="none" w:sz="0" w:space="0" w:color="auto"/>
      </w:divBdr>
    </w:div>
    <w:div w:id="60834596">
      <w:bodyDiv w:val="1"/>
      <w:marLeft w:val="0"/>
      <w:marRight w:val="0"/>
      <w:marTop w:val="0"/>
      <w:marBottom w:val="0"/>
      <w:divBdr>
        <w:top w:val="none" w:sz="0" w:space="0" w:color="auto"/>
        <w:left w:val="none" w:sz="0" w:space="0" w:color="auto"/>
        <w:bottom w:val="none" w:sz="0" w:space="0" w:color="auto"/>
        <w:right w:val="none" w:sz="0" w:space="0" w:color="auto"/>
      </w:divBdr>
    </w:div>
    <w:div w:id="70204416">
      <w:bodyDiv w:val="1"/>
      <w:marLeft w:val="0"/>
      <w:marRight w:val="0"/>
      <w:marTop w:val="0"/>
      <w:marBottom w:val="0"/>
      <w:divBdr>
        <w:top w:val="none" w:sz="0" w:space="0" w:color="auto"/>
        <w:left w:val="none" w:sz="0" w:space="0" w:color="auto"/>
        <w:bottom w:val="none" w:sz="0" w:space="0" w:color="auto"/>
        <w:right w:val="none" w:sz="0" w:space="0" w:color="auto"/>
      </w:divBdr>
    </w:div>
    <w:div w:id="71632455">
      <w:bodyDiv w:val="1"/>
      <w:marLeft w:val="0"/>
      <w:marRight w:val="0"/>
      <w:marTop w:val="0"/>
      <w:marBottom w:val="0"/>
      <w:divBdr>
        <w:top w:val="none" w:sz="0" w:space="0" w:color="auto"/>
        <w:left w:val="none" w:sz="0" w:space="0" w:color="auto"/>
        <w:bottom w:val="none" w:sz="0" w:space="0" w:color="auto"/>
        <w:right w:val="none" w:sz="0" w:space="0" w:color="auto"/>
      </w:divBdr>
    </w:div>
    <w:div w:id="73164807">
      <w:bodyDiv w:val="1"/>
      <w:marLeft w:val="0"/>
      <w:marRight w:val="0"/>
      <w:marTop w:val="0"/>
      <w:marBottom w:val="0"/>
      <w:divBdr>
        <w:top w:val="none" w:sz="0" w:space="0" w:color="auto"/>
        <w:left w:val="none" w:sz="0" w:space="0" w:color="auto"/>
        <w:bottom w:val="none" w:sz="0" w:space="0" w:color="auto"/>
        <w:right w:val="none" w:sz="0" w:space="0" w:color="auto"/>
      </w:divBdr>
    </w:div>
    <w:div w:id="75978619">
      <w:bodyDiv w:val="1"/>
      <w:marLeft w:val="0"/>
      <w:marRight w:val="0"/>
      <w:marTop w:val="0"/>
      <w:marBottom w:val="0"/>
      <w:divBdr>
        <w:top w:val="none" w:sz="0" w:space="0" w:color="auto"/>
        <w:left w:val="none" w:sz="0" w:space="0" w:color="auto"/>
        <w:bottom w:val="none" w:sz="0" w:space="0" w:color="auto"/>
        <w:right w:val="none" w:sz="0" w:space="0" w:color="auto"/>
      </w:divBdr>
    </w:div>
    <w:div w:id="77992961">
      <w:bodyDiv w:val="1"/>
      <w:marLeft w:val="0"/>
      <w:marRight w:val="0"/>
      <w:marTop w:val="0"/>
      <w:marBottom w:val="0"/>
      <w:divBdr>
        <w:top w:val="none" w:sz="0" w:space="0" w:color="auto"/>
        <w:left w:val="none" w:sz="0" w:space="0" w:color="auto"/>
        <w:bottom w:val="none" w:sz="0" w:space="0" w:color="auto"/>
        <w:right w:val="none" w:sz="0" w:space="0" w:color="auto"/>
      </w:divBdr>
    </w:div>
    <w:div w:id="81029932">
      <w:bodyDiv w:val="1"/>
      <w:marLeft w:val="0"/>
      <w:marRight w:val="0"/>
      <w:marTop w:val="0"/>
      <w:marBottom w:val="0"/>
      <w:divBdr>
        <w:top w:val="none" w:sz="0" w:space="0" w:color="auto"/>
        <w:left w:val="none" w:sz="0" w:space="0" w:color="auto"/>
        <w:bottom w:val="none" w:sz="0" w:space="0" w:color="auto"/>
        <w:right w:val="none" w:sz="0" w:space="0" w:color="auto"/>
      </w:divBdr>
    </w:div>
    <w:div w:id="81076565">
      <w:bodyDiv w:val="1"/>
      <w:marLeft w:val="0"/>
      <w:marRight w:val="0"/>
      <w:marTop w:val="0"/>
      <w:marBottom w:val="0"/>
      <w:divBdr>
        <w:top w:val="none" w:sz="0" w:space="0" w:color="auto"/>
        <w:left w:val="none" w:sz="0" w:space="0" w:color="auto"/>
        <w:bottom w:val="none" w:sz="0" w:space="0" w:color="auto"/>
        <w:right w:val="none" w:sz="0" w:space="0" w:color="auto"/>
      </w:divBdr>
    </w:div>
    <w:div w:id="83495114">
      <w:bodyDiv w:val="1"/>
      <w:marLeft w:val="0"/>
      <w:marRight w:val="0"/>
      <w:marTop w:val="0"/>
      <w:marBottom w:val="0"/>
      <w:divBdr>
        <w:top w:val="none" w:sz="0" w:space="0" w:color="auto"/>
        <w:left w:val="none" w:sz="0" w:space="0" w:color="auto"/>
        <w:bottom w:val="none" w:sz="0" w:space="0" w:color="auto"/>
        <w:right w:val="none" w:sz="0" w:space="0" w:color="auto"/>
      </w:divBdr>
    </w:div>
    <w:div w:id="88283480">
      <w:bodyDiv w:val="1"/>
      <w:marLeft w:val="0"/>
      <w:marRight w:val="0"/>
      <w:marTop w:val="0"/>
      <w:marBottom w:val="0"/>
      <w:divBdr>
        <w:top w:val="none" w:sz="0" w:space="0" w:color="auto"/>
        <w:left w:val="none" w:sz="0" w:space="0" w:color="auto"/>
        <w:bottom w:val="none" w:sz="0" w:space="0" w:color="auto"/>
        <w:right w:val="none" w:sz="0" w:space="0" w:color="auto"/>
      </w:divBdr>
    </w:div>
    <w:div w:id="90007774">
      <w:bodyDiv w:val="1"/>
      <w:marLeft w:val="0"/>
      <w:marRight w:val="0"/>
      <w:marTop w:val="0"/>
      <w:marBottom w:val="0"/>
      <w:divBdr>
        <w:top w:val="none" w:sz="0" w:space="0" w:color="auto"/>
        <w:left w:val="none" w:sz="0" w:space="0" w:color="auto"/>
        <w:bottom w:val="none" w:sz="0" w:space="0" w:color="auto"/>
        <w:right w:val="none" w:sz="0" w:space="0" w:color="auto"/>
      </w:divBdr>
    </w:div>
    <w:div w:id="94134928">
      <w:bodyDiv w:val="1"/>
      <w:marLeft w:val="0"/>
      <w:marRight w:val="0"/>
      <w:marTop w:val="0"/>
      <w:marBottom w:val="0"/>
      <w:divBdr>
        <w:top w:val="none" w:sz="0" w:space="0" w:color="auto"/>
        <w:left w:val="none" w:sz="0" w:space="0" w:color="auto"/>
        <w:bottom w:val="none" w:sz="0" w:space="0" w:color="auto"/>
        <w:right w:val="none" w:sz="0" w:space="0" w:color="auto"/>
      </w:divBdr>
    </w:div>
    <w:div w:id="100270623">
      <w:bodyDiv w:val="1"/>
      <w:marLeft w:val="0"/>
      <w:marRight w:val="0"/>
      <w:marTop w:val="0"/>
      <w:marBottom w:val="0"/>
      <w:divBdr>
        <w:top w:val="none" w:sz="0" w:space="0" w:color="auto"/>
        <w:left w:val="none" w:sz="0" w:space="0" w:color="auto"/>
        <w:bottom w:val="none" w:sz="0" w:space="0" w:color="auto"/>
        <w:right w:val="none" w:sz="0" w:space="0" w:color="auto"/>
      </w:divBdr>
    </w:div>
    <w:div w:id="103814929">
      <w:bodyDiv w:val="1"/>
      <w:marLeft w:val="0"/>
      <w:marRight w:val="0"/>
      <w:marTop w:val="0"/>
      <w:marBottom w:val="0"/>
      <w:divBdr>
        <w:top w:val="none" w:sz="0" w:space="0" w:color="auto"/>
        <w:left w:val="none" w:sz="0" w:space="0" w:color="auto"/>
        <w:bottom w:val="none" w:sz="0" w:space="0" w:color="auto"/>
        <w:right w:val="none" w:sz="0" w:space="0" w:color="auto"/>
      </w:divBdr>
    </w:div>
    <w:div w:id="104008486">
      <w:bodyDiv w:val="1"/>
      <w:marLeft w:val="0"/>
      <w:marRight w:val="0"/>
      <w:marTop w:val="0"/>
      <w:marBottom w:val="0"/>
      <w:divBdr>
        <w:top w:val="none" w:sz="0" w:space="0" w:color="auto"/>
        <w:left w:val="none" w:sz="0" w:space="0" w:color="auto"/>
        <w:bottom w:val="none" w:sz="0" w:space="0" w:color="auto"/>
        <w:right w:val="none" w:sz="0" w:space="0" w:color="auto"/>
      </w:divBdr>
    </w:div>
    <w:div w:id="104229305">
      <w:bodyDiv w:val="1"/>
      <w:marLeft w:val="0"/>
      <w:marRight w:val="0"/>
      <w:marTop w:val="0"/>
      <w:marBottom w:val="0"/>
      <w:divBdr>
        <w:top w:val="none" w:sz="0" w:space="0" w:color="auto"/>
        <w:left w:val="none" w:sz="0" w:space="0" w:color="auto"/>
        <w:bottom w:val="none" w:sz="0" w:space="0" w:color="auto"/>
        <w:right w:val="none" w:sz="0" w:space="0" w:color="auto"/>
      </w:divBdr>
    </w:div>
    <w:div w:id="111632819">
      <w:bodyDiv w:val="1"/>
      <w:marLeft w:val="0"/>
      <w:marRight w:val="0"/>
      <w:marTop w:val="0"/>
      <w:marBottom w:val="0"/>
      <w:divBdr>
        <w:top w:val="none" w:sz="0" w:space="0" w:color="auto"/>
        <w:left w:val="none" w:sz="0" w:space="0" w:color="auto"/>
        <w:bottom w:val="none" w:sz="0" w:space="0" w:color="auto"/>
        <w:right w:val="none" w:sz="0" w:space="0" w:color="auto"/>
      </w:divBdr>
    </w:div>
    <w:div w:id="112135329">
      <w:bodyDiv w:val="1"/>
      <w:marLeft w:val="0"/>
      <w:marRight w:val="0"/>
      <w:marTop w:val="0"/>
      <w:marBottom w:val="0"/>
      <w:divBdr>
        <w:top w:val="none" w:sz="0" w:space="0" w:color="auto"/>
        <w:left w:val="none" w:sz="0" w:space="0" w:color="auto"/>
        <w:bottom w:val="none" w:sz="0" w:space="0" w:color="auto"/>
        <w:right w:val="none" w:sz="0" w:space="0" w:color="auto"/>
      </w:divBdr>
    </w:div>
    <w:div w:id="112867762">
      <w:bodyDiv w:val="1"/>
      <w:marLeft w:val="0"/>
      <w:marRight w:val="0"/>
      <w:marTop w:val="0"/>
      <w:marBottom w:val="0"/>
      <w:divBdr>
        <w:top w:val="none" w:sz="0" w:space="0" w:color="auto"/>
        <w:left w:val="none" w:sz="0" w:space="0" w:color="auto"/>
        <w:bottom w:val="none" w:sz="0" w:space="0" w:color="auto"/>
        <w:right w:val="none" w:sz="0" w:space="0" w:color="auto"/>
      </w:divBdr>
    </w:div>
    <w:div w:id="114101135">
      <w:bodyDiv w:val="1"/>
      <w:marLeft w:val="0"/>
      <w:marRight w:val="0"/>
      <w:marTop w:val="0"/>
      <w:marBottom w:val="0"/>
      <w:divBdr>
        <w:top w:val="none" w:sz="0" w:space="0" w:color="auto"/>
        <w:left w:val="none" w:sz="0" w:space="0" w:color="auto"/>
        <w:bottom w:val="none" w:sz="0" w:space="0" w:color="auto"/>
        <w:right w:val="none" w:sz="0" w:space="0" w:color="auto"/>
      </w:divBdr>
    </w:div>
    <w:div w:id="114327530">
      <w:bodyDiv w:val="1"/>
      <w:marLeft w:val="0"/>
      <w:marRight w:val="0"/>
      <w:marTop w:val="0"/>
      <w:marBottom w:val="0"/>
      <w:divBdr>
        <w:top w:val="none" w:sz="0" w:space="0" w:color="auto"/>
        <w:left w:val="none" w:sz="0" w:space="0" w:color="auto"/>
        <w:bottom w:val="none" w:sz="0" w:space="0" w:color="auto"/>
        <w:right w:val="none" w:sz="0" w:space="0" w:color="auto"/>
      </w:divBdr>
    </w:div>
    <w:div w:id="116221804">
      <w:bodyDiv w:val="1"/>
      <w:marLeft w:val="0"/>
      <w:marRight w:val="0"/>
      <w:marTop w:val="0"/>
      <w:marBottom w:val="0"/>
      <w:divBdr>
        <w:top w:val="none" w:sz="0" w:space="0" w:color="auto"/>
        <w:left w:val="none" w:sz="0" w:space="0" w:color="auto"/>
        <w:bottom w:val="none" w:sz="0" w:space="0" w:color="auto"/>
        <w:right w:val="none" w:sz="0" w:space="0" w:color="auto"/>
      </w:divBdr>
    </w:div>
    <w:div w:id="119961301">
      <w:bodyDiv w:val="1"/>
      <w:marLeft w:val="0"/>
      <w:marRight w:val="0"/>
      <w:marTop w:val="0"/>
      <w:marBottom w:val="0"/>
      <w:divBdr>
        <w:top w:val="none" w:sz="0" w:space="0" w:color="auto"/>
        <w:left w:val="none" w:sz="0" w:space="0" w:color="auto"/>
        <w:bottom w:val="none" w:sz="0" w:space="0" w:color="auto"/>
        <w:right w:val="none" w:sz="0" w:space="0" w:color="auto"/>
      </w:divBdr>
    </w:div>
    <w:div w:id="121384811">
      <w:bodyDiv w:val="1"/>
      <w:marLeft w:val="0"/>
      <w:marRight w:val="0"/>
      <w:marTop w:val="0"/>
      <w:marBottom w:val="0"/>
      <w:divBdr>
        <w:top w:val="none" w:sz="0" w:space="0" w:color="auto"/>
        <w:left w:val="none" w:sz="0" w:space="0" w:color="auto"/>
        <w:bottom w:val="none" w:sz="0" w:space="0" w:color="auto"/>
        <w:right w:val="none" w:sz="0" w:space="0" w:color="auto"/>
      </w:divBdr>
    </w:div>
    <w:div w:id="121847697">
      <w:bodyDiv w:val="1"/>
      <w:marLeft w:val="0"/>
      <w:marRight w:val="0"/>
      <w:marTop w:val="0"/>
      <w:marBottom w:val="0"/>
      <w:divBdr>
        <w:top w:val="none" w:sz="0" w:space="0" w:color="auto"/>
        <w:left w:val="none" w:sz="0" w:space="0" w:color="auto"/>
        <w:bottom w:val="none" w:sz="0" w:space="0" w:color="auto"/>
        <w:right w:val="none" w:sz="0" w:space="0" w:color="auto"/>
      </w:divBdr>
    </w:div>
    <w:div w:id="121967560">
      <w:bodyDiv w:val="1"/>
      <w:marLeft w:val="0"/>
      <w:marRight w:val="0"/>
      <w:marTop w:val="0"/>
      <w:marBottom w:val="0"/>
      <w:divBdr>
        <w:top w:val="none" w:sz="0" w:space="0" w:color="auto"/>
        <w:left w:val="none" w:sz="0" w:space="0" w:color="auto"/>
        <w:bottom w:val="none" w:sz="0" w:space="0" w:color="auto"/>
        <w:right w:val="none" w:sz="0" w:space="0" w:color="auto"/>
      </w:divBdr>
    </w:div>
    <w:div w:id="122895840">
      <w:bodyDiv w:val="1"/>
      <w:marLeft w:val="0"/>
      <w:marRight w:val="0"/>
      <w:marTop w:val="0"/>
      <w:marBottom w:val="0"/>
      <w:divBdr>
        <w:top w:val="none" w:sz="0" w:space="0" w:color="auto"/>
        <w:left w:val="none" w:sz="0" w:space="0" w:color="auto"/>
        <w:bottom w:val="none" w:sz="0" w:space="0" w:color="auto"/>
        <w:right w:val="none" w:sz="0" w:space="0" w:color="auto"/>
      </w:divBdr>
    </w:div>
    <w:div w:id="125129026">
      <w:bodyDiv w:val="1"/>
      <w:marLeft w:val="0"/>
      <w:marRight w:val="0"/>
      <w:marTop w:val="0"/>
      <w:marBottom w:val="0"/>
      <w:divBdr>
        <w:top w:val="none" w:sz="0" w:space="0" w:color="auto"/>
        <w:left w:val="none" w:sz="0" w:space="0" w:color="auto"/>
        <w:bottom w:val="none" w:sz="0" w:space="0" w:color="auto"/>
        <w:right w:val="none" w:sz="0" w:space="0" w:color="auto"/>
      </w:divBdr>
    </w:div>
    <w:div w:id="127360915">
      <w:bodyDiv w:val="1"/>
      <w:marLeft w:val="0"/>
      <w:marRight w:val="0"/>
      <w:marTop w:val="0"/>
      <w:marBottom w:val="0"/>
      <w:divBdr>
        <w:top w:val="none" w:sz="0" w:space="0" w:color="auto"/>
        <w:left w:val="none" w:sz="0" w:space="0" w:color="auto"/>
        <w:bottom w:val="none" w:sz="0" w:space="0" w:color="auto"/>
        <w:right w:val="none" w:sz="0" w:space="0" w:color="auto"/>
      </w:divBdr>
    </w:div>
    <w:div w:id="134302045">
      <w:bodyDiv w:val="1"/>
      <w:marLeft w:val="0"/>
      <w:marRight w:val="0"/>
      <w:marTop w:val="0"/>
      <w:marBottom w:val="0"/>
      <w:divBdr>
        <w:top w:val="none" w:sz="0" w:space="0" w:color="auto"/>
        <w:left w:val="none" w:sz="0" w:space="0" w:color="auto"/>
        <w:bottom w:val="none" w:sz="0" w:space="0" w:color="auto"/>
        <w:right w:val="none" w:sz="0" w:space="0" w:color="auto"/>
      </w:divBdr>
    </w:div>
    <w:div w:id="136074619">
      <w:bodyDiv w:val="1"/>
      <w:marLeft w:val="0"/>
      <w:marRight w:val="0"/>
      <w:marTop w:val="0"/>
      <w:marBottom w:val="0"/>
      <w:divBdr>
        <w:top w:val="none" w:sz="0" w:space="0" w:color="auto"/>
        <w:left w:val="none" w:sz="0" w:space="0" w:color="auto"/>
        <w:bottom w:val="none" w:sz="0" w:space="0" w:color="auto"/>
        <w:right w:val="none" w:sz="0" w:space="0" w:color="auto"/>
      </w:divBdr>
    </w:div>
    <w:div w:id="136841223">
      <w:bodyDiv w:val="1"/>
      <w:marLeft w:val="0"/>
      <w:marRight w:val="0"/>
      <w:marTop w:val="0"/>
      <w:marBottom w:val="0"/>
      <w:divBdr>
        <w:top w:val="none" w:sz="0" w:space="0" w:color="auto"/>
        <w:left w:val="none" w:sz="0" w:space="0" w:color="auto"/>
        <w:bottom w:val="none" w:sz="0" w:space="0" w:color="auto"/>
        <w:right w:val="none" w:sz="0" w:space="0" w:color="auto"/>
      </w:divBdr>
    </w:div>
    <w:div w:id="136849621">
      <w:bodyDiv w:val="1"/>
      <w:marLeft w:val="0"/>
      <w:marRight w:val="0"/>
      <w:marTop w:val="0"/>
      <w:marBottom w:val="0"/>
      <w:divBdr>
        <w:top w:val="none" w:sz="0" w:space="0" w:color="auto"/>
        <w:left w:val="none" w:sz="0" w:space="0" w:color="auto"/>
        <w:bottom w:val="none" w:sz="0" w:space="0" w:color="auto"/>
        <w:right w:val="none" w:sz="0" w:space="0" w:color="auto"/>
      </w:divBdr>
    </w:div>
    <w:div w:id="147287641">
      <w:bodyDiv w:val="1"/>
      <w:marLeft w:val="0"/>
      <w:marRight w:val="0"/>
      <w:marTop w:val="0"/>
      <w:marBottom w:val="0"/>
      <w:divBdr>
        <w:top w:val="none" w:sz="0" w:space="0" w:color="auto"/>
        <w:left w:val="none" w:sz="0" w:space="0" w:color="auto"/>
        <w:bottom w:val="none" w:sz="0" w:space="0" w:color="auto"/>
        <w:right w:val="none" w:sz="0" w:space="0" w:color="auto"/>
      </w:divBdr>
    </w:div>
    <w:div w:id="156500273">
      <w:bodyDiv w:val="1"/>
      <w:marLeft w:val="0"/>
      <w:marRight w:val="0"/>
      <w:marTop w:val="0"/>
      <w:marBottom w:val="0"/>
      <w:divBdr>
        <w:top w:val="none" w:sz="0" w:space="0" w:color="auto"/>
        <w:left w:val="none" w:sz="0" w:space="0" w:color="auto"/>
        <w:bottom w:val="none" w:sz="0" w:space="0" w:color="auto"/>
        <w:right w:val="none" w:sz="0" w:space="0" w:color="auto"/>
      </w:divBdr>
    </w:div>
    <w:div w:id="157501655">
      <w:bodyDiv w:val="1"/>
      <w:marLeft w:val="0"/>
      <w:marRight w:val="0"/>
      <w:marTop w:val="0"/>
      <w:marBottom w:val="0"/>
      <w:divBdr>
        <w:top w:val="none" w:sz="0" w:space="0" w:color="auto"/>
        <w:left w:val="none" w:sz="0" w:space="0" w:color="auto"/>
        <w:bottom w:val="none" w:sz="0" w:space="0" w:color="auto"/>
        <w:right w:val="none" w:sz="0" w:space="0" w:color="auto"/>
      </w:divBdr>
    </w:div>
    <w:div w:id="157967345">
      <w:bodyDiv w:val="1"/>
      <w:marLeft w:val="0"/>
      <w:marRight w:val="0"/>
      <w:marTop w:val="0"/>
      <w:marBottom w:val="0"/>
      <w:divBdr>
        <w:top w:val="none" w:sz="0" w:space="0" w:color="auto"/>
        <w:left w:val="none" w:sz="0" w:space="0" w:color="auto"/>
        <w:bottom w:val="none" w:sz="0" w:space="0" w:color="auto"/>
        <w:right w:val="none" w:sz="0" w:space="0" w:color="auto"/>
      </w:divBdr>
    </w:div>
    <w:div w:id="159195795">
      <w:bodyDiv w:val="1"/>
      <w:marLeft w:val="0"/>
      <w:marRight w:val="0"/>
      <w:marTop w:val="0"/>
      <w:marBottom w:val="0"/>
      <w:divBdr>
        <w:top w:val="none" w:sz="0" w:space="0" w:color="auto"/>
        <w:left w:val="none" w:sz="0" w:space="0" w:color="auto"/>
        <w:bottom w:val="none" w:sz="0" w:space="0" w:color="auto"/>
        <w:right w:val="none" w:sz="0" w:space="0" w:color="auto"/>
      </w:divBdr>
    </w:div>
    <w:div w:id="163784326">
      <w:bodyDiv w:val="1"/>
      <w:marLeft w:val="0"/>
      <w:marRight w:val="0"/>
      <w:marTop w:val="0"/>
      <w:marBottom w:val="0"/>
      <w:divBdr>
        <w:top w:val="none" w:sz="0" w:space="0" w:color="auto"/>
        <w:left w:val="none" w:sz="0" w:space="0" w:color="auto"/>
        <w:bottom w:val="none" w:sz="0" w:space="0" w:color="auto"/>
        <w:right w:val="none" w:sz="0" w:space="0" w:color="auto"/>
      </w:divBdr>
    </w:div>
    <w:div w:id="164593452">
      <w:bodyDiv w:val="1"/>
      <w:marLeft w:val="0"/>
      <w:marRight w:val="0"/>
      <w:marTop w:val="0"/>
      <w:marBottom w:val="0"/>
      <w:divBdr>
        <w:top w:val="none" w:sz="0" w:space="0" w:color="auto"/>
        <w:left w:val="none" w:sz="0" w:space="0" w:color="auto"/>
        <w:bottom w:val="none" w:sz="0" w:space="0" w:color="auto"/>
        <w:right w:val="none" w:sz="0" w:space="0" w:color="auto"/>
      </w:divBdr>
    </w:div>
    <w:div w:id="170997093">
      <w:bodyDiv w:val="1"/>
      <w:marLeft w:val="0"/>
      <w:marRight w:val="0"/>
      <w:marTop w:val="0"/>
      <w:marBottom w:val="0"/>
      <w:divBdr>
        <w:top w:val="none" w:sz="0" w:space="0" w:color="auto"/>
        <w:left w:val="none" w:sz="0" w:space="0" w:color="auto"/>
        <w:bottom w:val="none" w:sz="0" w:space="0" w:color="auto"/>
        <w:right w:val="none" w:sz="0" w:space="0" w:color="auto"/>
      </w:divBdr>
    </w:div>
    <w:div w:id="173617241">
      <w:bodyDiv w:val="1"/>
      <w:marLeft w:val="0"/>
      <w:marRight w:val="0"/>
      <w:marTop w:val="0"/>
      <w:marBottom w:val="0"/>
      <w:divBdr>
        <w:top w:val="none" w:sz="0" w:space="0" w:color="auto"/>
        <w:left w:val="none" w:sz="0" w:space="0" w:color="auto"/>
        <w:bottom w:val="none" w:sz="0" w:space="0" w:color="auto"/>
        <w:right w:val="none" w:sz="0" w:space="0" w:color="auto"/>
      </w:divBdr>
    </w:div>
    <w:div w:id="176582032">
      <w:bodyDiv w:val="1"/>
      <w:marLeft w:val="0"/>
      <w:marRight w:val="0"/>
      <w:marTop w:val="0"/>
      <w:marBottom w:val="0"/>
      <w:divBdr>
        <w:top w:val="none" w:sz="0" w:space="0" w:color="auto"/>
        <w:left w:val="none" w:sz="0" w:space="0" w:color="auto"/>
        <w:bottom w:val="none" w:sz="0" w:space="0" w:color="auto"/>
        <w:right w:val="none" w:sz="0" w:space="0" w:color="auto"/>
      </w:divBdr>
    </w:div>
    <w:div w:id="179927562">
      <w:bodyDiv w:val="1"/>
      <w:marLeft w:val="0"/>
      <w:marRight w:val="0"/>
      <w:marTop w:val="0"/>
      <w:marBottom w:val="0"/>
      <w:divBdr>
        <w:top w:val="none" w:sz="0" w:space="0" w:color="auto"/>
        <w:left w:val="none" w:sz="0" w:space="0" w:color="auto"/>
        <w:bottom w:val="none" w:sz="0" w:space="0" w:color="auto"/>
        <w:right w:val="none" w:sz="0" w:space="0" w:color="auto"/>
      </w:divBdr>
    </w:div>
    <w:div w:id="192311742">
      <w:bodyDiv w:val="1"/>
      <w:marLeft w:val="0"/>
      <w:marRight w:val="0"/>
      <w:marTop w:val="0"/>
      <w:marBottom w:val="0"/>
      <w:divBdr>
        <w:top w:val="none" w:sz="0" w:space="0" w:color="auto"/>
        <w:left w:val="none" w:sz="0" w:space="0" w:color="auto"/>
        <w:bottom w:val="none" w:sz="0" w:space="0" w:color="auto"/>
        <w:right w:val="none" w:sz="0" w:space="0" w:color="auto"/>
      </w:divBdr>
    </w:div>
    <w:div w:id="194466532">
      <w:bodyDiv w:val="1"/>
      <w:marLeft w:val="0"/>
      <w:marRight w:val="0"/>
      <w:marTop w:val="0"/>
      <w:marBottom w:val="0"/>
      <w:divBdr>
        <w:top w:val="none" w:sz="0" w:space="0" w:color="auto"/>
        <w:left w:val="none" w:sz="0" w:space="0" w:color="auto"/>
        <w:bottom w:val="none" w:sz="0" w:space="0" w:color="auto"/>
        <w:right w:val="none" w:sz="0" w:space="0" w:color="auto"/>
      </w:divBdr>
    </w:div>
    <w:div w:id="198516477">
      <w:bodyDiv w:val="1"/>
      <w:marLeft w:val="0"/>
      <w:marRight w:val="0"/>
      <w:marTop w:val="0"/>
      <w:marBottom w:val="0"/>
      <w:divBdr>
        <w:top w:val="none" w:sz="0" w:space="0" w:color="auto"/>
        <w:left w:val="none" w:sz="0" w:space="0" w:color="auto"/>
        <w:bottom w:val="none" w:sz="0" w:space="0" w:color="auto"/>
        <w:right w:val="none" w:sz="0" w:space="0" w:color="auto"/>
      </w:divBdr>
    </w:div>
    <w:div w:id="203056164">
      <w:bodyDiv w:val="1"/>
      <w:marLeft w:val="0"/>
      <w:marRight w:val="0"/>
      <w:marTop w:val="0"/>
      <w:marBottom w:val="0"/>
      <w:divBdr>
        <w:top w:val="none" w:sz="0" w:space="0" w:color="auto"/>
        <w:left w:val="none" w:sz="0" w:space="0" w:color="auto"/>
        <w:bottom w:val="none" w:sz="0" w:space="0" w:color="auto"/>
        <w:right w:val="none" w:sz="0" w:space="0" w:color="auto"/>
      </w:divBdr>
    </w:div>
    <w:div w:id="203565185">
      <w:bodyDiv w:val="1"/>
      <w:marLeft w:val="0"/>
      <w:marRight w:val="0"/>
      <w:marTop w:val="0"/>
      <w:marBottom w:val="0"/>
      <w:divBdr>
        <w:top w:val="none" w:sz="0" w:space="0" w:color="auto"/>
        <w:left w:val="none" w:sz="0" w:space="0" w:color="auto"/>
        <w:bottom w:val="none" w:sz="0" w:space="0" w:color="auto"/>
        <w:right w:val="none" w:sz="0" w:space="0" w:color="auto"/>
      </w:divBdr>
    </w:div>
    <w:div w:id="204491150">
      <w:bodyDiv w:val="1"/>
      <w:marLeft w:val="0"/>
      <w:marRight w:val="0"/>
      <w:marTop w:val="0"/>
      <w:marBottom w:val="0"/>
      <w:divBdr>
        <w:top w:val="none" w:sz="0" w:space="0" w:color="auto"/>
        <w:left w:val="none" w:sz="0" w:space="0" w:color="auto"/>
        <w:bottom w:val="none" w:sz="0" w:space="0" w:color="auto"/>
        <w:right w:val="none" w:sz="0" w:space="0" w:color="auto"/>
      </w:divBdr>
    </w:div>
    <w:div w:id="204755669">
      <w:bodyDiv w:val="1"/>
      <w:marLeft w:val="0"/>
      <w:marRight w:val="0"/>
      <w:marTop w:val="0"/>
      <w:marBottom w:val="0"/>
      <w:divBdr>
        <w:top w:val="none" w:sz="0" w:space="0" w:color="auto"/>
        <w:left w:val="none" w:sz="0" w:space="0" w:color="auto"/>
        <w:bottom w:val="none" w:sz="0" w:space="0" w:color="auto"/>
        <w:right w:val="none" w:sz="0" w:space="0" w:color="auto"/>
      </w:divBdr>
    </w:div>
    <w:div w:id="213660070">
      <w:bodyDiv w:val="1"/>
      <w:marLeft w:val="0"/>
      <w:marRight w:val="0"/>
      <w:marTop w:val="0"/>
      <w:marBottom w:val="0"/>
      <w:divBdr>
        <w:top w:val="none" w:sz="0" w:space="0" w:color="auto"/>
        <w:left w:val="none" w:sz="0" w:space="0" w:color="auto"/>
        <w:bottom w:val="none" w:sz="0" w:space="0" w:color="auto"/>
        <w:right w:val="none" w:sz="0" w:space="0" w:color="auto"/>
      </w:divBdr>
    </w:div>
    <w:div w:id="217864879">
      <w:bodyDiv w:val="1"/>
      <w:marLeft w:val="0"/>
      <w:marRight w:val="0"/>
      <w:marTop w:val="0"/>
      <w:marBottom w:val="0"/>
      <w:divBdr>
        <w:top w:val="none" w:sz="0" w:space="0" w:color="auto"/>
        <w:left w:val="none" w:sz="0" w:space="0" w:color="auto"/>
        <w:bottom w:val="none" w:sz="0" w:space="0" w:color="auto"/>
        <w:right w:val="none" w:sz="0" w:space="0" w:color="auto"/>
      </w:divBdr>
    </w:div>
    <w:div w:id="219555356">
      <w:bodyDiv w:val="1"/>
      <w:marLeft w:val="0"/>
      <w:marRight w:val="0"/>
      <w:marTop w:val="0"/>
      <w:marBottom w:val="0"/>
      <w:divBdr>
        <w:top w:val="none" w:sz="0" w:space="0" w:color="auto"/>
        <w:left w:val="none" w:sz="0" w:space="0" w:color="auto"/>
        <w:bottom w:val="none" w:sz="0" w:space="0" w:color="auto"/>
        <w:right w:val="none" w:sz="0" w:space="0" w:color="auto"/>
      </w:divBdr>
    </w:div>
    <w:div w:id="221254133">
      <w:bodyDiv w:val="1"/>
      <w:marLeft w:val="0"/>
      <w:marRight w:val="0"/>
      <w:marTop w:val="0"/>
      <w:marBottom w:val="0"/>
      <w:divBdr>
        <w:top w:val="none" w:sz="0" w:space="0" w:color="auto"/>
        <w:left w:val="none" w:sz="0" w:space="0" w:color="auto"/>
        <w:bottom w:val="none" w:sz="0" w:space="0" w:color="auto"/>
        <w:right w:val="none" w:sz="0" w:space="0" w:color="auto"/>
      </w:divBdr>
    </w:div>
    <w:div w:id="221528305">
      <w:bodyDiv w:val="1"/>
      <w:marLeft w:val="0"/>
      <w:marRight w:val="0"/>
      <w:marTop w:val="0"/>
      <w:marBottom w:val="0"/>
      <w:divBdr>
        <w:top w:val="none" w:sz="0" w:space="0" w:color="auto"/>
        <w:left w:val="none" w:sz="0" w:space="0" w:color="auto"/>
        <w:bottom w:val="none" w:sz="0" w:space="0" w:color="auto"/>
        <w:right w:val="none" w:sz="0" w:space="0" w:color="auto"/>
      </w:divBdr>
    </w:div>
    <w:div w:id="228611215">
      <w:bodyDiv w:val="1"/>
      <w:marLeft w:val="0"/>
      <w:marRight w:val="0"/>
      <w:marTop w:val="0"/>
      <w:marBottom w:val="0"/>
      <w:divBdr>
        <w:top w:val="none" w:sz="0" w:space="0" w:color="auto"/>
        <w:left w:val="none" w:sz="0" w:space="0" w:color="auto"/>
        <w:bottom w:val="none" w:sz="0" w:space="0" w:color="auto"/>
        <w:right w:val="none" w:sz="0" w:space="0" w:color="auto"/>
      </w:divBdr>
    </w:div>
    <w:div w:id="228924376">
      <w:bodyDiv w:val="1"/>
      <w:marLeft w:val="0"/>
      <w:marRight w:val="0"/>
      <w:marTop w:val="0"/>
      <w:marBottom w:val="0"/>
      <w:divBdr>
        <w:top w:val="none" w:sz="0" w:space="0" w:color="auto"/>
        <w:left w:val="none" w:sz="0" w:space="0" w:color="auto"/>
        <w:bottom w:val="none" w:sz="0" w:space="0" w:color="auto"/>
        <w:right w:val="none" w:sz="0" w:space="0" w:color="auto"/>
      </w:divBdr>
    </w:div>
    <w:div w:id="236482244">
      <w:bodyDiv w:val="1"/>
      <w:marLeft w:val="0"/>
      <w:marRight w:val="0"/>
      <w:marTop w:val="0"/>
      <w:marBottom w:val="0"/>
      <w:divBdr>
        <w:top w:val="none" w:sz="0" w:space="0" w:color="auto"/>
        <w:left w:val="none" w:sz="0" w:space="0" w:color="auto"/>
        <w:bottom w:val="none" w:sz="0" w:space="0" w:color="auto"/>
        <w:right w:val="none" w:sz="0" w:space="0" w:color="auto"/>
      </w:divBdr>
    </w:div>
    <w:div w:id="238180811">
      <w:bodyDiv w:val="1"/>
      <w:marLeft w:val="0"/>
      <w:marRight w:val="0"/>
      <w:marTop w:val="0"/>
      <w:marBottom w:val="0"/>
      <w:divBdr>
        <w:top w:val="none" w:sz="0" w:space="0" w:color="auto"/>
        <w:left w:val="none" w:sz="0" w:space="0" w:color="auto"/>
        <w:bottom w:val="none" w:sz="0" w:space="0" w:color="auto"/>
        <w:right w:val="none" w:sz="0" w:space="0" w:color="auto"/>
      </w:divBdr>
    </w:div>
    <w:div w:id="239877490">
      <w:bodyDiv w:val="1"/>
      <w:marLeft w:val="0"/>
      <w:marRight w:val="0"/>
      <w:marTop w:val="0"/>
      <w:marBottom w:val="0"/>
      <w:divBdr>
        <w:top w:val="none" w:sz="0" w:space="0" w:color="auto"/>
        <w:left w:val="none" w:sz="0" w:space="0" w:color="auto"/>
        <w:bottom w:val="none" w:sz="0" w:space="0" w:color="auto"/>
        <w:right w:val="none" w:sz="0" w:space="0" w:color="auto"/>
      </w:divBdr>
    </w:div>
    <w:div w:id="240679092">
      <w:bodyDiv w:val="1"/>
      <w:marLeft w:val="0"/>
      <w:marRight w:val="0"/>
      <w:marTop w:val="0"/>
      <w:marBottom w:val="0"/>
      <w:divBdr>
        <w:top w:val="none" w:sz="0" w:space="0" w:color="auto"/>
        <w:left w:val="none" w:sz="0" w:space="0" w:color="auto"/>
        <w:bottom w:val="none" w:sz="0" w:space="0" w:color="auto"/>
        <w:right w:val="none" w:sz="0" w:space="0" w:color="auto"/>
      </w:divBdr>
    </w:div>
    <w:div w:id="243614600">
      <w:bodyDiv w:val="1"/>
      <w:marLeft w:val="0"/>
      <w:marRight w:val="0"/>
      <w:marTop w:val="0"/>
      <w:marBottom w:val="0"/>
      <w:divBdr>
        <w:top w:val="none" w:sz="0" w:space="0" w:color="auto"/>
        <w:left w:val="none" w:sz="0" w:space="0" w:color="auto"/>
        <w:bottom w:val="none" w:sz="0" w:space="0" w:color="auto"/>
        <w:right w:val="none" w:sz="0" w:space="0" w:color="auto"/>
      </w:divBdr>
    </w:div>
    <w:div w:id="245919815">
      <w:bodyDiv w:val="1"/>
      <w:marLeft w:val="0"/>
      <w:marRight w:val="0"/>
      <w:marTop w:val="0"/>
      <w:marBottom w:val="0"/>
      <w:divBdr>
        <w:top w:val="none" w:sz="0" w:space="0" w:color="auto"/>
        <w:left w:val="none" w:sz="0" w:space="0" w:color="auto"/>
        <w:bottom w:val="none" w:sz="0" w:space="0" w:color="auto"/>
        <w:right w:val="none" w:sz="0" w:space="0" w:color="auto"/>
      </w:divBdr>
    </w:div>
    <w:div w:id="246572656">
      <w:bodyDiv w:val="1"/>
      <w:marLeft w:val="0"/>
      <w:marRight w:val="0"/>
      <w:marTop w:val="0"/>
      <w:marBottom w:val="0"/>
      <w:divBdr>
        <w:top w:val="none" w:sz="0" w:space="0" w:color="auto"/>
        <w:left w:val="none" w:sz="0" w:space="0" w:color="auto"/>
        <w:bottom w:val="none" w:sz="0" w:space="0" w:color="auto"/>
        <w:right w:val="none" w:sz="0" w:space="0" w:color="auto"/>
      </w:divBdr>
    </w:div>
    <w:div w:id="250046977">
      <w:bodyDiv w:val="1"/>
      <w:marLeft w:val="0"/>
      <w:marRight w:val="0"/>
      <w:marTop w:val="0"/>
      <w:marBottom w:val="0"/>
      <w:divBdr>
        <w:top w:val="none" w:sz="0" w:space="0" w:color="auto"/>
        <w:left w:val="none" w:sz="0" w:space="0" w:color="auto"/>
        <w:bottom w:val="none" w:sz="0" w:space="0" w:color="auto"/>
        <w:right w:val="none" w:sz="0" w:space="0" w:color="auto"/>
      </w:divBdr>
    </w:div>
    <w:div w:id="251790191">
      <w:bodyDiv w:val="1"/>
      <w:marLeft w:val="0"/>
      <w:marRight w:val="0"/>
      <w:marTop w:val="0"/>
      <w:marBottom w:val="0"/>
      <w:divBdr>
        <w:top w:val="none" w:sz="0" w:space="0" w:color="auto"/>
        <w:left w:val="none" w:sz="0" w:space="0" w:color="auto"/>
        <w:bottom w:val="none" w:sz="0" w:space="0" w:color="auto"/>
        <w:right w:val="none" w:sz="0" w:space="0" w:color="auto"/>
      </w:divBdr>
    </w:div>
    <w:div w:id="263850237">
      <w:bodyDiv w:val="1"/>
      <w:marLeft w:val="0"/>
      <w:marRight w:val="0"/>
      <w:marTop w:val="0"/>
      <w:marBottom w:val="0"/>
      <w:divBdr>
        <w:top w:val="none" w:sz="0" w:space="0" w:color="auto"/>
        <w:left w:val="none" w:sz="0" w:space="0" w:color="auto"/>
        <w:bottom w:val="none" w:sz="0" w:space="0" w:color="auto"/>
        <w:right w:val="none" w:sz="0" w:space="0" w:color="auto"/>
      </w:divBdr>
    </w:div>
    <w:div w:id="265356781">
      <w:bodyDiv w:val="1"/>
      <w:marLeft w:val="0"/>
      <w:marRight w:val="0"/>
      <w:marTop w:val="0"/>
      <w:marBottom w:val="0"/>
      <w:divBdr>
        <w:top w:val="none" w:sz="0" w:space="0" w:color="auto"/>
        <w:left w:val="none" w:sz="0" w:space="0" w:color="auto"/>
        <w:bottom w:val="none" w:sz="0" w:space="0" w:color="auto"/>
        <w:right w:val="none" w:sz="0" w:space="0" w:color="auto"/>
      </w:divBdr>
    </w:div>
    <w:div w:id="266546411">
      <w:bodyDiv w:val="1"/>
      <w:marLeft w:val="0"/>
      <w:marRight w:val="0"/>
      <w:marTop w:val="0"/>
      <w:marBottom w:val="0"/>
      <w:divBdr>
        <w:top w:val="none" w:sz="0" w:space="0" w:color="auto"/>
        <w:left w:val="none" w:sz="0" w:space="0" w:color="auto"/>
        <w:bottom w:val="none" w:sz="0" w:space="0" w:color="auto"/>
        <w:right w:val="none" w:sz="0" w:space="0" w:color="auto"/>
      </w:divBdr>
    </w:div>
    <w:div w:id="274674823">
      <w:bodyDiv w:val="1"/>
      <w:marLeft w:val="0"/>
      <w:marRight w:val="0"/>
      <w:marTop w:val="0"/>
      <w:marBottom w:val="0"/>
      <w:divBdr>
        <w:top w:val="none" w:sz="0" w:space="0" w:color="auto"/>
        <w:left w:val="none" w:sz="0" w:space="0" w:color="auto"/>
        <w:bottom w:val="none" w:sz="0" w:space="0" w:color="auto"/>
        <w:right w:val="none" w:sz="0" w:space="0" w:color="auto"/>
      </w:divBdr>
    </w:div>
    <w:div w:id="274678467">
      <w:bodyDiv w:val="1"/>
      <w:marLeft w:val="0"/>
      <w:marRight w:val="0"/>
      <w:marTop w:val="0"/>
      <w:marBottom w:val="0"/>
      <w:divBdr>
        <w:top w:val="none" w:sz="0" w:space="0" w:color="auto"/>
        <w:left w:val="none" w:sz="0" w:space="0" w:color="auto"/>
        <w:bottom w:val="none" w:sz="0" w:space="0" w:color="auto"/>
        <w:right w:val="none" w:sz="0" w:space="0" w:color="auto"/>
      </w:divBdr>
    </w:div>
    <w:div w:id="283007215">
      <w:bodyDiv w:val="1"/>
      <w:marLeft w:val="0"/>
      <w:marRight w:val="0"/>
      <w:marTop w:val="0"/>
      <w:marBottom w:val="0"/>
      <w:divBdr>
        <w:top w:val="none" w:sz="0" w:space="0" w:color="auto"/>
        <w:left w:val="none" w:sz="0" w:space="0" w:color="auto"/>
        <w:bottom w:val="none" w:sz="0" w:space="0" w:color="auto"/>
        <w:right w:val="none" w:sz="0" w:space="0" w:color="auto"/>
      </w:divBdr>
    </w:div>
    <w:div w:id="289366710">
      <w:bodyDiv w:val="1"/>
      <w:marLeft w:val="0"/>
      <w:marRight w:val="0"/>
      <w:marTop w:val="0"/>
      <w:marBottom w:val="0"/>
      <w:divBdr>
        <w:top w:val="none" w:sz="0" w:space="0" w:color="auto"/>
        <w:left w:val="none" w:sz="0" w:space="0" w:color="auto"/>
        <w:bottom w:val="none" w:sz="0" w:space="0" w:color="auto"/>
        <w:right w:val="none" w:sz="0" w:space="0" w:color="auto"/>
      </w:divBdr>
    </w:div>
    <w:div w:id="291788632">
      <w:bodyDiv w:val="1"/>
      <w:marLeft w:val="0"/>
      <w:marRight w:val="0"/>
      <w:marTop w:val="0"/>
      <w:marBottom w:val="0"/>
      <w:divBdr>
        <w:top w:val="none" w:sz="0" w:space="0" w:color="auto"/>
        <w:left w:val="none" w:sz="0" w:space="0" w:color="auto"/>
        <w:bottom w:val="none" w:sz="0" w:space="0" w:color="auto"/>
        <w:right w:val="none" w:sz="0" w:space="0" w:color="auto"/>
      </w:divBdr>
    </w:div>
    <w:div w:id="295453926">
      <w:bodyDiv w:val="1"/>
      <w:marLeft w:val="0"/>
      <w:marRight w:val="0"/>
      <w:marTop w:val="0"/>
      <w:marBottom w:val="0"/>
      <w:divBdr>
        <w:top w:val="none" w:sz="0" w:space="0" w:color="auto"/>
        <w:left w:val="none" w:sz="0" w:space="0" w:color="auto"/>
        <w:bottom w:val="none" w:sz="0" w:space="0" w:color="auto"/>
        <w:right w:val="none" w:sz="0" w:space="0" w:color="auto"/>
      </w:divBdr>
    </w:div>
    <w:div w:id="299073143">
      <w:bodyDiv w:val="1"/>
      <w:marLeft w:val="0"/>
      <w:marRight w:val="0"/>
      <w:marTop w:val="0"/>
      <w:marBottom w:val="0"/>
      <w:divBdr>
        <w:top w:val="none" w:sz="0" w:space="0" w:color="auto"/>
        <w:left w:val="none" w:sz="0" w:space="0" w:color="auto"/>
        <w:bottom w:val="none" w:sz="0" w:space="0" w:color="auto"/>
        <w:right w:val="none" w:sz="0" w:space="0" w:color="auto"/>
      </w:divBdr>
    </w:div>
    <w:div w:id="303388615">
      <w:bodyDiv w:val="1"/>
      <w:marLeft w:val="0"/>
      <w:marRight w:val="0"/>
      <w:marTop w:val="0"/>
      <w:marBottom w:val="0"/>
      <w:divBdr>
        <w:top w:val="none" w:sz="0" w:space="0" w:color="auto"/>
        <w:left w:val="none" w:sz="0" w:space="0" w:color="auto"/>
        <w:bottom w:val="none" w:sz="0" w:space="0" w:color="auto"/>
        <w:right w:val="none" w:sz="0" w:space="0" w:color="auto"/>
      </w:divBdr>
    </w:div>
    <w:div w:id="303967819">
      <w:bodyDiv w:val="1"/>
      <w:marLeft w:val="0"/>
      <w:marRight w:val="0"/>
      <w:marTop w:val="0"/>
      <w:marBottom w:val="0"/>
      <w:divBdr>
        <w:top w:val="none" w:sz="0" w:space="0" w:color="auto"/>
        <w:left w:val="none" w:sz="0" w:space="0" w:color="auto"/>
        <w:bottom w:val="none" w:sz="0" w:space="0" w:color="auto"/>
        <w:right w:val="none" w:sz="0" w:space="0" w:color="auto"/>
      </w:divBdr>
    </w:div>
    <w:div w:id="310793275">
      <w:bodyDiv w:val="1"/>
      <w:marLeft w:val="0"/>
      <w:marRight w:val="0"/>
      <w:marTop w:val="0"/>
      <w:marBottom w:val="0"/>
      <w:divBdr>
        <w:top w:val="none" w:sz="0" w:space="0" w:color="auto"/>
        <w:left w:val="none" w:sz="0" w:space="0" w:color="auto"/>
        <w:bottom w:val="none" w:sz="0" w:space="0" w:color="auto"/>
        <w:right w:val="none" w:sz="0" w:space="0" w:color="auto"/>
      </w:divBdr>
    </w:div>
    <w:div w:id="314454487">
      <w:bodyDiv w:val="1"/>
      <w:marLeft w:val="0"/>
      <w:marRight w:val="0"/>
      <w:marTop w:val="0"/>
      <w:marBottom w:val="0"/>
      <w:divBdr>
        <w:top w:val="none" w:sz="0" w:space="0" w:color="auto"/>
        <w:left w:val="none" w:sz="0" w:space="0" w:color="auto"/>
        <w:bottom w:val="none" w:sz="0" w:space="0" w:color="auto"/>
        <w:right w:val="none" w:sz="0" w:space="0" w:color="auto"/>
      </w:divBdr>
    </w:div>
    <w:div w:id="317461091">
      <w:bodyDiv w:val="1"/>
      <w:marLeft w:val="0"/>
      <w:marRight w:val="0"/>
      <w:marTop w:val="0"/>
      <w:marBottom w:val="0"/>
      <w:divBdr>
        <w:top w:val="none" w:sz="0" w:space="0" w:color="auto"/>
        <w:left w:val="none" w:sz="0" w:space="0" w:color="auto"/>
        <w:bottom w:val="none" w:sz="0" w:space="0" w:color="auto"/>
        <w:right w:val="none" w:sz="0" w:space="0" w:color="auto"/>
      </w:divBdr>
    </w:div>
    <w:div w:id="326443876">
      <w:bodyDiv w:val="1"/>
      <w:marLeft w:val="0"/>
      <w:marRight w:val="0"/>
      <w:marTop w:val="0"/>
      <w:marBottom w:val="0"/>
      <w:divBdr>
        <w:top w:val="none" w:sz="0" w:space="0" w:color="auto"/>
        <w:left w:val="none" w:sz="0" w:space="0" w:color="auto"/>
        <w:bottom w:val="none" w:sz="0" w:space="0" w:color="auto"/>
        <w:right w:val="none" w:sz="0" w:space="0" w:color="auto"/>
      </w:divBdr>
    </w:div>
    <w:div w:id="328103269">
      <w:bodyDiv w:val="1"/>
      <w:marLeft w:val="0"/>
      <w:marRight w:val="0"/>
      <w:marTop w:val="0"/>
      <w:marBottom w:val="0"/>
      <w:divBdr>
        <w:top w:val="none" w:sz="0" w:space="0" w:color="auto"/>
        <w:left w:val="none" w:sz="0" w:space="0" w:color="auto"/>
        <w:bottom w:val="none" w:sz="0" w:space="0" w:color="auto"/>
        <w:right w:val="none" w:sz="0" w:space="0" w:color="auto"/>
      </w:divBdr>
    </w:div>
    <w:div w:id="329067377">
      <w:bodyDiv w:val="1"/>
      <w:marLeft w:val="0"/>
      <w:marRight w:val="0"/>
      <w:marTop w:val="0"/>
      <w:marBottom w:val="0"/>
      <w:divBdr>
        <w:top w:val="none" w:sz="0" w:space="0" w:color="auto"/>
        <w:left w:val="none" w:sz="0" w:space="0" w:color="auto"/>
        <w:bottom w:val="none" w:sz="0" w:space="0" w:color="auto"/>
        <w:right w:val="none" w:sz="0" w:space="0" w:color="auto"/>
      </w:divBdr>
    </w:div>
    <w:div w:id="334111403">
      <w:bodyDiv w:val="1"/>
      <w:marLeft w:val="0"/>
      <w:marRight w:val="0"/>
      <w:marTop w:val="0"/>
      <w:marBottom w:val="0"/>
      <w:divBdr>
        <w:top w:val="none" w:sz="0" w:space="0" w:color="auto"/>
        <w:left w:val="none" w:sz="0" w:space="0" w:color="auto"/>
        <w:bottom w:val="none" w:sz="0" w:space="0" w:color="auto"/>
        <w:right w:val="none" w:sz="0" w:space="0" w:color="auto"/>
      </w:divBdr>
    </w:div>
    <w:div w:id="341393436">
      <w:bodyDiv w:val="1"/>
      <w:marLeft w:val="0"/>
      <w:marRight w:val="0"/>
      <w:marTop w:val="0"/>
      <w:marBottom w:val="0"/>
      <w:divBdr>
        <w:top w:val="none" w:sz="0" w:space="0" w:color="auto"/>
        <w:left w:val="none" w:sz="0" w:space="0" w:color="auto"/>
        <w:bottom w:val="none" w:sz="0" w:space="0" w:color="auto"/>
        <w:right w:val="none" w:sz="0" w:space="0" w:color="auto"/>
      </w:divBdr>
    </w:div>
    <w:div w:id="345133347">
      <w:bodyDiv w:val="1"/>
      <w:marLeft w:val="0"/>
      <w:marRight w:val="0"/>
      <w:marTop w:val="0"/>
      <w:marBottom w:val="0"/>
      <w:divBdr>
        <w:top w:val="none" w:sz="0" w:space="0" w:color="auto"/>
        <w:left w:val="none" w:sz="0" w:space="0" w:color="auto"/>
        <w:bottom w:val="none" w:sz="0" w:space="0" w:color="auto"/>
        <w:right w:val="none" w:sz="0" w:space="0" w:color="auto"/>
      </w:divBdr>
    </w:div>
    <w:div w:id="348609704">
      <w:bodyDiv w:val="1"/>
      <w:marLeft w:val="0"/>
      <w:marRight w:val="0"/>
      <w:marTop w:val="0"/>
      <w:marBottom w:val="0"/>
      <w:divBdr>
        <w:top w:val="none" w:sz="0" w:space="0" w:color="auto"/>
        <w:left w:val="none" w:sz="0" w:space="0" w:color="auto"/>
        <w:bottom w:val="none" w:sz="0" w:space="0" w:color="auto"/>
        <w:right w:val="none" w:sz="0" w:space="0" w:color="auto"/>
      </w:divBdr>
    </w:div>
    <w:div w:id="350179611">
      <w:bodyDiv w:val="1"/>
      <w:marLeft w:val="0"/>
      <w:marRight w:val="0"/>
      <w:marTop w:val="0"/>
      <w:marBottom w:val="0"/>
      <w:divBdr>
        <w:top w:val="none" w:sz="0" w:space="0" w:color="auto"/>
        <w:left w:val="none" w:sz="0" w:space="0" w:color="auto"/>
        <w:bottom w:val="none" w:sz="0" w:space="0" w:color="auto"/>
        <w:right w:val="none" w:sz="0" w:space="0" w:color="auto"/>
      </w:divBdr>
    </w:div>
    <w:div w:id="351806219">
      <w:bodyDiv w:val="1"/>
      <w:marLeft w:val="0"/>
      <w:marRight w:val="0"/>
      <w:marTop w:val="0"/>
      <w:marBottom w:val="0"/>
      <w:divBdr>
        <w:top w:val="none" w:sz="0" w:space="0" w:color="auto"/>
        <w:left w:val="none" w:sz="0" w:space="0" w:color="auto"/>
        <w:bottom w:val="none" w:sz="0" w:space="0" w:color="auto"/>
        <w:right w:val="none" w:sz="0" w:space="0" w:color="auto"/>
      </w:divBdr>
    </w:div>
    <w:div w:id="356196140">
      <w:bodyDiv w:val="1"/>
      <w:marLeft w:val="0"/>
      <w:marRight w:val="0"/>
      <w:marTop w:val="0"/>
      <w:marBottom w:val="0"/>
      <w:divBdr>
        <w:top w:val="none" w:sz="0" w:space="0" w:color="auto"/>
        <w:left w:val="none" w:sz="0" w:space="0" w:color="auto"/>
        <w:bottom w:val="none" w:sz="0" w:space="0" w:color="auto"/>
        <w:right w:val="none" w:sz="0" w:space="0" w:color="auto"/>
      </w:divBdr>
    </w:div>
    <w:div w:id="357002262">
      <w:bodyDiv w:val="1"/>
      <w:marLeft w:val="0"/>
      <w:marRight w:val="0"/>
      <w:marTop w:val="0"/>
      <w:marBottom w:val="0"/>
      <w:divBdr>
        <w:top w:val="none" w:sz="0" w:space="0" w:color="auto"/>
        <w:left w:val="none" w:sz="0" w:space="0" w:color="auto"/>
        <w:bottom w:val="none" w:sz="0" w:space="0" w:color="auto"/>
        <w:right w:val="none" w:sz="0" w:space="0" w:color="auto"/>
      </w:divBdr>
    </w:div>
    <w:div w:id="358942048">
      <w:bodyDiv w:val="1"/>
      <w:marLeft w:val="0"/>
      <w:marRight w:val="0"/>
      <w:marTop w:val="0"/>
      <w:marBottom w:val="0"/>
      <w:divBdr>
        <w:top w:val="none" w:sz="0" w:space="0" w:color="auto"/>
        <w:left w:val="none" w:sz="0" w:space="0" w:color="auto"/>
        <w:bottom w:val="none" w:sz="0" w:space="0" w:color="auto"/>
        <w:right w:val="none" w:sz="0" w:space="0" w:color="auto"/>
      </w:divBdr>
    </w:div>
    <w:div w:id="359087593">
      <w:bodyDiv w:val="1"/>
      <w:marLeft w:val="0"/>
      <w:marRight w:val="0"/>
      <w:marTop w:val="0"/>
      <w:marBottom w:val="0"/>
      <w:divBdr>
        <w:top w:val="none" w:sz="0" w:space="0" w:color="auto"/>
        <w:left w:val="none" w:sz="0" w:space="0" w:color="auto"/>
        <w:bottom w:val="none" w:sz="0" w:space="0" w:color="auto"/>
        <w:right w:val="none" w:sz="0" w:space="0" w:color="auto"/>
      </w:divBdr>
    </w:div>
    <w:div w:id="361396786">
      <w:bodyDiv w:val="1"/>
      <w:marLeft w:val="0"/>
      <w:marRight w:val="0"/>
      <w:marTop w:val="0"/>
      <w:marBottom w:val="0"/>
      <w:divBdr>
        <w:top w:val="none" w:sz="0" w:space="0" w:color="auto"/>
        <w:left w:val="none" w:sz="0" w:space="0" w:color="auto"/>
        <w:bottom w:val="none" w:sz="0" w:space="0" w:color="auto"/>
        <w:right w:val="none" w:sz="0" w:space="0" w:color="auto"/>
      </w:divBdr>
    </w:div>
    <w:div w:id="362100556">
      <w:bodyDiv w:val="1"/>
      <w:marLeft w:val="0"/>
      <w:marRight w:val="0"/>
      <w:marTop w:val="0"/>
      <w:marBottom w:val="0"/>
      <w:divBdr>
        <w:top w:val="none" w:sz="0" w:space="0" w:color="auto"/>
        <w:left w:val="none" w:sz="0" w:space="0" w:color="auto"/>
        <w:bottom w:val="none" w:sz="0" w:space="0" w:color="auto"/>
        <w:right w:val="none" w:sz="0" w:space="0" w:color="auto"/>
      </w:divBdr>
    </w:div>
    <w:div w:id="367872972">
      <w:bodyDiv w:val="1"/>
      <w:marLeft w:val="0"/>
      <w:marRight w:val="0"/>
      <w:marTop w:val="0"/>
      <w:marBottom w:val="0"/>
      <w:divBdr>
        <w:top w:val="none" w:sz="0" w:space="0" w:color="auto"/>
        <w:left w:val="none" w:sz="0" w:space="0" w:color="auto"/>
        <w:bottom w:val="none" w:sz="0" w:space="0" w:color="auto"/>
        <w:right w:val="none" w:sz="0" w:space="0" w:color="auto"/>
      </w:divBdr>
    </w:div>
    <w:div w:id="368728822">
      <w:bodyDiv w:val="1"/>
      <w:marLeft w:val="0"/>
      <w:marRight w:val="0"/>
      <w:marTop w:val="0"/>
      <w:marBottom w:val="0"/>
      <w:divBdr>
        <w:top w:val="none" w:sz="0" w:space="0" w:color="auto"/>
        <w:left w:val="none" w:sz="0" w:space="0" w:color="auto"/>
        <w:bottom w:val="none" w:sz="0" w:space="0" w:color="auto"/>
        <w:right w:val="none" w:sz="0" w:space="0" w:color="auto"/>
      </w:divBdr>
    </w:div>
    <w:div w:id="370156978">
      <w:bodyDiv w:val="1"/>
      <w:marLeft w:val="0"/>
      <w:marRight w:val="0"/>
      <w:marTop w:val="0"/>
      <w:marBottom w:val="0"/>
      <w:divBdr>
        <w:top w:val="none" w:sz="0" w:space="0" w:color="auto"/>
        <w:left w:val="none" w:sz="0" w:space="0" w:color="auto"/>
        <w:bottom w:val="none" w:sz="0" w:space="0" w:color="auto"/>
        <w:right w:val="none" w:sz="0" w:space="0" w:color="auto"/>
      </w:divBdr>
    </w:div>
    <w:div w:id="372659330">
      <w:bodyDiv w:val="1"/>
      <w:marLeft w:val="0"/>
      <w:marRight w:val="0"/>
      <w:marTop w:val="0"/>
      <w:marBottom w:val="0"/>
      <w:divBdr>
        <w:top w:val="none" w:sz="0" w:space="0" w:color="auto"/>
        <w:left w:val="none" w:sz="0" w:space="0" w:color="auto"/>
        <w:bottom w:val="none" w:sz="0" w:space="0" w:color="auto"/>
        <w:right w:val="none" w:sz="0" w:space="0" w:color="auto"/>
      </w:divBdr>
    </w:div>
    <w:div w:id="373622203">
      <w:bodyDiv w:val="1"/>
      <w:marLeft w:val="0"/>
      <w:marRight w:val="0"/>
      <w:marTop w:val="0"/>
      <w:marBottom w:val="0"/>
      <w:divBdr>
        <w:top w:val="none" w:sz="0" w:space="0" w:color="auto"/>
        <w:left w:val="none" w:sz="0" w:space="0" w:color="auto"/>
        <w:bottom w:val="none" w:sz="0" w:space="0" w:color="auto"/>
        <w:right w:val="none" w:sz="0" w:space="0" w:color="auto"/>
      </w:divBdr>
    </w:div>
    <w:div w:id="383480434">
      <w:bodyDiv w:val="1"/>
      <w:marLeft w:val="0"/>
      <w:marRight w:val="0"/>
      <w:marTop w:val="0"/>
      <w:marBottom w:val="0"/>
      <w:divBdr>
        <w:top w:val="none" w:sz="0" w:space="0" w:color="auto"/>
        <w:left w:val="none" w:sz="0" w:space="0" w:color="auto"/>
        <w:bottom w:val="none" w:sz="0" w:space="0" w:color="auto"/>
        <w:right w:val="none" w:sz="0" w:space="0" w:color="auto"/>
      </w:divBdr>
    </w:div>
    <w:div w:id="384451168">
      <w:bodyDiv w:val="1"/>
      <w:marLeft w:val="0"/>
      <w:marRight w:val="0"/>
      <w:marTop w:val="0"/>
      <w:marBottom w:val="0"/>
      <w:divBdr>
        <w:top w:val="none" w:sz="0" w:space="0" w:color="auto"/>
        <w:left w:val="none" w:sz="0" w:space="0" w:color="auto"/>
        <w:bottom w:val="none" w:sz="0" w:space="0" w:color="auto"/>
        <w:right w:val="none" w:sz="0" w:space="0" w:color="auto"/>
      </w:divBdr>
    </w:div>
    <w:div w:id="387926058">
      <w:bodyDiv w:val="1"/>
      <w:marLeft w:val="0"/>
      <w:marRight w:val="0"/>
      <w:marTop w:val="0"/>
      <w:marBottom w:val="0"/>
      <w:divBdr>
        <w:top w:val="none" w:sz="0" w:space="0" w:color="auto"/>
        <w:left w:val="none" w:sz="0" w:space="0" w:color="auto"/>
        <w:bottom w:val="none" w:sz="0" w:space="0" w:color="auto"/>
        <w:right w:val="none" w:sz="0" w:space="0" w:color="auto"/>
      </w:divBdr>
    </w:div>
    <w:div w:id="388918299">
      <w:bodyDiv w:val="1"/>
      <w:marLeft w:val="0"/>
      <w:marRight w:val="0"/>
      <w:marTop w:val="0"/>
      <w:marBottom w:val="0"/>
      <w:divBdr>
        <w:top w:val="none" w:sz="0" w:space="0" w:color="auto"/>
        <w:left w:val="none" w:sz="0" w:space="0" w:color="auto"/>
        <w:bottom w:val="none" w:sz="0" w:space="0" w:color="auto"/>
        <w:right w:val="none" w:sz="0" w:space="0" w:color="auto"/>
      </w:divBdr>
    </w:div>
    <w:div w:id="389546114">
      <w:bodyDiv w:val="1"/>
      <w:marLeft w:val="0"/>
      <w:marRight w:val="0"/>
      <w:marTop w:val="0"/>
      <w:marBottom w:val="0"/>
      <w:divBdr>
        <w:top w:val="none" w:sz="0" w:space="0" w:color="auto"/>
        <w:left w:val="none" w:sz="0" w:space="0" w:color="auto"/>
        <w:bottom w:val="none" w:sz="0" w:space="0" w:color="auto"/>
        <w:right w:val="none" w:sz="0" w:space="0" w:color="auto"/>
      </w:divBdr>
    </w:div>
    <w:div w:id="392235398">
      <w:bodyDiv w:val="1"/>
      <w:marLeft w:val="0"/>
      <w:marRight w:val="0"/>
      <w:marTop w:val="0"/>
      <w:marBottom w:val="0"/>
      <w:divBdr>
        <w:top w:val="none" w:sz="0" w:space="0" w:color="auto"/>
        <w:left w:val="none" w:sz="0" w:space="0" w:color="auto"/>
        <w:bottom w:val="none" w:sz="0" w:space="0" w:color="auto"/>
        <w:right w:val="none" w:sz="0" w:space="0" w:color="auto"/>
      </w:divBdr>
    </w:div>
    <w:div w:id="396510429">
      <w:bodyDiv w:val="1"/>
      <w:marLeft w:val="0"/>
      <w:marRight w:val="0"/>
      <w:marTop w:val="0"/>
      <w:marBottom w:val="0"/>
      <w:divBdr>
        <w:top w:val="none" w:sz="0" w:space="0" w:color="auto"/>
        <w:left w:val="none" w:sz="0" w:space="0" w:color="auto"/>
        <w:bottom w:val="none" w:sz="0" w:space="0" w:color="auto"/>
        <w:right w:val="none" w:sz="0" w:space="0" w:color="auto"/>
      </w:divBdr>
    </w:div>
    <w:div w:id="396787145">
      <w:bodyDiv w:val="1"/>
      <w:marLeft w:val="0"/>
      <w:marRight w:val="0"/>
      <w:marTop w:val="0"/>
      <w:marBottom w:val="0"/>
      <w:divBdr>
        <w:top w:val="none" w:sz="0" w:space="0" w:color="auto"/>
        <w:left w:val="none" w:sz="0" w:space="0" w:color="auto"/>
        <w:bottom w:val="none" w:sz="0" w:space="0" w:color="auto"/>
        <w:right w:val="none" w:sz="0" w:space="0" w:color="auto"/>
      </w:divBdr>
    </w:div>
    <w:div w:id="397481751">
      <w:bodyDiv w:val="1"/>
      <w:marLeft w:val="0"/>
      <w:marRight w:val="0"/>
      <w:marTop w:val="0"/>
      <w:marBottom w:val="0"/>
      <w:divBdr>
        <w:top w:val="none" w:sz="0" w:space="0" w:color="auto"/>
        <w:left w:val="none" w:sz="0" w:space="0" w:color="auto"/>
        <w:bottom w:val="none" w:sz="0" w:space="0" w:color="auto"/>
        <w:right w:val="none" w:sz="0" w:space="0" w:color="auto"/>
      </w:divBdr>
    </w:div>
    <w:div w:id="399519659">
      <w:bodyDiv w:val="1"/>
      <w:marLeft w:val="0"/>
      <w:marRight w:val="0"/>
      <w:marTop w:val="0"/>
      <w:marBottom w:val="0"/>
      <w:divBdr>
        <w:top w:val="none" w:sz="0" w:space="0" w:color="auto"/>
        <w:left w:val="none" w:sz="0" w:space="0" w:color="auto"/>
        <w:bottom w:val="none" w:sz="0" w:space="0" w:color="auto"/>
        <w:right w:val="none" w:sz="0" w:space="0" w:color="auto"/>
      </w:divBdr>
    </w:div>
    <w:div w:id="402727795">
      <w:bodyDiv w:val="1"/>
      <w:marLeft w:val="0"/>
      <w:marRight w:val="0"/>
      <w:marTop w:val="0"/>
      <w:marBottom w:val="0"/>
      <w:divBdr>
        <w:top w:val="none" w:sz="0" w:space="0" w:color="auto"/>
        <w:left w:val="none" w:sz="0" w:space="0" w:color="auto"/>
        <w:bottom w:val="none" w:sz="0" w:space="0" w:color="auto"/>
        <w:right w:val="none" w:sz="0" w:space="0" w:color="auto"/>
      </w:divBdr>
    </w:div>
    <w:div w:id="405033802">
      <w:bodyDiv w:val="1"/>
      <w:marLeft w:val="0"/>
      <w:marRight w:val="0"/>
      <w:marTop w:val="0"/>
      <w:marBottom w:val="0"/>
      <w:divBdr>
        <w:top w:val="none" w:sz="0" w:space="0" w:color="auto"/>
        <w:left w:val="none" w:sz="0" w:space="0" w:color="auto"/>
        <w:bottom w:val="none" w:sz="0" w:space="0" w:color="auto"/>
        <w:right w:val="none" w:sz="0" w:space="0" w:color="auto"/>
      </w:divBdr>
    </w:div>
    <w:div w:id="414983353">
      <w:bodyDiv w:val="1"/>
      <w:marLeft w:val="0"/>
      <w:marRight w:val="0"/>
      <w:marTop w:val="0"/>
      <w:marBottom w:val="0"/>
      <w:divBdr>
        <w:top w:val="none" w:sz="0" w:space="0" w:color="auto"/>
        <w:left w:val="none" w:sz="0" w:space="0" w:color="auto"/>
        <w:bottom w:val="none" w:sz="0" w:space="0" w:color="auto"/>
        <w:right w:val="none" w:sz="0" w:space="0" w:color="auto"/>
      </w:divBdr>
    </w:div>
    <w:div w:id="417602578">
      <w:bodyDiv w:val="1"/>
      <w:marLeft w:val="0"/>
      <w:marRight w:val="0"/>
      <w:marTop w:val="0"/>
      <w:marBottom w:val="0"/>
      <w:divBdr>
        <w:top w:val="none" w:sz="0" w:space="0" w:color="auto"/>
        <w:left w:val="none" w:sz="0" w:space="0" w:color="auto"/>
        <w:bottom w:val="none" w:sz="0" w:space="0" w:color="auto"/>
        <w:right w:val="none" w:sz="0" w:space="0" w:color="auto"/>
      </w:divBdr>
    </w:div>
    <w:div w:id="419982541">
      <w:bodyDiv w:val="1"/>
      <w:marLeft w:val="0"/>
      <w:marRight w:val="0"/>
      <w:marTop w:val="0"/>
      <w:marBottom w:val="0"/>
      <w:divBdr>
        <w:top w:val="none" w:sz="0" w:space="0" w:color="auto"/>
        <w:left w:val="none" w:sz="0" w:space="0" w:color="auto"/>
        <w:bottom w:val="none" w:sz="0" w:space="0" w:color="auto"/>
        <w:right w:val="none" w:sz="0" w:space="0" w:color="auto"/>
      </w:divBdr>
    </w:div>
    <w:div w:id="420761360">
      <w:bodyDiv w:val="1"/>
      <w:marLeft w:val="0"/>
      <w:marRight w:val="0"/>
      <w:marTop w:val="0"/>
      <w:marBottom w:val="0"/>
      <w:divBdr>
        <w:top w:val="none" w:sz="0" w:space="0" w:color="auto"/>
        <w:left w:val="none" w:sz="0" w:space="0" w:color="auto"/>
        <w:bottom w:val="none" w:sz="0" w:space="0" w:color="auto"/>
        <w:right w:val="none" w:sz="0" w:space="0" w:color="auto"/>
      </w:divBdr>
    </w:div>
    <w:div w:id="430518122">
      <w:bodyDiv w:val="1"/>
      <w:marLeft w:val="0"/>
      <w:marRight w:val="0"/>
      <w:marTop w:val="0"/>
      <w:marBottom w:val="0"/>
      <w:divBdr>
        <w:top w:val="none" w:sz="0" w:space="0" w:color="auto"/>
        <w:left w:val="none" w:sz="0" w:space="0" w:color="auto"/>
        <w:bottom w:val="none" w:sz="0" w:space="0" w:color="auto"/>
        <w:right w:val="none" w:sz="0" w:space="0" w:color="auto"/>
      </w:divBdr>
    </w:div>
    <w:div w:id="433866918">
      <w:bodyDiv w:val="1"/>
      <w:marLeft w:val="0"/>
      <w:marRight w:val="0"/>
      <w:marTop w:val="0"/>
      <w:marBottom w:val="0"/>
      <w:divBdr>
        <w:top w:val="none" w:sz="0" w:space="0" w:color="auto"/>
        <w:left w:val="none" w:sz="0" w:space="0" w:color="auto"/>
        <w:bottom w:val="none" w:sz="0" w:space="0" w:color="auto"/>
        <w:right w:val="none" w:sz="0" w:space="0" w:color="auto"/>
      </w:divBdr>
    </w:div>
    <w:div w:id="437986369">
      <w:bodyDiv w:val="1"/>
      <w:marLeft w:val="0"/>
      <w:marRight w:val="0"/>
      <w:marTop w:val="0"/>
      <w:marBottom w:val="0"/>
      <w:divBdr>
        <w:top w:val="none" w:sz="0" w:space="0" w:color="auto"/>
        <w:left w:val="none" w:sz="0" w:space="0" w:color="auto"/>
        <w:bottom w:val="none" w:sz="0" w:space="0" w:color="auto"/>
        <w:right w:val="none" w:sz="0" w:space="0" w:color="auto"/>
      </w:divBdr>
    </w:div>
    <w:div w:id="439303374">
      <w:bodyDiv w:val="1"/>
      <w:marLeft w:val="0"/>
      <w:marRight w:val="0"/>
      <w:marTop w:val="0"/>
      <w:marBottom w:val="0"/>
      <w:divBdr>
        <w:top w:val="none" w:sz="0" w:space="0" w:color="auto"/>
        <w:left w:val="none" w:sz="0" w:space="0" w:color="auto"/>
        <w:bottom w:val="none" w:sz="0" w:space="0" w:color="auto"/>
        <w:right w:val="none" w:sz="0" w:space="0" w:color="auto"/>
      </w:divBdr>
    </w:div>
    <w:div w:id="441875076">
      <w:bodyDiv w:val="1"/>
      <w:marLeft w:val="0"/>
      <w:marRight w:val="0"/>
      <w:marTop w:val="0"/>
      <w:marBottom w:val="0"/>
      <w:divBdr>
        <w:top w:val="none" w:sz="0" w:space="0" w:color="auto"/>
        <w:left w:val="none" w:sz="0" w:space="0" w:color="auto"/>
        <w:bottom w:val="none" w:sz="0" w:space="0" w:color="auto"/>
        <w:right w:val="none" w:sz="0" w:space="0" w:color="auto"/>
      </w:divBdr>
    </w:div>
    <w:div w:id="452329881">
      <w:bodyDiv w:val="1"/>
      <w:marLeft w:val="0"/>
      <w:marRight w:val="0"/>
      <w:marTop w:val="0"/>
      <w:marBottom w:val="0"/>
      <w:divBdr>
        <w:top w:val="none" w:sz="0" w:space="0" w:color="auto"/>
        <w:left w:val="none" w:sz="0" w:space="0" w:color="auto"/>
        <w:bottom w:val="none" w:sz="0" w:space="0" w:color="auto"/>
        <w:right w:val="none" w:sz="0" w:space="0" w:color="auto"/>
      </w:divBdr>
    </w:div>
    <w:div w:id="452797759">
      <w:bodyDiv w:val="1"/>
      <w:marLeft w:val="0"/>
      <w:marRight w:val="0"/>
      <w:marTop w:val="0"/>
      <w:marBottom w:val="0"/>
      <w:divBdr>
        <w:top w:val="none" w:sz="0" w:space="0" w:color="auto"/>
        <w:left w:val="none" w:sz="0" w:space="0" w:color="auto"/>
        <w:bottom w:val="none" w:sz="0" w:space="0" w:color="auto"/>
        <w:right w:val="none" w:sz="0" w:space="0" w:color="auto"/>
      </w:divBdr>
    </w:div>
    <w:div w:id="454563291">
      <w:bodyDiv w:val="1"/>
      <w:marLeft w:val="0"/>
      <w:marRight w:val="0"/>
      <w:marTop w:val="0"/>
      <w:marBottom w:val="0"/>
      <w:divBdr>
        <w:top w:val="none" w:sz="0" w:space="0" w:color="auto"/>
        <w:left w:val="none" w:sz="0" w:space="0" w:color="auto"/>
        <w:bottom w:val="none" w:sz="0" w:space="0" w:color="auto"/>
        <w:right w:val="none" w:sz="0" w:space="0" w:color="auto"/>
      </w:divBdr>
    </w:div>
    <w:div w:id="468325412">
      <w:bodyDiv w:val="1"/>
      <w:marLeft w:val="0"/>
      <w:marRight w:val="0"/>
      <w:marTop w:val="0"/>
      <w:marBottom w:val="0"/>
      <w:divBdr>
        <w:top w:val="none" w:sz="0" w:space="0" w:color="auto"/>
        <w:left w:val="none" w:sz="0" w:space="0" w:color="auto"/>
        <w:bottom w:val="none" w:sz="0" w:space="0" w:color="auto"/>
        <w:right w:val="none" w:sz="0" w:space="0" w:color="auto"/>
      </w:divBdr>
    </w:div>
    <w:div w:id="468866769">
      <w:bodyDiv w:val="1"/>
      <w:marLeft w:val="0"/>
      <w:marRight w:val="0"/>
      <w:marTop w:val="0"/>
      <w:marBottom w:val="0"/>
      <w:divBdr>
        <w:top w:val="none" w:sz="0" w:space="0" w:color="auto"/>
        <w:left w:val="none" w:sz="0" w:space="0" w:color="auto"/>
        <w:bottom w:val="none" w:sz="0" w:space="0" w:color="auto"/>
        <w:right w:val="none" w:sz="0" w:space="0" w:color="auto"/>
      </w:divBdr>
    </w:div>
    <w:div w:id="478376668">
      <w:bodyDiv w:val="1"/>
      <w:marLeft w:val="0"/>
      <w:marRight w:val="0"/>
      <w:marTop w:val="0"/>
      <w:marBottom w:val="0"/>
      <w:divBdr>
        <w:top w:val="none" w:sz="0" w:space="0" w:color="auto"/>
        <w:left w:val="none" w:sz="0" w:space="0" w:color="auto"/>
        <w:bottom w:val="none" w:sz="0" w:space="0" w:color="auto"/>
        <w:right w:val="none" w:sz="0" w:space="0" w:color="auto"/>
      </w:divBdr>
    </w:div>
    <w:div w:id="479154501">
      <w:bodyDiv w:val="1"/>
      <w:marLeft w:val="0"/>
      <w:marRight w:val="0"/>
      <w:marTop w:val="0"/>
      <w:marBottom w:val="0"/>
      <w:divBdr>
        <w:top w:val="none" w:sz="0" w:space="0" w:color="auto"/>
        <w:left w:val="none" w:sz="0" w:space="0" w:color="auto"/>
        <w:bottom w:val="none" w:sz="0" w:space="0" w:color="auto"/>
        <w:right w:val="none" w:sz="0" w:space="0" w:color="auto"/>
      </w:divBdr>
    </w:div>
    <w:div w:id="479542533">
      <w:bodyDiv w:val="1"/>
      <w:marLeft w:val="0"/>
      <w:marRight w:val="0"/>
      <w:marTop w:val="0"/>
      <w:marBottom w:val="0"/>
      <w:divBdr>
        <w:top w:val="none" w:sz="0" w:space="0" w:color="auto"/>
        <w:left w:val="none" w:sz="0" w:space="0" w:color="auto"/>
        <w:bottom w:val="none" w:sz="0" w:space="0" w:color="auto"/>
        <w:right w:val="none" w:sz="0" w:space="0" w:color="auto"/>
      </w:divBdr>
    </w:div>
    <w:div w:id="485711612">
      <w:bodyDiv w:val="1"/>
      <w:marLeft w:val="0"/>
      <w:marRight w:val="0"/>
      <w:marTop w:val="0"/>
      <w:marBottom w:val="0"/>
      <w:divBdr>
        <w:top w:val="none" w:sz="0" w:space="0" w:color="auto"/>
        <w:left w:val="none" w:sz="0" w:space="0" w:color="auto"/>
        <w:bottom w:val="none" w:sz="0" w:space="0" w:color="auto"/>
        <w:right w:val="none" w:sz="0" w:space="0" w:color="auto"/>
      </w:divBdr>
    </w:div>
    <w:div w:id="487133505">
      <w:bodyDiv w:val="1"/>
      <w:marLeft w:val="0"/>
      <w:marRight w:val="0"/>
      <w:marTop w:val="0"/>
      <w:marBottom w:val="0"/>
      <w:divBdr>
        <w:top w:val="none" w:sz="0" w:space="0" w:color="auto"/>
        <w:left w:val="none" w:sz="0" w:space="0" w:color="auto"/>
        <w:bottom w:val="none" w:sz="0" w:space="0" w:color="auto"/>
        <w:right w:val="none" w:sz="0" w:space="0" w:color="auto"/>
      </w:divBdr>
    </w:div>
    <w:div w:id="489368351">
      <w:bodyDiv w:val="1"/>
      <w:marLeft w:val="0"/>
      <w:marRight w:val="0"/>
      <w:marTop w:val="0"/>
      <w:marBottom w:val="0"/>
      <w:divBdr>
        <w:top w:val="none" w:sz="0" w:space="0" w:color="auto"/>
        <w:left w:val="none" w:sz="0" w:space="0" w:color="auto"/>
        <w:bottom w:val="none" w:sz="0" w:space="0" w:color="auto"/>
        <w:right w:val="none" w:sz="0" w:space="0" w:color="auto"/>
      </w:divBdr>
    </w:div>
    <w:div w:id="492262848">
      <w:bodyDiv w:val="1"/>
      <w:marLeft w:val="0"/>
      <w:marRight w:val="0"/>
      <w:marTop w:val="0"/>
      <w:marBottom w:val="0"/>
      <w:divBdr>
        <w:top w:val="none" w:sz="0" w:space="0" w:color="auto"/>
        <w:left w:val="none" w:sz="0" w:space="0" w:color="auto"/>
        <w:bottom w:val="none" w:sz="0" w:space="0" w:color="auto"/>
        <w:right w:val="none" w:sz="0" w:space="0" w:color="auto"/>
      </w:divBdr>
    </w:div>
    <w:div w:id="492450216">
      <w:bodyDiv w:val="1"/>
      <w:marLeft w:val="0"/>
      <w:marRight w:val="0"/>
      <w:marTop w:val="0"/>
      <w:marBottom w:val="0"/>
      <w:divBdr>
        <w:top w:val="none" w:sz="0" w:space="0" w:color="auto"/>
        <w:left w:val="none" w:sz="0" w:space="0" w:color="auto"/>
        <w:bottom w:val="none" w:sz="0" w:space="0" w:color="auto"/>
        <w:right w:val="none" w:sz="0" w:space="0" w:color="auto"/>
      </w:divBdr>
    </w:div>
    <w:div w:id="496457894">
      <w:bodyDiv w:val="1"/>
      <w:marLeft w:val="0"/>
      <w:marRight w:val="0"/>
      <w:marTop w:val="0"/>
      <w:marBottom w:val="0"/>
      <w:divBdr>
        <w:top w:val="none" w:sz="0" w:space="0" w:color="auto"/>
        <w:left w:val="none" w:sz="0" w:space="0" w:color="auto"/>
        <w:bottom w:val="none" w:sz="0" w:space="0" w:color="auto"/>
        <w:right w:val="none" w:sz="0" w:space="0" w:color="auto"/>
      </w:divBdr>
    </w:div>
    <w:div w:id="499127843">
      <w:bodyDiv w:val="1"/>
      <w:marLeft w:val="0"/>
      <w:marRight w:val="0"/>
      <w:marTop w:val="0"/>
      <w:marBottom w:val="0"/>
      <w:divBdr>
        <w:top w:val="none" w:sz="0" w:space="0" w:color="auto"/>
        <w:left w:val="none" w:sz="0" w:space="0" w:color="auto"/>
        <w:bottom w:val="none" w:sz="0" w:space="0" w:color="auto"/>
        <w:right w:val="none" w:sz="0" w:space="0" w:color="auto"/>
      </w:divBdr>
    </w:div>
    <w:div w:id="504906893">
      <w:bodyDiv w:val="1"/>
      <w:marLeft w:val="0"/>
      <w:marRight w:val="0"/>
      <w:marTop w:val="0"/>
      <w:marBottom w:val="0"/>
      <w:divBdr>
        <w:top w:val="none" w:sz="0" w:space="0" w:color="auto"/>
        <w:left w:val="none" w:sz="0" w:space="0" w:color="auto"/>
        <w:bottom w:val="none" w:sz="0" w:space="0" w:color="auto"/>
        <w:right w:val="none" w:sz="0" w:space="0" w:color="auto"/>
      </w:divBdr>
    </w:div>
    <w:div w:id="510922102">
      <w:bodyDiv w:val="1"/>
      <w:marLeft w:val="0"/>
      <w:marRight w:val="0"/>
      <w:marTop w:val="0"/>
      <w:marBottom w:val="0"/>
      <w:divBdr>
        <w:top w:val="none" w:sz="0" w:space="0" w:color="auto"/>
        <w:left w:val="none" w:sz="0" w:space="0" w:color="auto"/>
        <w:bottom w:val="none" w:sz="0" w:space="0" w:color="auto"/>
        <w:right w:val="none" w:sz="0" w:space="0" w:color="auto"/>
      </w:divBdr>
    </w:div>
    <w:div w:id="511646663">
      <w:bodyDiv w:val="1"/>
      <w:marLeft w:val="0"/>
      <w:marRight w:val="0"/>
      <w:marTop w:val="0"/>
      <w:marBottom w:val="0"/>
      <w:divBdr>
        <w:top w:val="none" w:sz="0" w:space="0" w:color="auto"/>
        <w:left w:val="none" w:sz="0" w:space="0" w:color="auto"/>
        <w:bottom w:val="none" w:sz="0" w:space="0" w:color="auto"/>
        <w:right w:val="none" w:sz="0" w:space="0" w:color="auto"/>
      </w:divBdr>
    </w:div>
    <w:div w:id="512184039">
      <w:bodyDiv w:val="1"/>
      <w:marLeft w:val="0"/>
      <w:marRight w:val="0"/>
      <w:marTop w:val="0"/>
      <w:marBottom w:val="0"/>
      <w:divBdr>
        <w:top w:val="none" w:sz="0" w:space="0" w:color="auto"/>
        <w:left w:val="none" w:sz="0" w:space="0" w:color="auto"/>
        <w:bottom w:val="none" w:sz="0" w:space="0" w:color="auto"/>
        <w:right w:val="none" w:sz="0" w:space="0" w:color="auto"/>
      </w:divBdr>
    </w:div>
    <w:div w:id="514464535">
      <w:bodyDiv w:val="1"/>
      <w:marLeft w:val="0"/>
      <w:marRight w:val="0"/>
      <w:marTop w:val="0"/>
      <w:marBottom w:val="0"/>
      <w:divBdr>
        <w:top w:val="none" w:sz="0" w:space="0" w:color="auto"/>
        <w:left w:val="none" w:sz="0" w:space="0" w:color="auto"/>
        <w:bottom w:val="none" w:sz="0" w:space="0" w:color="auto"/>
        <w:right w:val="none" w:sz="0" w:space="0" w:color="auto"/>
      </w:divBdr>
    </w:div>
    <w:div w:id="514686662">
      <w:bodyDiv w:val="1"/>
      <w:marLeft w:val="0"/>
      <w:marRight w:val="0"/>
      <w:marTop w:val="0"/>
      <w:marBottom w:val="0"/>
      <w:divBdr>
        <w:top w:val="none" w:sz="0" w:space="0" w:color="auto"/>
        <w:left w:val="none" w:sz="0" w:space="0" w:color="auto"/>
        <w:bottom w:val="none" w:sz="0" w:space="0" w:color="auto"/>
        <w:right w:val="none" w:sz="0" w:space="0" w:color="auto"/>
      </w:divBdr>
    </w:div>
    <w:div w:id="515921019">
      <w:bodyDiv w:val="1"/>
      <w:marLeft w:val="0"/>
      <w:marRight w:val="0"/>
      <w:marTop w:val="0"/>
      <w:marBottom w:val="0"/>
      <w:divBdr>
        <w:top w:val="none" w:sz="0" w:space="0" w:color="auto"/>
        <w:left w:val="none" w:sz="0" w:space="0" w:color="auto"/>
        <w:bottom w:val="none" w:sz="0" w:space="0" w:color="auto"/>
        <w:right w:val="none" w:sz="0" w:space="0" w:color="auto"/>
      </w:divBdr>
    </w:div>
    <w:div w:id="516193432">
      <w:bodyDiv w:val="1"/>
      <w:marLeft w:val="0"/>
      <w:marRight w:val="0"/>
      <w:marTop w:val="0"/>
      <w:marBottom w:val="0"/>
      <w:divBdr>
        <w:top w:val="none" w:sz="0" w:space="0" w:color="auto"/>
        <w:left w:val="none" w:sz="0" w:space="0" w:color="auto"/>
        <w:bottom w:val="none" w:sz="0" w:space="0" w:color="auto"/>
        <w:right w:val="none" w:sz="0" w:space="0" w:color="auto"/>
      </w:divBdr>
    </w:div>
    <w:div w:id="518932755">
      <w:bodyDiv w:val="1"/>
      <w:marLeft w:val="0"/>
      <w:marRight w:val="0"/>
      <w:marTop w:val="0"/>
      <w:marBottom w:val="0"/>
      <w:divBdr>
        <w:top w:val="none" w:sz="0" w:space="0" w:color="auto"/>
        <w:left w:val="none" w:sz="0" w:space="0" w:color="auto"/>
        <w:bottom w:val="none" w:sz="0" w:space="0" w:color="auto"/>
        <w:right w:val="none" w:sz="0" w:space="0" w:color="auto"/>
      </w:divBdr>
    </w:div>
    <w:div w:id="527257691">
      <w:bodyDiv w:val="1"/>
      <w:marLeft w:val="0"/>
      <w:marRight w:val="0"/>
      <w:marTop w:val="0"/>
      <w:marBottom w:val="0"/>
      <w:divBdr>
        <w:top w:val="none" w:sz="0" w:space="0" w:color="auto"/>
        <w:left w:val="none" w:sz="0" w:space="0" w:color="auto"/>
        <w:bottom w:val="none" w:sz="0" w:space="0" w:color="auto"/>
        <w:right w:val="none" w:sz="0" w:space="0" w:color="auto"/>
      </w:divBdr>
    </w:div>
    <w:div w:id="527571175">
      <w:bodyDiv w:val="1"/>
      <w:marLeft w:val="0"/>
      <w:marRight w:val="0"/>
      <w:marTop w:val="0"/>
      <w:marBottom w:val="0"/>
      <w:divBdr>
        <w:top w:val="none" w:sz="0" w:space="0" w:color="auto"/>
        <w:left w:val="none" w:sz="0" w:space="0" w:color="auto"/>
        <w:bottom w:val="none" w:sz="0" w:space="0" w:color="auto"/>
        <w:right w:val="none" w:sz="0" w:space="0" w:color="auto"/>
      </w:divBdr>
    </w:div>
    <w:div w:id="533152172">
      <w:bodyDiv w:val="1"/>
      <w:marLeft w:val="0"/>
      <w:marRight w:val="0"/>
      <w:marTop w:val="0"/>
      <w:marBottom w:val="0"/>
      <w:divBdr>
        <w:top w:val="none" w:sz="0" w:space="0" w:color="auto"/>
        <w:left w:val="none" w:sz="0" w:space="0" w:color="auto"/>
        <w:bottom w:val="none" w:sz="0" w:space="0" w:color="auto"/>
        <w:right w:val="none" w:sz="0" w:space="0" w:color="auto"/>
      </w:divBdr>
    </w:div>
    <w:div w:id="533926588">
      <w:bodyDiv w:val="1"/>
      <w:marLeft w:val="0"/>
      <w:marRight w:val="0"/>
      <w:marTop w:val="0"/>
      <w:marBottom w:val="0"/>
      <w:divBdr>
        <w:top w:val="none" w:sz="0" w:space="0" w:color="auto"/>
        <w:left w:val="none" w:sz="0" w:space="0" w:color="auto"/>
        <w:bottom w:val="none" w:sz="0" w:space="0" w:color="auto"/>
        <w:right w:val="none" w:sz="0" w:space="0" w:color="auto"/>
      </w:divBdr>
    </w:div>
    <w:div w:id="534002877">
      <w:bodyDiv w:val="1"/>
      <w:marLeft w:val="0"/>
      <w:marRight w:val="0"/>
      <w:marTop w:val="0"/>
      <w:marBottom w:val="0"/>
      <w:divBdr>
        <w:top w:val="none" w:sz="0" w:space="0" w:color="auto"/>
        <w:left w:val="none" w:sz="0" w:space="0" w:color="auto"/>
        <w:bottom w:val="none" w:sz="0" w:space="0" w:color="auto"/>
        <w:right w:val="none" w:sz="0" w:space="0" w:color="auto"/>
      </w:divBdr>
    </w:div>
    <w:div w:id="534193673">
      <w:bodyDiv w:val="1"/>
      <w:marLeft w:val="0"/>
      <w:marRight w:val="0"/>
      <w:marTop w:val="0"/>
      <w:marBottom w:val="0"/>
      <w:divBdr>
        <w:top w:val="none" w:sz="0" w:space="0" w:color="auto"/>
        <w:left w:val="none" w:sz="0" w:space="0" w:color="auto"/>
        <w:bottom w:val="none" w:sz="0" w:space="0" w:color="auto"/>
        <w:right w:val="none" w:sz="0" w:space="0" w:color="auto"/>
      </w:divBdr>
    </w:div>
    <w:div w:id="534468206">
      <w:bodyDiv w:val="1"/>
      <w:marLeft w:val="0"/>
      <w:marRight w:val="0"/>
      <w:marTop w:val="0"/>
      <w:marBottom w:val="0"/>
      <w:divBdr>
        <w:top w:val="none" w:sz="0" w:space="0" w:color="auto"/>
        <w:left w:val="none" w:sz="0" w:space="0" w:color="auto"/>
        <w:bottom w:val="none" w:sz="0" w:space="0" w:color="auto"/>
        <w:right w:val="none" w:sz="0" w:space="0" w:color="auto"/>
      </w:divBdr>
    </w:div>
    <w:div w:id="536353048">
      <w:bodyDiv w:val="1"/>
      <w:marLeft w:val="0"/>
      <w:marRight w:val="0"/>
      <w:marTop w:val="0"/>
      <w:marBottom w:val="0"/>
      <w:divBdr>
        <w:top w:val="none" w:sz="0" w:space="0" w:color="auto"/>
        <w:left w:val="none" w:sz="0" w:space="0" w:color="auto"/>
        <w:bottom w:val="none" w:sz="0" w:space="0" w:color="auto"/>
        <w:right w:val="none" w:sz="0" w:space="0" w:color="auto"/>
      </w:divBdr>
    </w:div>
    <w:div w:id="542138387">
      <w:bodyDiv w:val="1"/>
      <w:marLeft w:val="0"/>
      <w:marRight w:val="0"/>
      <w:marTop w:val="0"/>
      <w:marBottom w:val="0"/>
      <w:divBdr>
        <w:top w:val="none" w:sz="0" w:space="0" w:color="auto"/>
        <w:left w:val="none" w:sz="0" w:space="0" w:color="auto"/>
        <w:bottom w:val="none" w:sz="0" w:space="0" w:color="auto"/>
        <w:right w:val="none" w:sz="0" w:space="0" w:color="auto"/>
      </w:divBdr>
    </w:div>
    <w:div w:id="545456277">
      <w:bodyDiv w:val="1"/>
      <w:marLeft w:val="0"/>
      <w:marRight w:val="0"/>
      <w:marTop w:val="0"/>
      <w:marBottom w:val="0"/>
      <w:divBdr>
        <w:top w:val="none" w:sz="0" w:space="0" w:color="auto"/>
        <w:left w:val="none" w:sz="0" w:space="0" w:color="auto"/>
        <w:bottom w:val="none" w:sz="0" w:space="0" w:color="auto"/>
        <w:right w:val="none" w:sz="0" w:space="0" w:color="auto"/>
      </w:divBdr>
    </w:div>
    <w:div w:id="561869270">
      <w:bodyDiv w:val="1"/>
      <w:marLeft w:val="0"/>
      <w:marRight w:val="0"/>
      <w:marTop w:val="0"/>
      <w:marBottom w:val="0"/>
      <w:divBdr>
        <w:top w:val="none" w:sz="0" w:space="0" w:color="auto"/>
        <w:left w:val="none" w:sz="0" w:space="0" w:color="auto"/>
        <w:bottom w:val="none" w:sz="0" w:space="0" w:color="auto"/>
        <w:right w:val="none" w:sz="0" w:space="0" w:color="auto"/>
      </w:divBdr>
    </w:div>
    <w:div w:id="562060169">
      <w:bodyDiv w:val="1"/>
      <w:marLeft w:val="0"/>
      <w:marRight w:val="0"/>
      <w:marTop w:val="0"/>
      <w:marBottom w:val="0"/>
      <w:divBdr>
        <w:top w:val="none" w:sz="0" w:space="0" w:color="auto"/>
        <w:left w:val="none" w:sz="0" w:space="0" w:color="auto"/>
        <w:bottom w:val="none" w:sz="0" w:space="0" w:color="auto"/>
        <w:right w:val="none" w:sz="0" w:space="0" w:color="auto"/>
      </w:divBdr>
    </w:div>
    <w:div w:id="573515815">
      <w:bodyDiv w:val="1"/>
      <w:marLeft w:val="0"/>
      <w:marRight w:val="0"/>
      <w:marTop w:val="0"/>
      <w:marBottom w:val="0"/>
      <w:divBdr>
        <w:top w:val="none" w:sz="0" w:space="0" w:color="auto"/>
        <w:left w:val="none" w:sz="0" w:space="0" w:color="auto"/>
        <w:bottom w:val="none" w:sz="0" w:space="0" w:color="auto"/>
        <w:right w:val="none" w:sz="0" w:space="0" w:color="auto"/>
      </w:divBdr>
    </w:div>
    <w:div w:id="577178718">
      <w:bodyDiv w:val="1"/>
      <w:marLeft w:val="0"/>
      <w:marRight w:val="0"/>
      <w:marTop w:val="0"/>
      <w:marBottom w:val="0"/>
      <w:divBdr>
        <w:top w:val="none" w:sz="0" w:space="0" w:color="auto"/>
        <w:left w:val="none" w:sz="0" w:space="0" w:color="auto"/>
        <w:bottom w:val="none" w:sz="0" w:space="0" w:color="auto"/>
        <w:right w:val="none" w:sz="0" w:space="0" w:color="auto"/>
      </w:divBdr>
    </w:div>
    <w:div w:id="578564549">
      <w:bodyDiv w:val="1"/>
      <w:marLeft w:val="0"/>
      <w:marRight w:val="0"/>
      <w:marTop w:val="0"/>
      <w:marBottom w:val="0"/>
      <w:divBdr>
        <w:top w:val="none" w:sz="0" w:space="0" w:color="auto"/>
        <w:left w:val="none" w:sz="0" w:space="0" w:color="auto"/>
        <w:bottom w:val="none" w:sz="0" w:space="0" w:color="auto"/>
        <w:right w:val="none" w:sz="0" w:space="0" w:color="auto"/>
      </w:divBdr>
    </w:div>
    <w:div w:id="578712881">
      <w:bodyDiv w:val="1"/>
      <w:marLeft w:val="0"/>
      <w:marRight w:val="0"/>
      <w:marTop w:val="0"/>
      <w:marBottom w:val="0"/>
      <w:divBdr>
        <w:top w:val="none" w:sz="0" w:space="0" w:color="auto"/>
        <w:left w:val="none" w:sz="0" w:space="0" w:color="auto"/>
        <w:bottom w:val="none" w:sz="0" w:space="0" w:color="auto"/>
        <w:right w:val="none" w:sz="0" w:space="0" w:color="auto"/>
      </w:divBdr>
    </w:div>
    <w:div w:id="583881328">
      <w:bodyDiv w:val="1"/>
      <w:marLeft w:val="0"/>
      <w:marRight w:val="0"/>
      <w:marTop w:val="0"/>
      <w:marBottom w:val="0"/>
      <w:divBdr>
        <w:top w:val="none" w:sz="0" w:space="0" w:color="auto"/>
        <w:left w:val="none" w:sz="0" w:space="0" w:color="auto"/>
        <w:bottom w:val="none" w:sz="0" w:space="0" w:color="auto"/>
        <w:right w:val="none" w:sz="0" w:space="0" w:color="auto"/>
      </w:divBdr>
    </w:div>
    <w:div w:id="592469411">
      <w:bodyDiv w:val="1"/>
      <w:marLeft w:val="0"/>
      <w:marRight w:val="0"/>
      <w:marTop w:val="0"/>
      <w:marBottom w:val="0"/>
      <w:divBdr>
        <w:top w:val="none" w:sz="0" w:space="0" w:color="auto"/>
        <w:left w:val="none" w:sz="0" w:space="0" w:color="auto"/>
        <w:bottom w:val="none" w:sz="0" w:space="0" w:color="auto"/>
        <w:right w:val="none" w:sz="0" w:space="0" w:color="auto"/>
      </w:divBdr>
    </w:div>
    <w:div w:id="598638494">
      <w:bodyDiv w:val="1"/>
      <w:marLeft w:val="0"/>
      <w:marRight w:val="0"/>
      <w:marTop w:val="0"/>
      <w:marBottom w:val="0"/>
      <w:divBdr>
        <w:top w:val="none" w:sz="0" w:space="0" w:color="auto"/>
        <w:left w:val="none" w:sz="0" w:space="0" w:color="auto"/>
        <w:bottom w:val="none" w:sz="0" w:space="0" w:color="auto"/>
        <w:right w:val="none" w:sz="0" w:space="0" w:color="auto"/>
      </w:divBdr>
    </w:div>
    <w:div w:id="602343320">
      <w:bodyDiv w:val="1"/>
      <w:marLeft w:val="0"/>
      <w:marRight w:val="0"/>
      <w:marTop w:val="0"/>
      <w:marBottom w:val="0"/>
      <w:divBdr>
        <w:top w:val="none" w:sz="0" w:space="0" w:color="auto"/>
        <w:left w:val="none" w:sz="0" w:space="0" w:color="auto"/>
        <w:bottom w:val="none" w:sz="0" w:space="0" w:color="auto"/>
        <w:right w:val="none" w:sz="0" w:space="0" w:color="auto"/>
      </w:divBdr>
    </w:div>
    <w:div w:id="602957120">
      <w:bodyDiv w:val="1"/>
      <w:marLeft w:val="0"/>
      <w:marRight w:val="0"/>
      <w:marTop w:val="0"/>
      <w:marBottom w:val="0"/>
      <w:divBdr>
        <w:top w:val="none" w:sz="0" w:space="0" w:color="auto"/>
        <w:left w:val="none" w:sz="0" w:space="0" w:color="auto"/>
        <w:bottom w:val="none" w:sz="0" w:space="0" w:color="auto"/>
        <w:right w:val="none" w:sz="0" w:space="0" w:color="auto"/>
      </w:divBdr>
    </w:div>
    <w:div w:id="605314035">
      <w:bodyDiv w:val="1"/>
      <w:marLeft w:val="0"/>
      <w:marRight w:val="0"/>
      <w:marTop w:val="0"/>
      <w:marBottom w:val="0"/>
      <w:divBdr>
        <w:top w:val="none" w:sz="0" w:space="0" w:color="auto"/>
        <w:left w:val="none" w:sz="0" w:space="0" w:color="auto"/>
        <w:bottom w:val="none" w:sz="0" w:space="0" w:color="auto"/>
        <w:right w:val="none" w:sz="0" w:space="0" w:color="auto"/>
      </w:divBdr>
    </w:div>
    <w:div w:id="610354354">
      <w:bodyDiv w:val="1"/>
      <w:marLeft w:val="0"/>
      <w:marRight w:val="0"/>
      <w:marTop w:val="0"/>
      <w:marBottom w:val="0"/>
      <w:divBdr>
        <w:top w:val="none" w:sz="0" w:space="0" w:color="auto"/>
        <w:left w:val="none" w:sz="0" w:space="0" w:color="auto"/>
        <w:bottom w:val="none" w:sz="0" w:space="0" w:color="auto"/>
        <w:right w:val="none" w:sz="0" w:space="0" w:color="auto"/>
      </w:divBdr>
    </w:div>
    <w:div w:id="610402384">
      <w:bodyDiv w:val="1"/>
      <w:marLeft w:val="0"/>
      <w:marRight w:val="0"/>
      <w:marTop w:val="0"/>
      <w:marBottom w:val="0"/>
      <w:divBdr>
        <w:top w:val="none" w:sz="0" w:space="0" w:color="auto"/>
        <w:left w:val="none" w:sz="0" w:space="0" w:color="auto"/>
        <w:bottom w:val="none" w:sz="0" w:space="0" w:color="auto"/>
        <w:right w:val="none" w:sz="0" w:space="0" w:color="auto"/>
      </w:divBdr>
    </w:div>
    <w:div w:id="612442514">
      <w:bodyDiv w:val="1"/>
      <w:marLeft w:val="0"/>
      <w:marRight w:val="0"/>
      <w:marTop w:val="0"/>
      <w:marBottom w:val="0"/>
      <w:divBdr>
        <w:top w:val="none" w:sz="0" w:space="0" w:color="auto"/>
        <w:left w:val="none" w:sz="0" w:space="0" w:color="auto"/>
        <w:bottom w:val="none" w:sz="0" w:space="0" w:color="auto"/>
        <w:right w:val="none" w:sz="0" w:space="0" w:color="auto"/>
      </w:divBdr>
    </w:div>
    <w:div w:id="613749157">
      <w:bodyDiv w:val="1"/>
      <w:marLeft w:val="0"/>
      <w:marRight w:val="0"/>
      <w:marTop w:val="0"/>
      <w:marBottom w:val="0"/>
      <w:divBdr>
        <w:top w:val="none" w:sz="0" w:space="0" w:color="auto"/>
        <w:left w:val="none" w:sz="0" w:space="0" w:color="auto"/>
        <w:bottom w:val="none" w:sz="0" w:space="0" w:color="auto"/>
        <w:right w:val="none" w:sz="0" w:space="0" w:color="auto"/>
      </w:divBdr>
    </w:div>
    <w:div w:id="619647454">
      <w:bodyDiv w:val="1"/>
      <w:marLeft w:val="0"/>
      <w:marRight w:val="0"/>
      <w:marTop w:val="0"/>
      <w:marBottom w:val="0"/>
      <w:divBdr>
        <w:top w:val="none" w:sz="0" w:space="0" w:color="auto"/>
        <w:left w:val="none" w:sz="0" w:space="0" w:color="auto"/>
        <w:bottom w:val="none" w:sz="0" w:space="0" w:color="auto"/>
        <w:right w:val="none" w:sz="0" w:space="0" w:color="auto"/>
      </w:divBdr>
    </w:div>
    <w:div w:id="619800897">
      <w:bodyDiv w:val="1"/>
      <w:marLeft w:val="0"/>
      <w:marRight w:val="0"/>
      <w:marTop w:val="0"/>
      <w:marBottom w:val="0"/>
      <w:divBdr>
        <w:top w:val="none" w:sz="0" w:space="0" w:color="auto"/>
        <w:left w:val="none" w:sz="0" w:space="0" w:color="auto"/>
        <w:bottom w:val="none" w:sz="0" w:space="0" w:color="auto"/>
        <w:right w:val="none" w:sz="0" w:space="0" w:color="auto"/>
      </w:divBdr>
    </w:div>
    <w:div w:id="621109227">
      <w:bodyDiv w:val="1"/>
      <w:marLeft w:val="0"/>
      <w:marRight w:val="0"/>
      <w:marTop w:val="0"/>
      <w:marBottom w:val="0"/>
      <w:divBdr>
        <w:top w:val="none" w:sz="0" w:space="0" w:color="auto"/>
        <w:left w:val="none" w:sz="0" w:space="0" w:color="auto"/>
        <w:bottom w:val="none" w:sz="0" w:space="0" w:color="auto"/>
        <w:right w:val="none" w:sz="0" w:space="0" w:color="auto"/>
      </w:divBdr>
    </w:div>
    <w:div w:id="623541330">
      <w:bodyDiv w:val="1"/>
      <w:marLeft w:val="0"/>
      <w:marRight w:val="0"/>
      <w:marTop w:val="0"/>
      <w:marBottom w:val="0"/>
      <w:divBdr>
        <w:top w:val="none" w:sz="0" w:space="0" w:color="auto"/>
        <w:left w:val="none" w:sz="0" w:space="0" w:color="auto"/>
        <w:bottom w:val="none" w:sz="0" w:space="0" w:color="auto"/>
        <w:right w:val="none" w:sz="0" w:space="0" w:color="auto"/>
      </w:divBdr>
    </w:div>
    <w:div w:id="625279853">
      <w:bodyDiv w:val="1"/>
      <w:marLeft w:val="0"/>
      <w:marRight w:val="0"/>
      <w:marTop w:val="0"/>
      <w:marBottom w:val="0"/>
      <w:divBdr>
        <w:top w:val="none" w:sz="0" w:space="0" w:color="auto"/>
        <w:left w:val="none" w:sz="0" w:space="0" w:color="auto"/>
        <w:bottom w:val="none" w:sz="0" w:space="0" w:color="auto"/>
        <w:right w:val="none" w:sz="0" w:space="0" w:color="auto"/>
      </w:divBdr>
    </w:div>
    <w:div w:id="639504023">
      <w:bodyDiv w:val="1"/>
      <w:marLeft w:val="0"/>
      <w:marRight w:val="0"/>
      <w:marTop w:val="0"/>
      <w:marBottom w:val="0"/>
      <w:divBdr>
        <w:top w:val="none" w:sz="0" w:space="0" w:color="auto"/>
        <w:left w:val="none" w:sz="0" w:space="0" w:color="auto"/>
        <w:bottom w:val="none" w:sz="0" w:space="0" w:color="auto"/>
        <w:right w:val="none" w:sz="0" w:space="0" w:color="auto"/>
      </w:divBdr>
    </w:div>
    <w:div w:id="642582514">
      <w:bodyDiv w:val="1"/>
      <w:marLeft w:val="0"/>
      <w:marRight w:val="0"/>
      <w:marTop w:val="0"/>
      <w:marBottom w:val="0"/>
      <w:divBdr>
        <w:top w:val="none" w:sz="0" w:space="0" w:color="auto"/>
        <w:left w:val="none" w:sz="0" w:space="0" w:color="auto"/>
        <w:bottom w:val="none" w:sz="0" w:space="0" w:color="auto"/>
        <w:right w:val="none" w:sz="0" w:space="0" w:color="auto"/>
      </w:divBdr>
    </w:div>
    <w:div w:id="644546590">
      <w:bodyDiv w:val="1"/>
      <w:marLeft w:val="0"/>
      <w:marRight w:val="0"/>
      <w:marTop w:val="0"/>
      <w:marBottom w:val="0"/>
      <w:divBdr>
        <w:top w:val="none" w:sz="0" w:space="0" w:color="auto"/>
        <w:left w:val="none" w:sz="0" w:space="0" w:color="auto"/>
        <w:bottom w:val="none" w:sz="0" w:space="0" w:color="auto"/>
        <w:right w:val="none" w:sz="0" w:space="0" w:color="auto"/>
      </w:divBdr>
    </w:div>
    <w:div w:id="644967126">
      <w:bodyDiv w:val="1"/>
      <w:marLeft w:val="0"/>
      <w:marRight w:val="0"/>
      <w:marTop w:val="0"/>
      <w:marBottom w:val="0"/>
      <w:divBdr>
        <w:top w:val="none" w:sz="0" w:space="0" w:color="auto"/>
        <w:left w:val="none" w:sz="0" w:space="0" w:color="auto"/>
        <w:bottom w:val="none" w:sz="0" w:space="0" w:color="auto"/>
        <w:right w:val="none" w:sz="0" w:space="0" w:color="auto"/>
      </w:divBdr>
    </w:div>
    <w:div w:id="646662814">
      <w:bodyDiv w:val="1"/>
      <w:marLeft w:val="0"/>
      <w:marRight w:val="0"/>
      <w:marTop w:val="0"/>
      <w:marBottom w:val="0"/>
      <w:divBdr>
        <w:top w:val="none" w:sz="0" w:space="0" w:color="auto"/>
        <w:left w:val="none" w:sz="0" w:space="0" w:color="auto"/>
        <w:bottom w:val="none" w:sz="0" w:space="0" w:color="auto"/>
        <w:right w:val="none" w:sz="0" w:space="0" w:color="auto"/>
      </w:divBdr>
    </w:div>
    <w:div w:id="646711376">
      <w:bodyDiv w:val="1"/>
      <w:marLeft w:val="0"/>
      <w:marRight w:val="0"/>
      <w:marTop w:val="0"/>
      <w:marBottom w:val="0"/>
      <w:divBdr>
        <w:top w:val="none" w:sz="0" w:space="0" w:color="auto"/>
        <w:left w:val="none" w:sz="0" w:space="0" w:color="auto"/>
        <w:bottom w:val="none" w:sz="0" w:space="0" w:color="auto"/>
        <w:right w:val="none" w:sz="0" w:space="0" w:color="auto"/>
      </w:divBdr>
    </w:div>
    <w:div w:id="649091509">
      <w:bodyDiv w:val="1"/>
      <w:marLeft w:val="0"/>
      <w:marRight w:val="0"/>
      <w:marTop w:val="0"/>
      <w:marBottom w:val="0"/>
      <w:divBdr>
        <w:top w:val="none" w:sz="0" w:space="0" w:color="auto"/>
        <w:left w:val="none" w:sz="0" w:space="0" w:color="auto"/>
        <w:bottom w:val="none" w:sz="0" w:space="0" w:color="auto"/>
        <w:right w:val="none" w:sz="0" w:space="0" w:color="auto"/>
      </w:divBdr>
    </w:div>
    <w:div w:id="649597703">
      <w:bodyDiv w:val="1"/>
      <w:marLeft w:val="0"/>
      <w:marRight w:val="0"/>
      <w:marTop w:val="0"/>
      <w:marBottom w:val="0"/>
      <w:divBdr>
        <w:top w:val="none" w:sz="0" w:space="0" w:color="auto"/>
        <w:left w:val="none" w:sz="0" w:space="0" w:color="auto"/>
        <w:bottom w:val="none" w:sz="0" w:space="0" w:color="auto"/>
        <w:right w:val="none" w:sz="0" w:space="0" w:color="auto"/>
      </w:divBdr>
    </w:div>
    <w:div w:id="649671029">
      <w:bodyDiv w:val="1"/>
      <w:marLeft w:val="0"/>
      <w:marRight w:val="0"/>
      <w:marTop w:val="0"/>
      <w:marBottom w:val="0"/>
      <w:divBdr>
        <w:top w:val="none" w:sz="0" w:space="0" w:color="auto"/>
        <w:left w:val="none" w:sz="0" w:space="0" w:color="auto"/>
        <w:bottom w:val="none" w:sz="0" w:space="0" w:color="auto"/>
        <w:right w:val="none" w:sz="0" w:space="0" w:color="auto"/>
      </w:divBdr>
    </w:div>
    <w:div w:id="652175790">
      <w:bodyDiv w:val="1"/>
      <w:marLeft w:val="0"/>
      <w:marRight w:val="0"/>
      <w:marTop w:val="0"/>
      <w:marBottom w:val="0"/>
      <w:divBdr>
        <w:top w:val="none" w:sz="0" w:space="0" w:color="auto"/>
        <w:left w:val="none" w:sz="0" w:space="0" w:color="auto"/>
        <w:bottom w:val="none" w:sz="0" w:space="0" w:color="auto"/>
        <w:right w:val="none" w:sz="0" w:space="0" w:color="auto"/>
      </w:divBdr>
    </w:div>
    <w:div w:id="653605741">
      <w:bodyDiv w:val="1"/>
      <w:marLeft w:val="0"/>
      <w:marRight w:val="0"/>
      <w:marTop w:val="0"/>
      <w:marBottom w:val="0"/>
      <w:divBdr>
        <w:top w:val="none" w:sz="0" w:space="0" w:color="auto"/>
        <w:left w:val="none" w:sz="0" w:space="0" w:color="auto"/>
        <w:bottom w:val="none" w:sz="0" w:space="0" w:color="auto"/>
        <w:right w:val="none" w:sz="0" w:space="0" w:color="auto"/>
      </w:divBdr>
    </w:div>
    <w:div w:id="657422980">
      <w:bodyDiv w:val="1"/>
      <w:marLeft w:val="0"/>
      <w:marRight w:val="0"/>
      <w:marTop w:val="0"/>
      <w:marBottom w:val="0"/>
      <w:divBdr>
        <w:top w:val="none" w:sz="0" w:space="0" w:color="auto"/>
        <w:left w:val="none" w:sz="0" w:space="0" w:color="auto"/>
        <w:bottom w:val="none" w:sz="0" w:space="0" w:color="auto"/>
        <w:right w:val="none" w:sz="0" w:space="0" w:color="auto"/>
      </w:divBdr>
    </w:div>
    <w:div w:id="663125126">
      <w:bodyDiv w:val="1"/>
      <w:marLeft w:val="0"/>
      <w:marRight w:val="0"/>
      <w:marTop w:val="0"/>
      <w:marBottom w:val="0"/>
      <w:divBdr>
        <w:top w:val="none" w:sz="0" w:space="0" w:color="auto"/>
        <w:left w:val="none" w:sz="0" w:space="0" w:color="auto"/>
        <w:bottom w:val="none" w:sz="0" w:space="0" w:color="auto"/>
        <w:right w:val="none" w:sz="0" w:space="0" w:color="auto"/>
      </w:divBdr>
    </w:div>
    <w:div w:id="665717263">
      <w:bodyDiv w:val="1"/>
      <w:marLeft w:val="0"/>
      <w:marRight w:val="0"/>
      <w:marTop w:val="0"/>
      <w:marBottom w:val="0"/>
      <w:divBdr>
        <w:top w:val="none" w:sz="0" w:space="0" w:color="auto"/>
        <w:left w:val="none" w:sz="0" w:space="0" w:color="auto"/>
        <w:bottom w:val="none" w:sz="0" w:space="0" w:color="auto"/>
        <w:right w:val="none" w:sz="0" w:space="0" w:color="auto"/>
      </w:divBdr>
    </w:div>
    <w:div w:id="671641294">
      <w:bodyDiv w:val="1"/>
      <w:marLeft w:val="0"/>
      <w:marRight w:val="0"/>
      <w:marTop w:val="0"/>
      <w:marBottom w:val="0"/>
      <w:divBdr>
        <w:top w:val="none" w:sz="0" w:space="0" w:color="auto"/>
        <w:left w:val="none" w:sz="0" w:space="0" w:color="auto"/>
        <w:bottom w:val="none" w:sz="0" w:space="0" w:color="auto"/>
        <w:right w:val="none" w:sz="0" w:space="0" w:color="auto"/>
      </w:divBdr>
    </w:div>
    <w:div w:id="676929360">
      <w:bodyDiv w:val="1"/>
      <w:marLeft w:val="0"/>
      <w:marRight w:val="0"/>
      <w:marTop w:val="0"/>
      <w:marBottom w:val="0"/>
      <w:divBdr>
        <w:top w:val="none" w:sz="0" w:space="0" w:color="auto"/>
        <w:left w:val="none" w:sz="0" w:space="0" w:color="auto"/>
        <w:bottom w:val="none" w:sz="0" w:space="0" w:color="auto"/>
        <w:right w:val="none" w:sz="0" w:space="0" w:color="auto"/>
      </w:divBdr>
    </w:div>
    <w:div w:id="682703907">
      <w:bodyDiv w:val="1"/>
      <w:marLeft w:val="0"/>
      <w:marRight w:val="0"/>
      <w:marTop w:val="0"/>
      <w:marBottom w:val="0"/>
      <w:divBdr>
        <w:top w:val="none" w:sz="0" w:space="0" w:color="auto"/>
        <w:left w:val="none" w:sz="0" w:space="0" w:color="auto"/>
        <w:bottom w:val="none" w:sz="0" w:space="0" w:color="auto"/>
        <w:right w:val="none" w:sz="0" w:space="0" w:color="auto"/>
      </w:divBdr>
    </w:div>
    <w:div w:id="683287055">
      <w:bodyDiv w:val="1"/>
      <w:marLeft w:val="0"/>
      <w:marRight w:val="0"/>
      <w:marTop w:val="0"/>
      <w:marBottom w:val="0"/>
      <w:divBdr>
        <w:top w:val="none" w:sz="0" w:space="0" w:color="auto"/>
        <w:left w:val="none" w:sz="0" w:space="0" w:color="auto"/>
        <w:bottom w:val="none" w:sz="0" w:space="0" w:color="auto"/>
        <w:right w:val="none" w:sz="0" w:space="0" w:color="auto"/>
      </w:divBdr>
    </w:div>
    <w:div w:id="687215733">
      <w:bodyDiv w:val="1"/>
      <w:marLeft w:val="0"/>
      <w:marRight w:val="0"/>
      <w:marTop w:val="0"/>
      <w:marBottom w:val="0"/>
      <w:divBdr>
        <w:top w:val="none" w:sz="0" w:space="0" w:color="auto"/>
        <w:left w:val="none" w:sz="0" w:space="0" w:color="auto"/>
        <w:bottom w:val="none" w:sz="0" w:space="0" w:color="auto"/>
        <w:right w:val="none" w:sz="0" w:space="0" w:color="auto"/>
      </w:divBdr>
    </w:div>
    <w:div w:id="691298470">
      <w:bodyDiv w:val="1"/>
      <w:marLeft w:val="0"/>
      <w:marRight w:val="0"/>
      <w:marTop w:val="0"/>
      <w:marBottom w:val="0"/>
      <w:divBdr>
        <w:top w:val="none" w:sz="0" w:space="0" w:color="auto"/>
        <w:left w:val="none" w:sz="0" w:space="0" w:color="auto"/>
        <w:bottom w:val="none" w:sz="0" w:space="0" w:color="auto"/>
        <w:right w:val="none" w:sz="0" w:space="0" w:color="auto"/>
      </w:divBdr>
    </w:div>
    <w:div w:id="699477233">
      <w:bodyDiv w:val="1"/>
      <w:marLeft w:val="0"/>
      <w:marRight w:val="0"/>
      <w:marTop w:val="0"/>
      <w:marBottom w:val="0"/>
      <w:divBdr>
        <w:top w:val="none" w:sz="0" w:space="0" w:color="auto"/>
        <w:left w:val="none" w:sz="0" w:space="0" w:color="auto"/>
        <w:bottom w:val="none" w:sz="0" w:space="0" w:color="auto"/>
        <w:right w:val="none" w:sz="0" w:space="0" w:color="auto"/>
      </w:divBdr>
    </w:div>
    <w:div w:id="702440930">
      <w:bodyDiv w:val="1"/>
      <w:marLeft w:val="0"/>
      <w:marRight w:val="0"/>
      <w:marTop w:val="0"/>
      <w:marBottom w:val="0"/>
      <w:divBdr>
        <w:top w:val="none" w:sz="0" w:space="0" w:color="auto"/>
        <w:left w:val="none" w:sz="0" w:space="0" w:color="auto"/>
        <w:bottom w:val="none" w:sz="0" w:space="0" w:color="auto"/>
        <w:right w:val="none" w:sz="0" w:space="0" w:color="auto"/>
      </w:divBdr>
    </w:div>
    <w:div w:id="704208543">
      <w:bodyDiv w:val="1"/>
      <w:marLeft w:val="0"/>
      <w:marRight w:val="0"/>
      <w:marTop w:val="0"/>
      <w:marBottom w:val="0"/>
      <w:divBdr>
        <w:top w:val="none" w:sz="0" w:space="0" w:color="auto"/>
        <w:left w:val="none" w:sz="0" w:space="0" w:color="auto"/>
        <w:bottom w:val="none" w:sz="0" w:space="0" w:color="auto"/>
        <w:right w:val="none" w:sz="0" w:space="0" w:color="auto"/>
      </w:divBdr>
    </w:div>
    <w:div w:id="704985907">
      <w:bodyDiv w:val="1"/>
      <w:marLeft w:val="0"/>
      <w:marRight w:val="0"/>
      <w:marTop w:val="0"/>
      <w:marBottom w:val="0"/>
      <w:divBdr>
        <w:top w:val="none" w:sz="0" w:space="0" w:color="auto"/>
        <w:left w:val="none" w:sz="0" w:space="0" w:color="auto"/>
        <w:bottom w:val="none" w:sz="0" w:space="0" w:color="auto"/>
        <w:right w:val="none" w:sz="0" w:space="0" w:color="auto"/>
      </w:divBdr>
    </w:div>
    <w:div w:id="708385428">
      <w:bodyDiv w:val="1"/>
      <w:marLeft w:val="0"/>
      <w:marRight w:val="0"/>
      <w:marTop w:val="0"/>
      <w:marBottom w:val="0"/>
      <w:divBdr>
        <w:top w:val="none" w:sz="0" w:space="0" w:color="auto"/>
        <w:left w:val="none" w:sz="0" w:space="0" w:color="auto"/>
        <w:bottom w:val="none" w:sz="0" w:space="0" w:color="auto"/>
        <w:right w:val="none" w:sz="0" w:space="0" w:color="auto"/>
      </w:divBdr>
    </w:div>
    <w:div w:id="708604731">
      <w:bodyDiv w:val="1"/>
      <w:marLeft w:val="0"/>
      <w:marRight w:val="0"/>
      <w:marTop w:val="0"/>
      <w:marBottom w:val="0"/>
      <w:divBdr>
        <w:top w:val="none" w:sz="0" w:space="0" w:color="auto"/>
        <w:left w:val="none" w:sz="0" w:space="0" w:color="auto"/>
        <w:bottom w:val="none" w:sz="0" w:space="0" w:color="auto"/>
        <w:right w:val="none" w:sz="0" w:space="0" w:color="auto"/>
      </w:divBdr>
    </w:div>
    <w:div w:id="711149602">
      <w:bodyDiv w:val="1"/>
      <w:marLeft w:val="0"/>
      <w:marRight w:val="0"/>
      <w:marTop w:val="0"/>
      <w:marBottom w:val="0"/>
      <w:divBdr>
        <w:top w:val="none" w:sz="0" w:space="0" w:color="auto"/>
        <w:left w:val="none" w:sz="0" w:space="0" w:color="auto"/>
        <w:bottom w:val="none" w:sz="0" w:space="0" w:color="auto"/>
        <w:right w:val="none" w:sz="0" w:space="0" w:color="auto"/>
      </w:divBdr>
    </w:div>
    <w:div w:id="715472930">
      <w:bodyDiv w:val="1"/>
      <w:marLeft w:val="0"/>
      <w:marRight w:val="0"/>
      <w:marTop w:val="0"/>
      <w:marBottom w:val="0"/>
      <w:divBdr>
        <w:top w:val="none" w:sz="0" w:space="0" w:color="auto"/>
        <w:left w:val="none" w:sz="0" w:space="0" w:color="auto"/>
        <w:bottom w:val="none" w:sz="0" w:space="0" w:color="auto"/>
        <w:right w:val="none" w:sz="0" w:space="0" w:color="auto"/>
      </w:divBdr>
    </w:div>
    <w:div w:id="715547588">
      <w:bodyDiv w:val="1"/>
      <w:marLeft w:val="0"/>
      <w:marRight w:val="0"/>
      <w:marTop w:val="0"/>
      <w:marBottom w:val="0"/>
      <w:divBdr>
        <w:top w:val="none" w:sz="0" w:space="0" w:color="auto"/>
        <w:left w:val="none" w:sz="0" w:space="0" w:color="auto"/>
        <w:bottom w:val="none" w:sz="0" w:space="0" w:color="auto"/>
        <w:right w:val="none" w:sz="0" w:space="0" w:color="auto"/>
      </w:divBdr>
    </w:div>
    <w:div w:id="716661156">
      <w:bodyDiv w:val="1"/>
      <w:marLeft w:val="0"/>
      <w:marRight w:val="0"/>
      <w:marTop w:val="0"/>
      <w:marBottom w:val="0"/>
      <w:divBdr>
        <w:top w:val="none" w:sz="0" w:space="0" w:color="auto"/>
        <w:left w:val="none" w:sz="0" w:space="0" w:color="auto"/>
        <w:bottom w:val="none" w:sz="0" w:space="0" w:color="auto"/>
        <w:right w:val="none" w:sz="0" w:space="0" w:color="auto"/>
      </w:divBdr>
    </w:div>
    <w:div w:id="717781261">
      <w:bodyDiv w:val="1"/>
      <w:marLeft w:val="0"/>
      <w:marRight w:val="0"/>
      <w:marTop w:val="0"/>
      <w:marBottom w:val="0"/>
      <w:divBdr>
        <w:top w:val="none" w:sz="0" w:space="0" w:color="auto"/>
        <w:left w:val="none" w:sz="0" w:space="0" w:color="auto"/>
        <w:bottom w:val="none" w:sz="0" w:space="0" w:color="auto"/>
        <w:right w:val="none" w:sz="0" w:space="0" w:color="auto"/>
      </w:divBdr>
    </w:div>
    <w:div w:id="719479264">
      <w:bodyDiv w:val="1"/>
      <w:marLeft w:val="0"/>
      <w:marRight w:val="0"/>
      <w:marTop w:val="0"/>
      <w:marBottom w:val="0"/>
      <w:divBdr>
        <w:top w:val="none" w:sz="0" w:space="0" w:color="auto"/>
        <w:left w:val="none" w:sz="0" w:space="0" w:color="auto"/>
        <w:bottom w:val="none" w:sz="0" w:space="0" w:color="auto"/>
        <w:right w:val="none" w:sz="0" w:space="0" w:color="auto"/>
      </w:divBdr>
    </w:div>
    <w:div w:id="721905315">
      <w:bodyDiv w:val="1"/>
      <w:marLeft w:val="0"/>
      <w:marRight w:val="0"/>
      <w:marTop w:val="0"/>
      <w:marBottom w:val="0"/>
      <w:divBdr>
        <w:top w:val="none" w:sz="0" w:space="0" w:color="auto"/>
        <w:left w:val="none" w:sz="0" w:space="0" w:color="auto"/>
        <w:bottom w:val="none" w:sz="0" w:space="0" w:color="auto"/>
        <w:right w:val="none" w:sz="0" w:space="0" w:color="auto"/>
      </w:divBdr>
    </w:div>
    <w:div w:id="725226985">
      <w:bodyDiv w:val="1"/>
      <w:marLeft w:val="0"/>
      <w:marRight w:val="0"/>
      <w:marTop w:val="0"/>
      <w:marBottom w:val="0"/>
      <w:divBdr>
        <w:top w:val="none" w:sz="0" w:space="0" w:color="auto"/>
        <w:left w:val="none" w:sz="0" w:space="0" w:color="auto"/>
        <w:bottom w:val="none" w:sz="0" w:space="0" w:color="auto"/>
        <w:right w:val="none" w:sz="0" w:space="0" w:color="auto"/>
      </w:divBdr>
    </w:div>
    <w:div w:id="726954184">
      <w:bodyDiv w:val="1"/>
      <w:marLeft w:val="0"/>
      <w:marRight w:val="0"/>
      <w:marTop w:val="0"/>
      <w:marBottom w:val="0"/>
      <w:divBdr>
        <w:top w:val="none" w:sz="0" w:space="0" w:color="auto"/>
        <w:left w:val="none" w:sz="0" w:space="0" w:color="auto"/>
        <w:bottom w:val="none" w:sz="0" w:space="0" w:color="auto"/>
        <w:right w:val="none" w:sz="0" w:space="0" w:color="auto"/>
      </w:divBdr>
    </w:div>
    <w:div w:id="733896924">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737168971">
      <w:bodyDiv w:val="1"/>
      <w:marLeft w:val="0"/>
      <w:marRight w:val="0"/>
      <w:marTop w:val="0"/>
      <w:marBottom w:val="0"/>
      <w:divBdr>
        <w:top w:val="none" w:sz="0" w:space="0" w:color="auto"/>
        <w:left w:val="none" w:sz="0" w:space="0" w:color="auto"/>
        <w:bottom w:val="none" w:sz="0" w:space="0" w:color="auto"/>
        <w:right w:val="none" w:sz="0" w:space="0" w:color="auto"/>
      </w:divBdr>
    </w:div>
    <w:div w:id="737216727">
      <w:bodyDiv w:val="1"/>
      <w:marLeft w:val="0"/>
      <w:marRight w:val="0"/>
      <w:marTop w:val="0"/>
      <w:marBottom w:val="0"/>
      <w:divBdr>
        <w:top w:val="none" w:sz="0" w:space="0" w:color="auto"/>
        <w:left w:val="none" w:sz="0" w:space="0" w:color="auto"/>
        <w:bottom w:val="none" w:sz="0" w:space="0" w:color="auto"/>
        <w:right w:val="none" w:sz="0" w:space="0" w:color="auto"/>
      </w:divBdr>
    </w:div>
    <w:div w:id="746077599">
      <w:bodyDiv w:val="1"/>
      <w:marLeft w:val="0"/>
      <w:marRight w:val="0"/>
      <w:marTop w:val="0"/>
      <w:marBottom w:val="0"/>
      <w:divBdr>
        <w:top w:val="none" w:sz="0" w:space="0" w:color="auto"/>
        <w:left w:val="none" w:sz="0" w:space="0" w:color="auto"/>
        <w:bottom w:val="none" w:sz="0" w:space="0" w:color="auto"/>
        <w:right w:val="none" w:sz="0" w:space="0" w:color="auto"/>
      </w:divBdr>
    </w:div>
    <w:div w:id="747732152">
      <w:bodyDiv w:val="1"/>
      <w:marLeft w:val="0"/>
      <w:marRight w:val="0"/>
      <w:marTop w:val="0"/>
      <w:marBottom w:val="0"/>
      <w:divBdr>
        <w:top w:val="none" w:sz="0" w:space="0" w:color="auto"/>
        <w:left w:val="none" w:sz="0" w:space="0" w:color="auto"/>
        <w:bottom w:val="none" w:sz="0" w:space="0" w:color="auto"/>
        <w:right w:val="none" w:sz="0" w:space="0" w:color="auto"/>
      </w:divBdr>
    </w:div>
    <w:div w:id="765925254">
      <w:bodyDiv w:val="1"/>
      <w:marLeft w:val="0"/>
      <w:marRight w:val="0"/>
      <w:marTop w:val="0"/>
      <w:marBottom w:val="0"/>
      <w:divBdr>
        <w:top w:val="none" w:sz="0" w:space="0" w:color="auto"/>
        <w:left w:val="none" w:sz="0" w:space="0" w:color="auto"/>
        <w:bottom w:val="none" w:sz="0" w:space="0" w:color="auto"/>
        <w:right w:val="none" w:sz="0" w:space="0" w:color="auto"/>
      </w:divBdr>
    </w:div>
    <w:div w:id="766194111">
      <w:bodyDiv w:val="1"/>
      <w:marLeft w:val="0"/>
      <w:marRight w:val="0"/>
      <w:marTop w:val="0"/>
      <w:marBottom w:val="0"/>
      <w:divBdr>
        <w:top w:val="none" w:sz="0" w:space="0" w:color="auto"/>
        <w:left w:val="none" w:sz="0" w:space="0" w:color="auto"/>
        <w:bottom w:val="none" w:sz="0" w:space="0" w:color="auto"/>
        <w:right w:val="none" w:sz="0" w:space="0" w:color="auto"/>
      </w:divBdr>
    </w:div>
    <w:div w:id="769737626">
      <w:bodyDiv w:val="1"/>
      <w:marLeft w:val="0"/>
      <w:marRight w:val="0"/>
      <w:marTop w:val="0"/>
      <w:marBottom w:val="0"/>
      <w:divBdr>
        <w:top w:val="none" w:sz="0" w:space="0" w:color="auto"/>
        <w:left w:val="none" w:sz="0" w:space="0" w:color="auto"/>
        <w:bottom w:val="none" w:sz="0" w:space="0" w:color="auto"/>
        <w:right w:val="none" w:sz="0" w:space="0" w:color="auto"/>
      </w:divBdr>
    </w:div>
    <w:div w:id="770904238">
      <w:bodyDiv w:val="1"/>
      <w:marLeft w:val="0"/>
      <w:marRight w:val="0"/>
      <w:marTop w:val="0"/>
      <w:marBottom w:val="0"/>
      <w:divBdr>
        <w:top w:val="none" w:sz="0" w:space="0" w:color="auto"/>
        <w:left w:val="none" w:sz="0" w:space="0" w:color="auto"/>
        <w:bottom w:val="none" w:sz="0" w:space="0" w:color="auto"/>
        <w:right w:val="none" w:sz="0" w:space="0" w:color="auto"/>
      </w:divBdr>
    </w:div>
    <w:div w:id="773138715">
      <w:bodyDiv w:val="1"/>
      <w:marLeft w:val="0"/>
      <w:marRight w:val="0"/>
      <w:marTop w:val="0"/>
      <w:marBottom w:val="0"/>
      <w:divBdr>
        <w:top w:val="none" w:sz="0" w:space="0" w:color="auto"/>
        <w:left w:val="none" w:sz="0" w:space="0" w:color="auto"/>
        <w:bottom w:val="none" w:sz="0" w:space="0" w:color="auto"/>
        <w:right w:val="none" w:sz="0" w:space="0" w:color="auto"/>
      </w:divBdr>
    </w:div>
    <w:div w:id="776871764">
      <w:bodyDiv w:val="1"/>
      <w:marLeft w:val="0"/>
      <w:marRight w:val="0"/>
      <w:marTop w:val="0"/>
      <w:marBottom w:val="0"/>
      <w:divBdr>
        <w:top w:val="none" w:sz="0" w:space="0" w:color="auto"/>
        <w:left w:val="none" w:sz="0" w:space="0" w:color="auto"/>
        <w:bottom w:val="none" w:sz="0" w:space="0" w:color="auto"/>
        <w:right w:val="none" w:sz="0" w:space="0" w:color="auto"/>
      </w:divBdr>
    </w:div>
    <w:div w:id="780031468">
      <w:bodyDiv w:val="1"/>
      <w:marLeft w:val="0"/>
      <w:marRight w:val="0"/>
      <w:marTop w:val="0"/>
      <w:marBottom w:val="0"/>
      <w:divBdr>
        <w:top w:val="none" w:sz="0" w:space="0" w:color="auto"/>
        <w:left w:val="none" w:sz="0" w:space="0" w:color="auto"/>
        <w:bottom w:val="none" w:sz="0" w:space="0" w:color="auto"/>
        <w:right w:val="none" w:sz="0" w:space="0" w:color="auto"/>
      </w:divBdr>
    </w:div>
    <w:div w:id="781849044">
      <w:bodyDiv w:val="1"/>
      <w:marLeft w:val="0"/>
      <w:marRight w:val="0"/>
      <w:marTop w:val="0"/>
      <w:marBottom w:val="0"/>
      <w:divBdr>
        <w:top w:val="none" w:sz="0" w:space="0" w:color="auto"/>
        <w:left w:val="none" w:sz="0" w:space="0" w:color="auto"/>
        <w:bottom w:val="none" w:sz="0" w:space="0" w:color="auto"/>
        <w:right w:val="none" w:sz="0" w:space="0" w:color="auto"/>
      </w:divBdr>
    </w:div>
    <w:div w:id="783495997">
      <w:bodyDiv w:val="1"/>
      <w:marLeft w:val="0"/>
      <w:marRight w:val="0"/>
      <w:marTop w:val="0"/>
      <w:marBottom w:val="0"/>
      <w:divBdr>
        <w:top w:val="none" w:sz="0" w:space="0" w:color="auto"/>
        <w:left w:val="none" w:sz="0" w:space="0" w:color="auto"/>
        <w:bottom w:val="none" w:sz="0" w:space="0" w:color="auto"/>
        <w:right w:val="none" w:sz="0" w:space="0" w:color="auto"/>
      </w:divBdr>
    </w:div>
    <w:div w:id="784813882">
      <w:bodyDiv w:val="1"/>
      <w:marLeft w:val="0"/>
      <w:marRight w:val="0"/>
      <w:marTop w:val="0"/>
      <w:marBottom w:val="0"/>
      <w:divBdr>
        <w:top w:val="none" w:sz="0" w:space="0" w:color="auto"/>
        <w:left w:val="none" w:sz="0" w:space="0" w:color="auto"/>
        <w:bottom w:val="none" w:sz="0" w:space="0" w:color="auto"/>
        <w:right w:val="none" w:sz="0" w:space="0" w:color="auto"/>
      </w:divBdr>
    </w:div>
    <w:div w:id="786855170">
      <w:bodyDiv w:val="1"/>
      <w:marLeft w:val="0"/>
      <w:marRight w:val="0"/>
      <w:marTop w:val="0"/>
      <w:marBottom w:val="0"/>
      <w:divBdr>
        <w:top w:val="none" w:sz="0" w:space="0" w:color="auto"/>
        <w:left w:val="none" w:sz="0" w:space="0" w:color="auto"/>
        <w:bottom w:val="none" w:sz="0" w:space="0" w:color="auto"/>
        <w:right w:val="none" w:sz="0" w:space="0" w:color="auto"/>
      </w:divBdr>
    </w:div>
    <w:div w:id="787966493">
      <w:bodyDiv w:val="1"/>
      <w:marLeft w:val="0"/>
      <w:marRight w:val="0"/>
      <w:marTop w:val="0"/>
      <w:marBottom w:val="0"/>
      <w:divBdr>
        <w:top w:val="none" w:sz="0" w:space="0" w:color="auto"/>
        <w:left w:val="none" w:sz="0" w:space="0" w:color="auto"/>
        <w:bottom w:val="none" w:sz="0" w:space="0" w:color="auto"/>
        <w:right w:val="none" w:sz="0" w:space="0" w:color="auto"/>
      </w:divBdr>
    </w:div>
    <w:div w:id="789860345">
      <w:bodyDiv w:val="1"/>
      <w:marLeft w:val="0"/>
      <w:marRight w:val="0"/>
      <w:marTop w:val="0"/>
      <w:marBottom w:val="0"/>
      <w:divBdr>
        <w:top w:val="none" w:sz="0" w:space="0" w:color="auto"/>
        <w:left w:val="none" w:sz="0" w:space="0" w:color="auto"/>
        <w:bottom w:val="none" w:sz="0" w:space="0" w:color="auto"/>
        <w:right w:val="none" w:sz="0" w:space="0" w:color="auto"/>
      </w:divBdr>
    </w:div>
    <w:div w:id="791287179">
      <w:bodyDiv w:val="1"/>
      <w:marLeft w:val="0"/>
      <w:marRight w:val="0"/>
      <w:marTop w:val="0"/>
      <w:marBottom w:val="0"/>
      <w:divBdr>
        <w:top w:val="none" w:sz="0" w:space="0" w:color="auto"/>
        <w:left w:val="none" w:sz="0" w:space="0" w:color="auto"/>
        <w:bottom w:val="none" w:sz="0" w:space="0" w:color="auto"/>
        <w:right w:val="none" w:sz="0" w:space="0" w:color="auto"/>
      </w:divBdr>
    </w:div>
    <w:div w:id="791941637">
      <w:bodyDiv w:val="1"/>
      <w:marLeft w:val="0"/>
      <w:marRight w:val="0"/>
      <w:marTop w:val="0"/>
      <w:marBottom w:val="0"/>
      <w:divBdr>
        <w:top w:val="none" w:sz="0" w:space="0" w:color="auto"/>
        <w:left w:val="none" w:sz="0" w:space="0" w:color="auto"/>
        <w:bottom w:val="none" w:sz="0" w:space="0" w:color="auto"/>
        <w:right w:val="none" w:sz="0" w:space="0" w:color="auto"/>
      </w:divBdr>
    </w:div>
    <w:div w:id="799230093">
      <w:bodyDiv w:val="1"/>
      <w:marLeft w:val="0"/>
      <w:marRight w:val="0"/>
      <w:marTop w:val="0"/>
      <w:marBottom w:val="0"/>
      <w:divBdr>
        <w:top w:val="none" w:sz="0" w:space="0" w:color="auto"/>
        <w:left w:val="none" w:sz="0" w:space="0" w:color="auto"/>
        <w:bottom w:val="none" w:sz="0" w:space="0" w:color="auto"/>
        <w:right w:val="none" w:sz="0" w:space="0" w:color="auto"/>
      </w:divBdr>
    </w:div>
    <w:div w:id="800080112">
      <w:bodyDiv w:val="1"/>
      <w:marLeft w:val="0"/>
      <w:marRight w:val="0"/>
      <w:marTop w:val="0"/>
      <w:marBottom w:val="0"/>
      <w:divBdr>
        <w:top w:val="none" w:sz="0" w:space="0" w:color="auto"/>
        <w:left w:val="none" w:sz="0" w:space="0" w:color="auto"/>
        <w:bottom w:val="none" w:sz="0" w:space="0" w:color="auto"/>
        <w:right w:val="none" w:sz="0" w:space="0" w:color="auto"/>
      </w:divBdr>
    </w:div>
    <w:div w:id="802505522">
      <w:bodyDiv w:val="1"/>
      <w:marLeft w:val="0"/>
      <w:marRight w:val="0"/>
      <w:marTop w:val="0"/>
      <w:marBottom w:val="0"/>
      <w:divBdr>
        <w:top w:val="none" w:sz="0" w:space="0" w:color="auto"/>
        <w:left w:val="none" w:sz="0" w:space="0" w:color="auto"/>
        <w:bottom w:val="none" w:sz="0" w:space="0" w:color="auto"/>
        <w:right w:val="none" w:sz="0" w:space="0" w:color="auto"/>
      </w:divBdr>
    </w:div>
    <w:div w:id="803348133">
      <w:bodyDiv w:val="1"/>
      <w:marLeft w:val="0"/>
      <w:marRight w:val="0"/>
      <w:marTop w:val="0"/>
      <w:marBottom w:val="0"/>
      <w:divBdr>
        <w:top w:val="none" w:sz="0" w:space="0" w:color="auto"/>
        <w:left w:val="none" w:sz="0" w:space="0" w:color="auto"/>
        <w:bottom w:val="none" w:sz="0" w:space="0" w:color="auto"/>
        <w:right w:val="none" w:sz="0" w:space="0" w:color="auto"/>
      </w:divBdr>
    </w:div>
    <w:div w:id="806119543">
      <w:bodyDiv w:val="1"/>
      <w:marLeft w:val="0"/>
      <w:marRight w:val="0"/>
      <w:marTop w:val="0"/>
      <w:marBottom w:val="0"/>
      <w:divBdr>
        <w:top w:val="none" w:sz="0" w:space="0" w:color="auto"/>
        <w:left w:val="none" w:sz="0" w:space="0" w:color="auto"/>
        <w:bottom w:val="none" w:sz="0" w:space="0" w:color="auto"/>
        <w:right w:val="none" w:sz="0" w:space="0" w:color="auto"/>
      </w:divBdr>
    </w:div>
    <w:div w:id="806515089">
      <w:bodyDiv w:val="1"/>
      <w:marLeft w:val="0"/>
      <w:marRight w:val="0"/>
      <w:marTop w:val="0"/>
      <w:marBottom w:val="0"/>
      <w:divBdr>
        <w:top w:val="none" w:sz="0" w:space="0" w:color="auto"/>
        <w:left w:val="none" w:sz="0" w:space="0" w:color="auto"/>
        <w:bottom w:val="none" w:sz="0" w:space="0" w:color="auto"/>
        <w:right w:val="none" w:sz="0" w:space="0" w:color="auto"/>
      </w:divBdr>
    </w:div>
    <w:div w:id="808936504">
      <w:bodyDiv w:val="1"/>
      <w:marLeft w:val="0"/>
      <w:marRight w:val="0"/>
      <w:marTop w:val="0"/>
      <w:marBottom w:val="0"/>
      <w:divBdr>
        <w:top w:val="none" w:sz="0" w:space="0" w:color="auto"/>
        <w:left w:val="none" w:sz="0" w:space="0" w:color="auto"/>
        <w:bottom w:val="none" w:sz="0" w:space="0" w:color="auto"/>
        <w:right w:val="none" w:sz="0" w:space="0" w:color="auto"/>
      </w:divBdr>
    </w:div>
    <w:div w:id="810484781">
      <w:bodyDiv w:val="1"/>
      <w:marLeft w:val="0"/>
      <w:marRight w:val="0"/>
      <w:marTop w:val="0"/>
      <w:marBottom w:val="0"/>
      <w:divBdr>
        <w:top w:val="none" w:sz="0" w:space="0" w:color="auto"/>
        <w:left w:val="none" w:sz="0" w:space="0" w:color="auto"/>
        <w:bottom w:val="none" w:sz="0" w:space="0" w:color="auto"/>
        <w:right w:val="none" w:sz="0" w:space="0" w:color="auto"/>
      </w:divBdr>
    </w:div>
    <w:div w:id="816872036">
      <w:bodyDiv w:val="1"/>
      <w:marLeft w:val="0"/>
      <w:marRight w:val="0"/>
      <w:marTop w:val="0"/>
      <w:marBottom w:val="0"/>
      <w:divBdr>
        <w:top w:val="none" w:sz="0" w:space="0" w:color="auto"/>
        <w:left w:val="none" w:sz="0" w:space="0" w:color="auto"/>
        <w:bottom w:val="none" w:sz="0" w:space="0" w:color="auto"/>
        <w:right w:val="none" w:sz="0" w:space="0" w:color="auto"/>
      </w:divBdr>
    </w:div>
    <w:div w:id="819348889">
      <w:bodyDiv w:val="1"/>
      <w:marLeft w:val="0"/>
      <w:marRight w:val="0"/>
      <w:marTop w:val="0"/>
      <w:marBottom w:val="0"/>
      <w:divBdr>
        <w:top w:val="none" w:sz="0" w:space="0" w:color="auto"/>
        <w:left w:val="none" w:sz="0" w:space="0" w:color="auto"/>
        <w:bottom w:val="none" w:sz="0" w:space="0" w:color="auto"/>
        <w:right w:val="none" w:sz="0" w:space="0" w:color="auto"/>
      </w:divBdr>
    </w:div>
    <w:div w:id="820805472">
      <w:bodyDiv w:val="1"/>
      <w:marLeft w:val="0"/>
      <w:marRight w:val="0"/>
      <w:marTop w:val="0"/>
      <w:marBottom w:val="0"/>
      <w:divBdr>
        <w:top w:val="none" w:sz="0" w:space="0" w:color="auto"/>
        <w:left w:val="none" w:sz="0" w:space="0" w:color="auto"/>
        <w:bottom w:val="none" w:sz="0" w:space="0" w:color="auto"/>
        <w:right w:val="none" w:sz="0" w:space="0" w:color="auto"/>
      </w:divBdr>
    </w:div>
    <w:div w:id="821896443">
      <w:bodyDiv w:val="1"/>
      <w:marLeft w:val="0"/>
      <w:marRight w:val="0"/>
      <w:marTop w:val="0"/>
      <w:marBottom w:val="0"/>
      <w:divBdr>
        <w:top w:val="none" w:sz="0" w:space="0" w:color="auto"/>
        <w:left w:val="none" w:sz="0" w:space="0" w:color="auto"/>
        <w:bottom w:val="none" w:sz="0" w:space="0" w:color="auto"/>
        <w:right w:val="none" w:sz="0" w:space="0" w:color="auto"/>
      </w:divBdr>
    </w:div>
    <w:div w:id="824205958">
      <w:bodyDiv w:val="1"/>
      <w:marLeft w:val="0"/>
      <w:marRight w:val="0"/>
      <w:marTop w:val="0"/>
      <w:marBottom w:val="0"/>
      <w:divBdr>
        <w:top w:val="none" w:sz="0" w:space="0" w:color="auto"/>
        <w:left w:val="none" w:sz="0" w:space="0" w:color="auto"/>
        <w:bottom w:val="none" w:sz="0" w:space="0" w:color="auto"/>
        <w:right w:val="none" w:sz="0" w:space="0" w:color="auto"/>
      </w:divBdr>
    </w:div>
    <w:div w:id="825318743">
      <w:bodyDiv w:val="1"/>
      <w:marLeft w:val="0"/>
      <w:marRight w:val="0"/>
      <w:marTop w:val="0"/>
      <w:marBottom w:val="0"/>
      <w:divBdr>
        <w:top w:val="none" w:sz="0" w:space="0" w:color="auto"/>
        <w:left w:val="none" w:sz="0" w:space="0" w:color="auto"/>
        <w:bottom w:val="none" w:sz="0" w:space="0" w:color="auto"/>
        <w:right w:val="none" w:sz="0" w:space="0" w:color="auto"/>
      </w:divBdr>
    </w:div>
    <w:div w:id="830295903">
      <w:bodyDiv w:val="1"/>
      <w:marLeft w:val="0"/>
      <w:marRight w:val="0"/>
      <w:marTop w:val="0"/>
      <w:marBottom w:val="0"/>
      <w:divBdr>
        <w:top w:val="none" w:sz="0" w:space="0" w:color="auto"/>
        <w:left w:val="none" w:sz="0" w:space="0" w:color="auto"/>
        <w:bottom w:val="none" w:sz="0" w:space="0" w:color="auto"/>
        <w:right w:val="none" w:sz="0" w:space="0" w:color="auto"/>
      </w:divBdr>
    </w:div>
    <w:div w:id="840239255">
      <w:bodyDiv w:val="1"/>
      <w:marLeft w:val="0"/>
      <w:marRight w:val="0"/>
      <w:marTop w:val="0"/>
      <w:marBottom w:val="0"/>
      <w:divBdr>
        <w:top w:val="none" w:sz="0" w:space="0" w:color="auto"/>
        <w:left w:val="none" w:sz="0" w:space="0" w:color="auto"/>
        <w:bottom w:val="none" w:sz="0" w:space="0" w:color="auto"/>
        <w:right w:val="none" w:sz="0" w:space="0" w:color="auto"/>
      </w:divBdr>
    </w:div>
    <w:div w:id="841625328">
      <w:bodyDiv w:val="1"/>
      <w:marLeft w:val="0"/>
      <w:marRight w:val="0"/>
      <w:marTop w:val="0"/>
      <w:marBottom w:val="0"/>
      <w:divBdr>
        <w:top w:val="none" w:sz="0" w:space="0" w:color="auto"/>
        <w:left w:val="none" w:sz="0" w:space="0" w:color="auto"/>
        <w:bottom w:val="none" w:sz="0" w:space="0" w:color="auto"/>
        <w:right w:val="none" w:sz="0" w:space="0" w:color="auto"/>
      </w:divBdr>
    </w:div>
    <w:div w:id="842742997">
      <w:bodyDiv w:val="1"/>
      <w:marLeft w:val="0"/>
      <w:marRight w:val="0"/>
      <w:marTop w:val="0"/>
      <w:marBottom w:val="0"/>
      <w:divBdr>
        <w:top w:val="none" w:sz="0" w:space="0" w:color="auto"/>
        <w:left w:val="none" w:sz="0" w:space="0" w:color="auto"/>
        <w:bottom w:val="none" w:sz="0" w:space="0" w:color="auto"/>
        <w:right w:val="none" w:sz="0" w:space="0" w:color="auto"/>
      </w:divBdr>
    </w:div>
    <w:div w:id="847017466">
      <w:bodyDiv w:val="1"/>
      <w:marLeft w:val="0"/>
      <w:marRight w:val="0"/>
      <w:marTop w:val="0"/>
      <w:marBottom w:val="0"/>
      <w:divBdr>
        <w:top w:val="none" w:sz="0" w:space="0" w:color="auto"/>
        <w:left w:val="none" w:sz="0" w:space="0" w:color="auto"/>
        <w:bottom w:val="none" w:sz="0" w:space="0" w:color="auto"/>
        <w:right w:val="none" w:sz="0" w:space="0" w:color="auto"/>
      </w:divBdr>
    </w:div>
    <w:div w:id="848102817">
      <w:bodyDiv w:val="1"/>
      <w:marLeft w:val="0"/>
      <w:marRight w:val="0"/>
      <w:marTop w:val="0"/>
      <w:marBottom w:val="0"/>
      <w:divBdr>
        <w:top w:val="none" w:sz="0" w:space="0" w:color="auto"/>
        <w:left w:val="none" w:sz="0" w:space="0" w:color="auto"/>
        <w:bottom w:val="none" w:sz="0" w:space="0" w:color="auto"/>
        <w:right w:val="none" w:sz="0" w:space="0" w:color="auto"/>
      </w:divBdr>
    </w:div>
    <w:div w:id="850293937">
      <w:bodyDiv w:val="1"/>
      <w:marLeft w:val="0"/>
      <w:marRight w:val="0"/>
      <w:marTop w:val="0"/>
      <w:marBottom w:val="0"/>
      <w:divBdr>
        <w:top w:val="none" w:sz="0" w:space="0" w:color="auto"/>
        <w:left w:val="none" w:sz="0" w:space="0" w:color="auto"/>
        <w:bottom w:val="none" w:sz="0" w:space="0" w:color="auto"/>
        <w:right w:val="none" w:sz="0" w:space="0" w:color="auto"/>
      </w:divBdr>
    </w:div>
    <w:div w:id="851451765">
      <w:bodyDiv w:val="1"/>
      <w:marLeft w:val="0"/>
      <w:marRight w:val="0"/>
      <w:marTop w:val="0"/>
      <w:marBottom w:val="0"/>
      <w:divBdr>
        <w:top w:val="none" w:sz="0" w:space="0" w:color="auto"/>
        <w:left w:val="none" w:sz="0" w:space="0" w:color="auto"/>
        <w:bottom w:val="none" w:sz="0" w:space="0" w:color="auto"/>
        <w:right w:val="none" w:sz="0" w:space="0" w:color="auto"/>
      </w:divBdr>
    </w:div>
    <w:div w:id="853687156">
      <w:bodyDiv w:val="1"/>
      <w:marLeft w:val="0"/>
      <w:marRight w:val="0"/>
      <w:marTop w:val="0"/>
      <w:marBottom w:val="0"/>
      <w:divBdr>
        <w:top w:val="none" w:sz="0" w:space="0" w:color="auto"/>
        <w:left w:val="none" w:sz="0" w:space="0" w:color="auto"/>
        <w:bottom w:val="none" w:sz="0" w:space="0" w:color="auto"/>
        <w:right w:val="none" w:sz="0" w:space="0" w:color="auto"/>
      </w:divBdr>
    </w:div>
    <w:div w:id="854270879">
      <w:bodyDiv w:val="1"/>
      <w:marLeft w:val="0"/>
      <w:marRight w:val="0"/>
      <w:marTop w:val="0"/>
      <w:marBottom w:val="0"/>
      <w:divBdr>
        <w:top w:val="none" w:sz="0" w:space="0" w:color="auto"/>
        <w:left w:val="none" w:sz="0" w:space="0" w:color="auto"/>
        <w:bottom w:val="none" w:sz="0" w:space="0" w:color="auto"/>
        <w:right w:val="none" w:sz="0" w:space="0" w:color="auto"/>
      </w:divBdr>
    </w:div>
    <w:div w:id="856888239">
      <w:bodyDiv w:val="1"/>
      <w:marLeft w:val="0"/>
      <w:marRight w:val="0"/>
      <w:marTop w:val="0"/>
      <w:marBottom w:val="0"/>
      <w:divBdr>
        <w:top w:val="none" w:sz="0" w:space="0" w:color="auto"/>
        <w:left w:val="none" w:sz="0" w:space="0" w:color="auto"/>
        <w:bottom w:val="none" w:sz="0" w:space="0" w:color="auto"/>
        <w:right w:val="none" w:sz="0" w:space="0" w:color="auto"/>
      </w:divBdr>
    </w:div>
    <w:div w:id="860169045">
      <w:bodyDiv w:val="1"/>
      <w:marLeft w:val="0"/>
      <w:marRight w:val="0"/>
      <w:marTop w:val="0"/>
      <w:marBottom w:val="0"/>
      <w:divBdr>
        <w:top w:val="none" w:sz="0" w:space="0" w:color="auto"/>
        <w:left w:val="none" w:sz="0" w:space="0" w:color="auto"/>
        <w:bottom w:val="none" w:sz="0" w:space="0" w:color="auto"/>
        <w:right w:val="none" w:sz="0" w:space="0" w:color="auto"/>
      </w:divBdr>
    </w:div>
    <w:div w:id="860777296">
      <w:bodyDiv w:val="1"/>
      <w:marLeft w:val="0"/>
      <w:marRight w:val="0"/>
      <w:marTop w:val="0"/>
      <w:marBottom w:val="0"/>
      <w:divBdr>
        <w:top w:val="none" w:sz="0" w:space="0" w:color="auto"/>
        <w:left w:val="none" w:sz="0" w:space="0" w:color="auto"/>
        <w:bottom w:val="none" w:sz="0" w:space="0" w:color="auto"/>
        <w:right w:val="none" w:sz="0" w:space="0" w:color="auto"/>
      </w:divBdr>
    </w:div>
    <w:div w:id="861431384">
      <w:bodyDiv w:val="1"/>
      <w:marLeft w:val="0"/>
      <w:marRight w:val="0"/>
      <w:marTop w:val="0"/>
      <w:marBottom w:val="0"/>
      <w:divBdr>
        <w:top w:val="none" w:sz="0" w:space="0" w:color="auto"/>
        <w:left w:val="none" w:sz="0" w:space="0" w:color="auto"/>
        <w:bottom w:val="none" w:sz="0" w:space="0" w:color="auto"/>
        <w:right w:val="none" w:sz="0" w:space="0" w:color="auto"/>
      </w:divBdr>
    </w:div>
    <w:div w:id="861633109">
      <w:bodyDiv w:val="1"/>
      <w:marLeft w:val="0"/>
      <w:marRight w:val="0"/>
      <w:marTop w:val="0"/>
      <w:marBottom w:val="0"/>
      <w:divBdr>
        <w:top w:val="none" w:sz="0" w:space="0" w:color="auto"/>
        <w:left w:val="none" w:sz="0" w:space="0" w:color="auto"/>
        <w:bottom w:val="none" w:sz="0" w:space="0" w:color="auto"/>
        <w:right w:val="none" w:sz="0" w:space="0" w:color="auto"/>
      </w:divBdr>
    </w:div>
    <w:div w:id="861670802">
      <w:bodyDiv w:val="1"/>
      <w:marLeft w:val="0"/>
      <w:marRight w:val="0"/>
      <w:marTop w:val="0"/>
      <w:marBottom w:val="0"/>
      <w:divBdr>
        <w:top w:val="none" w:sz="0" w:space="0" w:color="auto"/>
        <w:left w:val="none" w:sz="0" w:space="0" w:color="auto"/>
        <w:bottom w:val="none" w:sz="0" w:space="0" w:color="auto"/>
        <w:right w:val="none" w:sz="0" w:space="0" w:color="auto"/>
      </w:divBdr>
    </w:div>
    <w:div w:id="862864541">
      <w:bodyDiv w:val="1"/>
      <w:marLeft w:val="0"/>
      <w:marRight w:val="0"/>
      <w:marTop w:val="0"/>
      <w:marBottom w:val="0"/>
      <w:divBdr>
        <w:top w:val="none" w:sz="0" w:space="0" w:color="auto"/>
        <w:left w:val="none" w:sz="0" w:space="0" w:color="auto"/>
        <w:bottom w:val="none" w:sz="0" w:space="0" w:color="auto"/>
        <w:right w:val="none" w:sz="0" w:space="0" w:color="auto"/>
      </w:divBdr>
    </w:div>
    <w:div w:id="863448109">
      <w:bodyDiv w:val="1"/>
      <w:marLeft w:val="0"/>
      <w:marRight w:val="0"/>
      <w:marTop w:val="0"/>
      <w:marBottom w:val="0"/>
      <w:divBdr>
        <w:top w:val="none" w:sz="0" w:space="0" w:color="auto"/>
        <w:left w:val="none" w:sz="0" w:space="0" w:color="auto"/>
        <w:bottom w:val="none" w:sz="0" w:space="0" w:color="auto"/>
        <w:right w:val="none" w:sz="0" w:space="0" w:color="auto"/>
      </w:divBdr>
    </w:div>
    <w:div w:id="866020041">
      <w:bodyDiv w:val="1"/>
      <w:marLeft w:val="0"/>
      <w:marRight w:val="0"/>
      <w:marTop w:val="0"/>
      <w:marBottom w:val="0"/>
      <w:divBdr>
        <w:top w:val="none" w:sz="0" w:space="0" w:color="auto"/>
        <w:left w:val="none" w:sz="0" w:space="0" w:color="auto"/>
        <w:bottom w:val="none" w:sz="0" w:space="0" w:color="auto"/>
        <w:right w:val="none" w:sz="0" w:space="0" w:color="auto"/>
      </w:divBdr>
    </w:div>
    <w:div w:id="869952125">
      <w:bodyDiv w:val="1"/>
      <w:marLeft w:val="0"/>
      <w:marRight w:val="0"/>
      <w:marTop w:val="0"/>
      <w:marBottom w:val="0"/>
      <w:divBdr>
        <w:top w:val="none" w:sz="0" w:space="0" w:color="auto"/>
        <w:left w:val="none" w:sz="0" w:space="0" w:color="auto"/>
        <w:bottom w:val="none" w:sz="0" w:space="0" w:color="auto"/>
        <w:right w:val="none" w:sz="0" w:space="0" w:color="auto"/>
      </w:divBdr>
    </w:div>
    <w:div w:id="871378761">
      <w:bodyDiv w:val="1"/>
      <w:marLeft w:val="0"/>
      <w:marRight w:val="0"/>
      <w:marTop w:val="0"/>
      <w:marBottom w:val="0"/>
      <w:divBdr>
        <w:top w:val="none" w:sz="0" w:space="0" w:color="auto"/>
        <w:left w:val="none" w:sz="0" w:space="0" w:color="auto"/>
        <w:bottom w:val="none" w:sz="0" w:space="0" w:color="auto"/>
        <w:right w:val="none" w:sz="0" w:space="0" w:color="auto"/>
      </w:divBdr>
    </w:div>
    <w:div w:id="879853464">
      <w:bodyDiv w:val="1"/>
      <w:marLeft w:val="0"/>
      <w:marRight w:val="0"/>
      <w:marTop w:val="0"/>
      <w:marBottom w:val="0"/>
      <w:divBdr>
        <w:top w:val="none" w:sz="0" w:space="0" w:color="auto"/>
        <w:left w:val="none" w:sz="0" w:space="0" w:color="auto"/>
        <w:bottom w:val="none" w:sz="0" w:space="0" w:color="auto"/>
        <w:right w:val="none" w:sz="0" w:space="0" w:color="auto"/>
      </w:divBdr>
    </w:div>
    <w:div w:id="882904851">
      <w:bodyDiv w:val="1"/>
      <w:marLeft w:val="0"/>
      <w:marRight w:val="0"/>
      <w:marTop w:val="0"/>
      <w:marBottom w:val="0"/>
      <w:divBdr>
        <w:top w:val="none" w:sz="0" w:space="0" w:color="auto"/>
        <w:left w:val="none" w:sz="0" w:space="0" w:color="auto"/>
        <w:bottom w:val="none" w:sz="0" w:space="0" w:color="auto"/>
        <w:right w:val="none" w:sz="0" w:space="0" w:color="auto"/>
      </w:divBdr>
    </w:div>
    <w:div w:id="886841500">
      <w:bodyDiv w:val="1"/>
      <w:marLeft w:val="0"/>
      <w:marRight w:val="0"/>
      <w:marTop w:val="0"/>
      <w:marBottom w:val="0"/>
      <w:divBdr>
        <w:top w:val="none" w:sz="0" w:space="0" w:color="auto"/>
        <w:left w:val="none" w:sz="0" w:space="0" w:color="auto"/>
        <w:bottom w:val="none" w:sz="0" w:space="0" w:color="auto"/>
        <w:right w:val="none" w:sz="0" w:space="0" w:color="auto"/>
      </w:divBdr>
    </w:div>
    <w:div w:id="888148730">
      <w:bodyDiv w:val="1"/>
      <w:marLeft w:val="0"/>
      <w:marRight w:val="0"/>
      <w:marTop w:val="0"/>
      <w:marBottom w:val="0"/>
      <w:divBdr>
        <w:top w:val="none" w:sz="0" w:space="0" w:color="auto"/>
        <w:left w:val="none" w:sz="0" w:space="0" w:color="auto"/>
        <w:bottom w:val="none" w:sz="0" w:space="0" w:color="auto"/>
        <w:right w:val="none" w:sz="0" w:space="0" w:color="auto"/>
      </w:divBdr>
    </w:div>
    <w:div w:id="889996987">
      <w:bodyDiv w:val="1"/>
      <w:marLeft w:val="0"/>
      <w:marRight w:val="0"/>
      <w:marTop w:val="0"/>
      <w:marBottom w:val="0"/>
      <w:divBdr>
        <w:top w:val="none" w:sz="0" w:space="0" w:color="auto"/>
        <w:left w:val="none" w:sz="0" w:space="0" w:color="auto"/>
        <w:bottom w:val="none" w:sz="0" w:space="0" w:color="auto"/>
        <w:right w:val="none" w:sz="0" w:space="0" w:color="auto"/>
      </w:divBdr>
    </w:div>
    <w:div w:id="891617728">
      <w:bodyDiv w:val="1"/>
      <w:marLeft w:val="0"/>
      <w:marRight w:val="0"/>
      <w:marTop w:val="0"/>
      <w:marBottom w:val="0"/>
      <w:divBdr>
        <w:top w:val="none" w:sz="0" w:space="0" w:color="auto"/>
        <w:left w:val="none" w:sz="0" w:space="0" w:color="auto"/>
        <w:bottom w:val="none" w:sz="0" w:space="0" w:color="auto"/>
        <w:right w:val="none" w:sz="0" w:space="0" w:color="auto"/>
      </w:divBdr>
    </w:div>
    <w:div w:id="892807908">
      <w:bodyDiv w:val="1"/>
      <w:marLeft w:val="0"/>
      <w:marRight w:val="0"/>
      <w:marTop w:val="0"/>
      <w:marBottom w:val="0"/>
      <w:divBdr>
        <w:top w:val="none" w:sz="0" w:space="0" w:color="auto"/>
        <w:left w:val="none" w:sz="0" w:space="0" w:color="auto"/>
        <w:bottom w:val="none" w:sz="0" w:space="0" w:color="auto"/>
        <w:right w:val="none" w:sz="0" w:space="0" w:color="auto"/>
      </w:divBdr>
    </w:div>
    <w:div w:id="893201775">
      <w:bodyDiv w:val="1"/>
      <w:marLeft w:val="0"/>
      <w:marRight w:val="0"/>
      <w:marTop w:val="0"/>
      <w:marBottom w:val="0"/>
      <w:divBdr>
        <w:top w:val="none" w:sz="0" w:space="0" w:color="auto"/>
        <w:left w:val="none" w:sz="0" w:space="0" w:color="auto"/>
        <w:bottom w:val="none" w:sz="0" w:space="0" w:color="auto"/>
        <w:right w:val="none" w:sz="0" w:space="0" w:color="auto"/>
      </w:divBdr>
    </w:div>
    <w:div w:id="895169053">
      <w:bodyDiv w:val="1"/>
      <w:marLeft w:val="0"/>
      <w:marRight w:val="0"/>
      <w:marTop w:val="0"/>
      <w:marBottom w:val="0"/>
      <w:divBdr>
        <w:top w:val="none" w:sz="0" w:space="0" w:color="auto"/>
        <w:left w:val="none" w:sz="0" w:space="0" w:color="auto"/>
        <w:bottom w:val="none" w:sz="0" w:space="0" w:color="auto"/>
        <w:right w:val="none" w:sz="0" w:space="0" w:color="auto"/>
      </w:divBdr>
    </w:div>
    <w:div w:id="897059715">
      <w:bodyDiv w:val="1"/>
      <w:marLeft w:val="0"/>
      <w:marRight w:val="0"/>
      <w:marTop w:val="0"/>
      <w:marBottom w:val="0"/>
      <w:divBdr>
        <w:top w:val="none" w:sz="0" w:space="0" w:color="auto"/>
        <w:left w:val="none" w:sz="0" w:space="0" w:color="auto"/>
        <w:bottom w:val="none" w:sz="0" w:space="0" w:color="auto"/>
        <w:right w:val="none" w:sz="0" w:space="0" w:color="auto"/>
      </w:divBdr>
    </w:div>
    <w:div w:id="901452440">
      <w:bodyDiv w:val="1"/>
      <w:marLeft w:val="0"/>
      <w:marRight w:val="0"/>
      <w:marTop w:val="0"/>
      <w:marBottom w:val="0"/>
      <w:divBdr>
        <w:top w:val="none" w:sz="0" w:space="0" w:color="auto"/>
        <w:left w:val="none" w:sz="0" w:space="0" w:color="auto"/>
        <w:bottom w:val="none" w:sz="0" w:space="0" w:color="auto"/>
        <w:right w:val="none" w:sz="0" w:space="0" w:color="auto"/>
      </w:divBdr>
    </w:div>
    <w:div w:id="903376588">
      <w:bodyDiv w:val="1"/>
      <w:marLeft w:val="0"/>
      <w:marRight w:val="0"/>
      <w:marTop w:val="0"/>
      <w:marBottom w:val="0"/>
      <w:divBdr>
        <w:top w:val="none" w:sz="0" w:space="0" w:color="auto"/>
        <w:left w:val="none" w:sz="0" w:space="0" w:color="auto"/>
        <w:bottom w:val="none" w:sz="0" w:space="0" w:color="auto"/>
        <w:right w:val="none" w:sz="0" w:space="0" w:color="auto"/>
      </w:divBdr>
    </w:div>
    <w:div w:id="906912535">
      <w:bodyDiv w:val="1"/>
      <w:marLeft w:val="0"/>
      <w:marRight w:val="0"/>
      <w:marTop w:val="0"/>
      <w:marBottom w:val="0"/>
      <w:divBdr>
        <w:top w:val="none" w:sz="0" w:space="0" w:color="auto"/>
        <w:left w:val="none" w:sz="0" w:space="0" w:color="auto"/>
        <w:bottom w:val="none" w:sz="0" w:space="0" w:color="auto"/>
        <w:right w:val="none" w:sz="0" w:space="0" w:color="auto"/>
      </w:divBdr>
    </w:div>
    <w:div w:id="910772930">
      <w:bodyDiv w:val="1"/>
      <w:marLeft w:val="0"/>
      <w:marRight w:val="0"/>
      <w:marTop w:val="0"/>
      <w:marBottom w:val="0"/>
      <w:divBdr>
        <w:top w:val="none" w:sz="0" w:space="0" w:color="auto"/>
        <w:left w:val="none" w:sz="0" w:space="0" w:color="auto"/>
        <w:bottom w:val="none" w:sz="0" w:space="0" w:color="auto"/>
        <w:right w:val="none" w:sz="0" w:space="0" w:color="auto"/>
      </w:divBdr>
    </w:div>
    <w:div w:id="911694007">
      <w:bodyDiv w:val="1"/>
      <w:marLeft w:val="0"/>
      <w:marRight w:val="0"/>
      <w:marTop w:val="0"/>
      <w:marBottom w:val="0"/>
      <w:divBdr>
        <w:top w:val="none" w:sz="0" w:space="0" w:color="auto"/>
        <w:left w:val="none" w:sz="0" w:space="0" w:color="auto"/>
        <w:bottom w:val="none" w:sz="0" w:space="0" w:color="auto"/>
        <w:right w:val="none" w:sz="0" w:space="0" w:color="auto"/>
      </w:divBdr>
    </w:div>
    <w:div w:id="911892882">
      <w:bodyDiv w:val="1"/>
      <w:marLeft w:val="0"/>
      <w:marRight w:val="0"/>
      <w:marTop w:val="0"/>
      <w:marBottom w:val="0"/>
      <w:divBdr>
        <w:top w:val="none" w:sz="0" w:space="0" w:color="auto"/>
        <w:left w:val="none" w:sz="0" w:space="0" w:color="auto"/>
        <w:bottom w:val="none" w:sz="0" w:space="0" w:color="auto"/>
        <w:right w:val="none" w:sz="0" w:space="0" w:color="auto"/>
      </w:divBdr>
    </w:div>
    <w:div w:id="911937788">
      <w:bodyDiv w:val="1"/>
      <w:marLeft w:val="0"/>
      <w:marRight w:val="0"/>
      <w:marTop w:val="0"/>
      <w:marBottom w:val="0"/>
      <w:divBdr>
        <w:top w:val="none" w:sz="0" w:space="0" w:color="auto"/>
        <w:left w:val="none" w:sz="0" w:space="0" w:color="auto"/>
        <w:bottom w:val="none" w:sz="0" w:space="0" w:color="auto"/>
        <w:right w:val="none" w:sz="0" w:space="0" w:color="auto"/>
      </w:divBdr>
    </w:div>
    <w:div w:id="912206875">
      <w:bodyDiv w:val="1"/>
      <w:marLeft w:val="0"/>
      <w:marRight w:val="0"/>
      <w:marTop w:val="0"/>
      <w:marBottom w:val="0"/>
      <w:divBdr>
        <w:top w:val="none" w:sz="0" w:space="0" w:color="auto"/>
        <w:left w:val="none" w:sz="0" w:space="0" w:color="auto"/>
        <w:bottom w:val="none" w:sz="0" w:space="0" w:color="auto"/>
        <w:right w:val="none" w:sz="0" w:space="0" w:color="auto"/>
      </w:divBdr>
    </w:div>
    <w:div w:id="913273565">
      <w:bodyDiv w:val="1"/>
      <w:marLeft w:val="0"/>
      <w:marRight w:val="0"/>
      <w:marTop w:val="0"/>
      <w:marBottom w:val="0"/>
      <w:divBdr>
        <w:top w:val="none" w:sz="0" w:space="0" w:color="auto"/>
        <w:left w:val="none" w:sz="0" w:space="0" w:color="auto"/>
        <w:bottom w:val="none" w:sz="0" w:space="0" w:color="auto"/>
        <w:right w:val="none" w:sz="0" w:space="0" w:color="auto"/>
      </w:divBdr>
    </w:div>
    <w:div w:id="914781311">
      <w:bodyDiv w:val="1"/>
      <w:marLeft w:val="0"/>
      <w:marRight w:val="0"/>
      <w:marTop w:val="0"/>
      <w:marBottom w:val="0"/>
      <w:divBdr>
        <w:top w:val="none" w:sz="0" w:space="0" w:color="auto"/>
        <w:left w:val="none" w:sz="0" w:space="0" w:color="auto"/>
        <w:bottom w:val="none" w:sz="0" w:space="0" w:color="auto"/>
        <w:right w:val="none" w:sz="0" w:space="0" w:color="auto"/>
      </w:divBdr>
    </w:div>
    <w:div w:id="916284966">
      <w:bodyDiv w:val="1"/>
      <w:marLeft w:val="0"/>
      <w:marRight w:val="0"/>
      <w:marTop w:val="0"/>
      <w:marBottom w:val="0"/>
      <w:divBdr>
        <w:top w:val="none" w:sz="0" w:space="0" w:color="auto"/>
        <w:left w:val="none" w:sz="0" w:space="0" w:color="auto"/>
        <w:bottom w:val="none" w:sz="0" w:space="0" w:color="auto"/>
        <w:right w:val="none" w:sz="0" w:space="0" w:color="auto"/>
      </w:divBdr>
    </w:div>
    <w:div w:id="917442074">
      <w:bodyDiv w:val="1"/>
      <w:marLeft w:val="0"/>
      <w:marRight w:val="0"/>
      <w:marTop w:val="0"/>
      <w:marBottom w:val="0"/>
      <w:divBdr>
        <w:top w:val="none" w:sz="0" w:space="0" w:color="auto"/>
        <w:left w:val="none" w:sz="0" w:space="0" w:color="auto"/>
        <w:bottom w:val="none" w:sz="0" w:space="0" w:color="auto"/>
        <w:right w:val="none" w:sz="0" w:space="0" w:color="auto"/>
      </w:divBdr>
    </w:div>
    <w:div w:id="919564191">
      <w:bodyDiv w:val="1"/>
      <w:marLeft w:val="0"/>
      <w:marRight w:val="0"/>
      <w:marTop w:val="0"/>
      <w:marBottom w:val="0"/>
      <w:divBdr>
        <w:top w:val="none" w:sz="0" w:space="0" w:color="auto"/>
        <w:left w:val="none" w:sz="0" w:space="0" w:color="auto"/>
        <w:bottom w:val="none" w:sz="0" w:space="0" w:color="auto"/>
        <w:right w:val="none" w:sz="0" w:space="0" w:color="auto"/>
      </w:divBdr>
    </w:div>
    <w:div w:id="921641997">
      <w:bodyDiv w:val="1"/>
      <w:marLeft w:val="0"/>
      <w:marRight w:val="0"/>
      <w:marTop w:val="0"/>
      <w:marBottom w:val="0"/>
      <w:divBdr>
        <w:top w:val="none" w:sz="0" w:space="0" w:color="auto"/>
        <w:left w:val="none" w:sz="0" w:space="0" w:color="auto"/>
        <w:bottom w:val="none" w:sz="0" w:space="0" w:color="auto"/>
        <w:right w:val="none" w:sz="0" w:space="0" w:color="auto"/>
      </w:divBdr>
    </w:div>
    <w:div w:id="925261634">
      <w:bodyDiv w:val="1"/>
      <w:marLeft w:val="0"/>
      <w:marRight w:val="0"/>
      <w:marTop w:val="0"/>
      <w:marBottom w:val="0"/>
      <w:divBdr>
        <w:top w:val="none" w:sz="0" w:space="0" w:color="auto"/>
        <w:left w:val="none" w:sz="0" w:space="0" w:color="auto"/>
        <w:bottom w:val="none" w:sz="0" w:space="0" w:color="auto"/>
        <w:right w:val="none" w:sz="0" w:space="0" w:color="auto"/>
      </w:divBdr>
    </w:div>
    <w:div w:id="925385742">
      <w:bodyDiv w:val="1"/>
      <w:marLeft w:val="0"/>
      <w:marRight w:val="0"/>
      <w:marTop w:val="0"/>
      <w:marBottom w:val="0"/>
      <w:divBdr>
        <w:top w:val="none" w:sz="0" w:space="0" w:color="auto"/>
        <w:left w:val="none" w:sz="0" w:space="0" w:color="auto"/>
        <w:bottom w:val="none" w:sz="0" w:space="0" w:color="auto"/>
        <w:right w:val="none" w:sz="0" w:space="0" w:color="auto"/>
      </w:divBdr>
    </w:div>
    <w:div w:id="936407332">
      <w:bodyDiv w:val="1"/>
      <w:marLeft w:val="0"/>
      <w:marRight w:val="0"/>
      <w:marTop w:val="0"/>
      <w:marBottom w:val="0"/>
      <w:divBdr>
        <w:top w:val="none" w:sz="0" w:space="0" w:color="auto"/>
        <w:left w:val="none" w:sz="0" w:space="0" w:color="auto"/>
        <w:bottom w:val="none" w:sz="0" w:space="0" w:color="auto"/>
        <w:right w:val="none" w:sz="0" w:space="0" w:color="auto"/>
      </w:divBdr>
    </w:div>
    <w:div w:id="937131316">
      <w:bodyDiv w:val="1"/>
      <w:marLeft w:val="0"/>
      <w:marRight w:val="0"/>
      <w:marTop w:val="0"/>
      <w:marBottom w:val="0"/>
      <w:divBdr>
        <w:top w:val="none" w:sz="0" w:space="0" w:color="auto"/>
        <w:left w:val="none" w:sz="0" w:space="0" w:color="auto"/>
        <w:bottom w:val="none" w:sz="0" w:space="0" w:color="auto"/>
        <w:right w:val="none" w:sz="0" w:space="0" w:color="auto"/>
      </w:divBdr>
    </w:div>
    <w:div w:id="941424911">
      <w:bodyDiv w:val="1"/>
      <w:marLeft w:val="0"/>
      <w:marRight w:val="0"/>
      <w:marTop w:val="0"/>
      <w:marBottom w:val="0"/>
      <w:divBdr>
        <w:top w:val="none" w:sz="0" w:space="0" w:color="auto"/>
        <w:left w:val="none" w:sz="0" w:space="0" w:color="auto"/>
        <w:bottom w:val="none" w:sz="0" w:space="0" w:color="auto"/>
        <w:right w:val="none" w:sz="0" w:space="0" w:color="auto"/>
      </w:divBdr>
    </w:div>
    <w:div w:id="941843114">
      <w:bodyDiv w:val="1"/>
      <w:marLeft w:val="0"/>
      <w:marRight w:val="0"/>
      <w:marTop w:val="0"/>
      <w:marBottom w:val="0"/>
      <w:divBdr>
        <w:top w:val="none" w:sz="0" w:space="0" w:color="auto"/>
        <w:left w:val="none" w:sz="0" w:space="0" w:color="auto"/>
        <w:bottom w:val="none" w:sz="0" w:space="0" w:color="auto"/>
        <w:right w:val="none" w:sz="0" w:space="0" w:color="auto"/>
      </w:divBdr>
    </w:div>
    <w:div w:id="948246290">
      <w:bodyDiv w:val="1"/>
      <w:marLeft w:val="0"/>
      <w:marRight w:val="0"/>
      <w:marTop w:val="0"/>
      <w:marBottom w:val="0"/>
      <w:divBdr>
        <w:top w:val="none" w:sz="0" w:space="0" w:color="auto"/>
        <w:left w:val="none" w:sz="0" w:space="0" w:color="auto"/>
        <w:bottom w:val="none" w:sz="0" w:space="0" w:color="auto"/>
        <w:right w:val="none" w:sz="0" w:space="0" w:color="auto"/>
      </w:divBdr>
    </w:div>
    <w:div w:id="957029917">
      <w:bodyDiv w:val="1"/>
      <w:marLeft w:val="0"/>
      <w:marRight w:val="0"/>
      <w:marTop w:val="0"/>
      <w:marBottom w:val="0"/>
      <w:divBdr>
        <w:top w:val="none" w:sz="0" w:space="0" w:color="auto"/>
        <w:left w:val="none" w:sz="0" w:space="0" w:color="auto"/>
        <w:bottom w:val="none" w:sz="0" w:space="0" w:color="auto"/>
        <w:right w:val="none" w:sz="0" w:space="0" w:color="auto"/>
      </w:divBdr>
    </w:div>
    <w:div w:id="958754776">
      <w:bodyDiv w:val="1"/>
      <w:marLeft w:val="0"/>
      <w:marRight w:val="0"/>
      <w:marTop w:val="0"/>
      <w:marBottom w:val="0"/>
      <w:divBdr>
        <w:top w:val="none" w:sz="0" w:space="0" w:color="auto"/>
        <w:left w:val="none" w:sz="0" w:space="0" w:color="auto"/>
        <w:bottom w:val="none" w:sz="0" w:space="0" w:color="auto"/>
        <w:right w:val="none" w:sz="0" w:space="0" w:color="auto"/>
      </w:divBdr>
    </w:div>
    <w:div w:id="962153217">
      <w:bodyDiv w:val="1"/>
      <w:marLeft w:val="0"/>
      <w:marRight w:val="0"/>
      <w:marTop w:val="0"/>
      <w:marBottom w:val="0"/>
      <w:divBdr>
        <w:top w:val="none" w:sz="0" w:space="0" w:color="auto"/>
        <w:left w:val="none" w:sz="0" w:space="0" w:color="auto"/>
        <w:bottom w:val="none" w:sz="0" w:space="0" w:color="auto"/>
        <w:right w:val="none" w:sz="0" w:space="0" w:color="auto"/>
      </w:divBdr>
    </w:div>
    <w:div w:id="963195513">
      <w:bodyDiv w:val="1"/>
      <w:marLeft w:val="0"/>
      <w:marRight w:val="0"/>
      <w:marTop w:val="0"/>
      <w:marBottom w:val="0"/>
      <w:divBdr>
        <w:top w:val="none" w:sz="0" w:space="0" w:color="auto"/>
        <w:left w:val="none" w:sz="0" w:space="0" w:color="auto"/>
        <w:bottom w:val="none" w:sz="0" w:space="0" w:color="auto"/>
        <w:right w:val="none" w:sz="0" w:space="0" w:color="auto"/>
      </w:divBdr>
    </w:div>
    <w:div w:id="966621801">
      <w:bodyDiv w:val="1"/>
      <w:marLeft w:val="0"/>
      <w:marRight w:val="0"/>
      <w:marTop w:val="0"/>
      <w:marBottom w:val="0"/>
      <w:divBdr>
        <w:top w:val="none" w:sz="0" w:space="0" w:color="auto"/>
        <w:left w:val="none" w:sz="0" w:space="0" w:color="auto"/>
        <w:bottom w:val="none" w:sz="0" w:space="0" w:color="auto"/>
        <w:right w:val="none" w:sz="0" w:space="0" w:color="auto"/>
      </w:divBdr>
    </w:div>
    <w:div w:id="968972713">
      <w:bodyDiv w:val="1"/>
      <w:marLeft w:val="0"/>
      <w:marRight w:val="0"/>
      <w:marTop w:val="0"/>
      <w:marBottom w:val="0"/>
      <w:divBdr>
        <w:top w:val="none" w:sz="0" w:space="0" w:color="auto"/>
        <w:left w:val="none" w:sz="0" w:space="0" w:color="auto"/>
        <w:bottom w:val="none" w:sz="0" w:space="0" w:color="auto"/>
        <w:right w:val="none" w:sz="0" w:space="0" w:color="auto"/>
      </w:divBdr>
    </w:div>
    <w:div w:id="978802967">
      <w:bodyDiv w:val="1"/>
      <w:marLeft w:val="0"/>
      <w:marRight w:val="0"/>
      <w:marTop w:val="0"/>
      <w:marBottom w:val="0"/>
      <w:divBdr>
        <w:top w:val="none" w:sz="0" w:space="0" w:color="auto"/>
        <w:left w:val="none" w:sz="0" w:space="0" w:color="auto"/>
        <w:bottom w:val="none" w:sz="0" w:space="0" w:color="auto"/>
        <w:right w:val="none" w:sz="0" w:space="0" w:color="auto"/>
      </w:divBdr>
    </w:div>
    <w:div w:id="980378980">
      <w:bodyDiv w:val="1"/>
      <w:marLeft w:val="0"/>
      <w:marRight w:val="0"/>
      <w:marTop w:val="0"/>
      <w:marBottom w:val="0"/>
      <w:divBdr>
        <w:top w:val="none" w:sz="0" w:space="0" w:color="auto"/>
        <w:left w:val="none" w:sz="0" w:space="0" w:color="auto"/>
        <w:bottom w:val="none" w:sz="0" w:space="0" w:color="auto"/>
        <w:right w:val="none" w:sz="0" w:space="0" w:color="auto"/>
      </w:divBdr>
    </w:div>
    <w:div w:id="986663276">
      <w:bodyDiv w:val="1"/>
      <w:marLeft w:val="0"/>
      <w:marRight w:val="0"/>
      <w:marTop w:val="0"/>
      <w:marBottom w:val="0"/>
      <w:divBdr>
        <w:top w:val="none" w:sz="0" w:space="0" w:color="auto"/>
        <w:left w:val="none" w:sz="0" w:space="0" w:color="auto"/>
        <w:bottom w:val="none" w:sz="0" w:space="0" w:color="auto"/>
        <w:right w:val="none" w:sz="0" w:space="0" w:color="auto"/>
      </w:divBdr>
    </w:div>
    <w:div w:id="993024002">
      <w:bodyDiv w:val="1"/>
      <w:marLeft w:val="0"/>
      <w:marRight w:val="0"/>
      <w:marTop w:val="0"/>
      <w:marBottom w:val="0"/>
      <w:divBdr>
        <w:top w:val="none" w:sz="0" w:space="0" w:color="auto"/>
        <w:left w:val="none" w:sz="0" w:space="0" w:color="auto"/>
        <w:bottom w:val="none" w:sz="0" w:space="0" w:color="auto"/>
        <w:right w:val="none" w:sz="0" w:space="0" w:color="auto"/>
      </w:divBdr>
    </w:div>
    <w:div w:id="994651954">
      <w:bodyDiv w:val="1"/>
      <w:marLeft w:val="0"/>
      <w:marRight w:val="0"/>
      <w:marTop w:val="0"/>
      <w:marBottom w:val="0"/>
      <w:divBdr>
        <w:top w:val="none" w:sz="0" w:space="0" w:color="auto"/>
        <w:left w:val="none" w:sz="0" w:space="0" w:color="auto"/>
        <w:bottom w:val="none" w:sz="0" w:space="0" w:color="auto"/>
        <w:right w:val="none" w:sz="0" w:space="0" w:color="auto"/>
      </w:divBdr>
    </w:div>
    <w:div w:id="994843166">
      <w:bodyDiv w:val="1"/>
      <w:marLeft w:val="0"/>
      <w:marRight w:val="0"/>
      <w:marTop w:val="0"/>
      <w:marBottom w:val="0"/>
      <w:divBdr>
        <w:top w:val="none" w:sz="0" w:space="0" w:color="auto"/>
        <w:left w:val="none" w:sz="0" w:space="0" w:color="auto"/>
        <w:bottom w:val="none" w:sz="0" w:space="0" w:color="auto"/>
        <w:right w:val="none" w:sz="0" w:space="0" w:color="auto"/>
      </w:divBdr>
    </w:div>
    <w:div w:id="994991822">
      <w:bodyDiv w:val="1"/>
      <w:marLeft w:val="0"/>
      <w:marRight w:val="0"/>
      <w:marTop w:val="0"/>
      <w:marBottom w:val="0"/>
      <w:divBdr>
        <w:top w:val="none" w:sz="0" w:space="0" w:color="auto"/>
        <w:left w:val="none" w:sz="0" w:space="0" w:color="auto"/>
        <w:bottom w:val="none" w:sz="0" w:space="0" w:color="auto"/>
        <w:right w:val="none" w:sz="0" w:space="0" w:color="auto"/>
      </w:divBdr>
    </w:div>
    <w:div w:id="996761651">
      <w:bodyDiv w:val="1"/>
      <w:marLeft w:val="0"/>
      <w:marRight w:val="0"/>
      <w:marTop w:val="0"/>
      <w:marBottom w:val="0"/>
      <w:divBdr>
        <w:top w:val="none" w:sz="0" w:space="0" w:color="auto"/>
        <w:left w:val="none" w:sz="0" w:space="0" w:color="auto"/>
        <w:bottom w:val="none" w:sz="0" w:space="0" w:color="auto"/>
        <w:right w:val="none" w:sz="0" w:space="0" w:color="auto"/>
      </w:divBdr>
    </w:div>
    <w:div w:id="998921539">
      <w:bodyDiv w:val="1"/>
      <w:marLeft w:val="0"/>
      <w:marRight w:val="0"/>
      <w:marTop w:val="0"/>
      <w:marBottom w:val="0"/>
      <w:divBdr>
        <w:top w:val="none" w:sz="0" w:space="0" w:color="auto"/>
        <w:left w:val="none" w:sz="0" w:space="0" w:color="auto"/>
        <w:bottom w:val="none" w:sz="0" w:space="0" w:color="auto"/>
        <w:right w:val="none" w:sz="0" w:space="0" w:color="auto"/>
      </w:divBdr>
    </w:div>
    <w:div w:id="1001350219">
      <w:bodyDiv w:val="1"/>
      <w:marLeft w:val="0"/>
      <w:marRight w:val="0"/>
      <w:marTop w:val="0"/>
      <w:marBottom w:val="0"/>
      <w:divBdr>
        <w:top w:val="none" w:sz="0" w:space="0" w:color="auto"/>
        <w:left w:val="none" w:sz="0" w:space="0" w:color="auto"/>
        <w:bottom w:val="none" w:sz="0" w:space="0" w:color="auto"/>
        <w:right w:val="none" w:sz="0" w:space="0" w:color="auto"/>
      </w:divBdr>
    </w:div>
    <w:div w:id="1001398313">
      <w:bodyDiv w:val="1"/>
      <w:marLeft w:val="0"/>
      <w:marRight w:val="0"/>
      <w:marTop w:val="0"/>
      <w:marBottom w:val="0"/>
      <w:divBdr>
        <w:top w:val="none" w:sz="0" w:space="0" w:color="auto"/>
        <w:left w:val="none" w:sz="0" w:space="0" w:color="auto"/>
        <w:bottom w:val="none" w:sz="0" w:space="0" w:color="auto"/>
        <w:right w:val="none" w:sz="0" w:space="0" w:color="auto"/>
      </w:divBdr>
    </w:div>
    <w:div w:id="1008752682">
      <w:bodyDiv w:val="1"/>
      <w:marLeft w:val="0"/>
      <w:marRight w:val="0"/>
      <w:marTop w:val="0"/>
      <w:marBottom w:val="0"/>
      <w:divBdr>
        <w:top w:val="none" w:sz="0" w:space="0" w:color="auto"/>
        <w:left w:val="none" w:sz="0" w:space="0" w:color="auto"/>
        <w:bottom w:val="none" w:sz="0" w:space="0" w:color="auto"/>
        <w:right w:val="none" w:sz="0" w:space="0" w:color="auto"/>
      </w:divBdr>
    </w:div>
    <w:div w:id="1010185128">
      <w:bodyDiv w:val="1"/>
      <w:marLeft w:val="0"/>
      <w:marRight w:val="0"/>
      <w:marTop w:val="0"/>
      <w:marBottom w:val="0"/>
      <w:divBdr>
        <w:top w:val="none" w:sz="0" w:space="0" w:color="auto"/>
        <w:left w:val="none" w:sz="0" w:space="0" w:color="auto"/>
        <w:bottom w:val="none" w:sz="0" w:space="0" w:color="auto"/>
        <w:right w:val="none" w:sz="0" w:space="0" w:color="auto"/>
      </w:divBdr>
    </w:div>
    <w:div w:id="1015959044">
      <w:bodyDiv w:val="1"/>
      <w:marLeft w:val="0"/>
      <w:marRight w:val="0"/>
      <w:marTop w:val="0"/>
      <w:marBottom w:val="0"/>
      <w:divBdr>
        <w:top w:val="none" w:sz="0" w:space="0" w:color="auto"/>
        <w:left w:val="none" w:sz="0" w:space="0" w:color="auto"/>
        <w:bottom w:val="none" w:sz="0" w:space="0" w:color="auto"/>
        <w:right w:val="none" w:sz="0" w:space="0" w:color="auto"/>
      </w:divBdr>
    </w:div>
    <w:div w:id="1016035096">
      <w:bodyDiv w:val="1"/>
      <w:marLeft w:val="0"/>
      <w:marRight w:val="0"/>
      <w:marTop w:val="0"/>
      <w:marBottom w:val="0"/>
      <w:divBdr>
        <w:top w:val="none" w:sz="0" w:space="0" w:color="auto"/>
        <w:left w:val="none" w:sz="0" w:space="0" w:color="auto"/>
        <w:bottom w:val="none" w:sz="0" w:space="0" w:color="auto"/>
        <w:right w:val="none" w:sz="0" w:space="0" w:color="auto"/>
      </w:divBdr>
    </w:div>
    <w:div w:id="1020467940">
      <w:bodyDiv w:val="1"/>
      <w:marLeft w:val="0"/>
      <w:marRight w:val="0"/>
      <w:marTop w:val="0"/>
      <w:marBottom w:val="0"/>
      <w:divBdr>
        <w:top w:val="none" w:sz="0" w:space="0" w:color="auto"/>
        <w:left w:val="none" w:sz="0" w:space="0" w:color="auto"/>
        <w:bottom w:val="none" w:sz="0" w:space="0" w:color="auto"/>
        <w:right w:val="none" w:sz="0" w:space="0" w:color="auto"/>
      </w:divBdr>
    </w:div>
    <w:div w:id="1027634886">
      <w:bodyDiv w:val="1"/>
      <w:marLeft w:val="0"/>
      <w:marRight w:val="0"/>
      <w:marTop w:val="0"/>
      <w:marBottom w:val="0"/>
      <w:divBdr>
        <w:top w:val="none" w:sz="0" w:space="0" w:color="auto"/>
        <w:left w:val="none" w:sz="0" w:space="0" w:color="auto"/>
        <w:bottom w:val="none" w:sz="0" w:space="0" w:color="auto"/>
        <w:right w:val="none" w:sz="0" w:space="0" w:color="auto"/>
      </w:divBdr>
    </w:div>
    <w:div w:id="1031302844">
      <w:bodyDiv w:val="1"/>
      <w:marLeft w:val="0"/>
      <w:marRight w:val="0"/>
      <w:marTop w:val="0"/>
      <w:marBottom w:val="0"/>
      <w:divBdr>
        <w:top w:val="none" w:sz="0" w:space="0" w:color="auto"/>
        <w:left w:val="none" w:sz="0" w:space="0" w:color="auto"/>
        <w:bottom w:val="none" w:sz="0" w:space="0" w:color="auto"/>
        <w:right w:val="none" w:sz="0" w:space="0" w:color="auto"/>
      </w:divBdr>
    </w:div>
    <w:div w:id="1031876035">
      <w:bodyDiv w:val="1"/>
      <w:marLeft w:val="0"/>
      <w:marRight w:val="0"/>
      <w:marTop w:val="0"/>
      <w:marBottom w:val="0"/>
      <w:divBdr>
        <w:top w:val="none" w:sz="0" w:space="0" w:color="auto"/>
        <w:left w:val="none" w:sz="0" w:space="0" w:color="auto"/>
        <w:bottom w:val="none" w:sz="0" w:space="0" w:color="auto"/>
        <w:right w:val="none" w:sz="0" w:space="0" w:color="auto"/>
      </w:divBdr>
    </w:div>
    <w:div w:id="1034960956">
      <w:bodyDiv w:val="1"/>
      <w:marLeft w:val="0"/>
      <w:marRight w:val="0"/>
      <w:marTop w:val="0"/>
      <w:marBottom w:val="0"/>
      <w:divBdr>
        <w:top w:val="none" w:sz="0" w:space="0" w:color="auto"/>
        <w:left w:val="none" w:sz="0" w:space="0" w:color="auto"/>
        <w:bottom w:val="none" w:sz="0" w:space="0" w:color="auto"/>
        <w:right w:val="none" w:sz="0" w:space="0" w:color="auto"/>
      </w:divBdr>
    </w:div>
    <w:div w:id="1040012254">
      <w:bodyDiv w:val="1"/>
      <w:marLeft w:val="0"/>
      <w:marRight w:val="0"/>
      <w:marTop w:val="0"/>
      <w:marBottom w:val="0"/>
      <w:divBdr>
        <w:top w:val="none" w:sz="0" w:space="0" w:color="auto"/>
        <w:left w:val="none" w:sz="0" w:space="0" w:color="auto"/>
        <w:bottom w:val="none" w:sz="0" w:space="0" w:color="auto"/>
        <w:right w:val="none" w:sz="0" w:space="0" w:color="auto"/>
      </w:divBdr>
    </w:div>
    <w:div w:id="1045447602">
      <w:bodyDiv w:val="1"/>
      <w:marLeft w:val="0"/>
      <w:marRight w:val="0"/>
      <w:marTop w:val="0"/>
      <w:marBottom w:val="0"/>
      <w:divBdr>
        <w:top w:val="none" w:sz="0" w:space="0" w:color="auto"/>
        <w:left w:val="none" w:sz="0" w:space="0" w:color="auto"/>
        <w:bottom w:val="none" w:sz="0" w:space="0" w:color="auto"/>
        <w:right w:val="none" w:sz="0" w:space="0" w:color="auto"/>
      </w:divBdr>
    </w:div>
    <w:div w:id="1051658058">
      <w:bodyDiv w:val="1"/>
      <w:marLeft w:val="0"/>
      <w:marRight w:val="0"/>
      <w:marTop w:val="0"/>
      <w:marBottom w:val="0"/>
      <w:divBdr>
        <w:top w:val="none" w:sz="0" w:space="0" w:color="auto"/>
        <w:left w:val="none" w:sz="0" w:space="0" w:color="auto"/>
        <w:bottom w:val="none" w:sz="0" w:space="0" w:color="auto"/>
        <w:right w:val="none" w:sz="0" w:space="0" w:color="auto"/>
      </w:divBdr>
    </w:div>
    <w:div w:id="1055006547">
      <w:bodyDiv w:val="1"/>
      <w:marLeft w:val="0"/>
      <w:marRight w:val="0"/>
      <w:marTop w:val="0"/>
      <w:marBottom w:val="0"/>
      <w:divBdr>
        <w:top w:val="none" w:sz="0" w:space="0" w:color="auto"/>
        <w:left w:val="none" w:sz="0" w:space="0" w:color="auto"/>
        <w:bottom w:val="none" w:sz="0" w:space="0" w:color="auto"/>
        <w:right w:val="none" w:sz="0" w:space="0" w:color="auto"/>
      </w:divBdr>
    </w:div>
    <w:div w:id="1062026105">
      <w:bodyDiv w:val="1"/>
      <w:marLeft w:val="0"/>
      <w:marRight w:val="0"/>
      <w:marTop w:val="0"/>
      <w:marBottom w:val="0"/>
      <w:divBdr>
        <w:top w:val="none" w:sz="0" w:space="0" w:color="auto"/>
        <w:left w:val="none" w:sz="0" w:space="0" w:color="auto"/>
        <w:bottom w:val="none" w:sz="0" w:space="0" w:color="auto"/>
        <w:right w:val="none" w:sz="0" w:space="0" w:color="auto"/>
      </w:divBdr>
    </w:div>
    <w:div w:id="1062215796">
      <w:bodyDiv w:val="1"/>
      <w:marLeft w:val="0"/>
      <w:marRight w:val="0"/>
      <w:marTop w:val="0"/>
      <w:marBottom w:val="0"/>
      <w:divBdr>
        <w:top w:val="none" w:sz="0" w:space="0" w:color="auto"/>
        <w:left w:val="none" w:sz="0" w:space="0" w:color="auto"/>
        <w:bottom w:val="none" w:sz="0" w:space="0" w:color="auto"/>
        <w:right w:val="none" w:sz="0" w:space="0" w:color="auto"/>
      </w:divBdr>
    </w:div>
    <w:div w:id="1064110429">
      <w:bodyDiv w:val="1"/>
      <w:marLeft w:val="0"/>
      <w:marRight w:val="0"/>
      <w:marTop w:val="0"/>
      <w:marBottom w:val="0"/>
      <w:divBdr>
        <w:top w:val="none" w:sz="0" w:space="0" w:color="auto"/>
        <w:left w:val="none" w:sz="0" w:space="0" w:color="auto"/>
        <w:bottom w:val="none" w:sz="0" w:space="0" w:color="auto"/>
        <w:right w:val="none" w:sz="0" w:space="0" w:color="auto"/>
      </w:divBdr>
    </w:div>
    <w:div w:id="1064529490">
      <w:bodyDiv w:val="1"/>
      <w:marLeft w:val="0"/>
      <w:marRight w:val="0"/>
      <w:marTop w:val="0"/>
      <w:marBottom w:val="0"/>
      <w:divBdr>
        <w:top w:val="none" w:sz="0" w:space="0" w:color="auto"/>
        <w:left w:val="none" w:sz="0" w:space="0" w:color="auto"/>
        <w:bottom w:val="none" w:sz="0" w:space="0" w:color="auto"/>
        <w:right w:val="none" w:sz="0" w:space="0" w:color="auto"/>
      </w:divBdr>
    </w:div>
    <w:div w:id="1064984801">
      <w:bodyDiv w:val="1"/>
      <w:marLeft w:val="0"/>
      <w:marRight w:val="0"/>
      <w:marTop w:val="0"/>
      <w:marBottom w:val="0"/>
      <w:divBdr>
        <w:top w:val="none" w:sz="0" w:space="0" w:color="auto"/>
        <w:left w:val="none" w:sz="0" w:space="0" w:color="auto"/>
        <w:bottom w:val="none" w:sz="0" w:space="0" w:color="auto"/>
        <w:right w:val="none" w:sz="0" w:space="0" w:color="auto"/>
      </w:divBdr>
    </w:div>
    <w:div w:id="1072966366">
      <w:bodyDiv w:val="1"/>
      <w:marLeft w:val="0"/>
      <w:marRight w:val="0"/>
      <w:marTop w:val="0"/>
      <w:marBottom w:val="0"/>
      <w:divBdr>
        <w:top w:val="none" w:sz="0" w:space="0" w:color="auto"/>
        <w:left w:val="none" w:sz="0" w:space="0" w:color="auto"/>
        <w:bottom w:val="none" w:sz="0" w:space="0" w:color="auto"/>
        <w:right w:val="none" w:sz="0" w:space="0" w:color="auto"/>
      </w:divBdr>
    </w:div>
    <w:div w:id="1076782489">
      <w:bodyDiv w:val="1"/>
      <w:marLeft w:val="0"/>
      <w:marRight w:val="0"/>
      <w:marTop w:val="0"/>
      <w:marBottom w:val="0"/>
      <w:divBdr>
        <w:top w:val="none" w:sz="0" w:space="0" w:color="auto"/>
        <w:left w:val="none" w:sz="0" w:space="0" w:color="auto"/>
        <w:bottom w:val="none" w:sz="0" w:space="0" w:color="auto"/>
        <w:right w:val="none" w:sz="0" w:space="0" w:color="auto"/>
      </w:divBdr>
    </w:div>
    <w:div w:id="1076977223">
      <w:bodyDiv w:val="1"/>
      <w:marLeft w:val="0"/>
      <w:marRight w:val="0"/>
      <w:marTop w:val="0"/>
      <w:marBottom w:val="0"/>
      <w:divBdr>
        <w:top w:val="none" w:sz="0" w:space="0" w:color="auto"/>
        <w:left w:val="none" w:sz="0" w:space="0" w:color="auto"/>
        <w:bottom w:val="none" w:sz="0" w:space="0" w:color="auto"/>
        <w:right w:val="none" w:sz="0" w:space="0" w:color="auto"/>
      </w:divBdr>
    </w:div>
    <w:div w:id="1078013558">
      <w:bodyDiv w:val="1"/>
      <w:marLeft w:val="0"/>
      <w:marRight w:val="0"/>
      <w:marTop w:val="0"/>
      <w:marBottom w:val="0"/>
      <w:divBdr>
        <w:top w:val="none" w:sz="0" w:space="0" w:color="auto"/>
        <w:left w:val="none" w:sz="0" w:space="0" w:color="auto"/>
        <w:bottom w:val="none" w:sz="0" w:space="0" w:color="auto"/>
        <w:right w:val="none" w:sz="0" w:space="0" w:color="auto"/>
      </w:divBdr>
    </w:div>
    <w:div w:id="1079055342">
      <w:bodyDiv w:val="1"/>
      <w:marLeft w:val="0"/>
      <w:marRight w:val="0"/>
      <w:marTop w:val="0"/>
      <w:marBottom w:val="0"/>
      <w:divBdr>
        <w:top w:val="none" w:sz="0" w:space="0" w:color="auto"/>
        <w:left w:val="none" w:sz="0" w:space="0" w:color="auto"/>
        <w:bottom w:val="none" w:sz="0" w:space="0" w:color="auto"/>
        <w:right w:val="none" w:sz="0" w:space="0" w:color="auto"/>
      </w:divBdr>
    </w:div>
    <w:div w:id="1083070930">
      <w:bodyDiv w:val="1"/>
      <w:marLeft w:val="0"/>
      <w:marRight w:val="0"/>
      <w:marTop w:val="0"/>
      <w:marBottom w:val="0"/>
      <w:divBdr>
        <w:top w:val="none" w:sz="0" w:space="0" w:color="auto"/>
        <w:left w:val="none" w:sz="0" w:space="0" w:color="auto"/>
        <w:bottom w:val="none" w:sz="0" w:space="0" w:color="auto"/>
        <w:right w:val="none" w:sz="0" w:space="0" w:color="auto"/>
      </w:divBdr>
    </w:div>
    <w:div w:id="1083642861">
      <w:bodyDiv w:val="1"/>
      <w:marLeft w:val="0"/>
      <w:marRight w:val="0"/>
      <w:marTop w:val="0"/>
      <w:marBottom w:val="0"/>
      <w:divBdr>
        <w:top w:val="none" w:sz="0" w:space="0" w:color="auto"/>
        <w:left w:val="none" w:sz="0" w:space="0" w:color="auto"/>
        <w:bottom w:val="none" w:sz="0" w:space="0" w:color="auto"/>
        <w:right w:val="none" w:sz="0" w:space="0" w:color="auto"/>
      </w:divBdr>
    </w:div>
    <w:div w:id="1084836893">
      <w:bodyDiv w:val="1"/>
      <w:marLeft w:val="0"/>
      <w:marRight w:val="0"/>
      <w:marTop w:val="0"/>
      <w:marBottom w:val="0"/>
      <w:divBdr>
        <w:top w:val="none" w:sz="0" w:space="0" w:color="auto"/>
        <w:left w:val="none" w:sz="0" w:space="0" w:color="auto"/>
        <w:bottom w:val="none" w:sz="0" w:space="0" w:color="auto"/>
        <w:right w:val="none" w:sz="0" w:space="0" w:color="auto"/>
      </w:divBdr>
    </w:div>
    <w:div w:id="1085954685">
      <w:bodyDiv w:val="1"/>
      <w:marLeft w:val="0"/>
      <w:marRight w:val="0"/>
      <w:marTop w:val="0"/>
      <w:marBottom w:val="0"/>
      <w:divBdr>
        <w:top w:val="none" w:sz="0" w:space="0" w:color="auto"/>
        <w:left w:val="none" w:sz="0" w:space="0" w:color="auto"/>
        <w:bottom w:val="none" w:sz="0" w:space="0" w:color="auto"/>
        <w:right w:val="none" w:sz="0" w:space="0" w:color="auto"/>
      </w:divBdr>
    </w:div>
    <w:div w:id="1086003694">
      <w:bodyDiv w:val="1"/>
      <w:marLeft w:val="0"/>
      <w:marRight w:val="0"/>
      <w:marTop w:val="0"/>
      <w:marBottom w:val="0"/>
      <w:divBdr>
        <w:top w:val="none" w:sz="0" w:space="0" w:color="auto"/>
        <w:left w:val="none" w:sz="0" w:space="0" w:color="auto"/>
        <w:bottom w:val="none" w:sz="0" w:space="0" w:color="auto"/>
        <w:right w:val="none" w:sz="0" w:space="0" w:color="auto"/>
      </w:divBdr>
    </w:div>
    <w:div w:id="1086413869">
      <w:bodyDiv w:val="1"/>
      <w:marLeft w:val="0"/>
      <w:marRight w:val="0"/>
      <w:marTop w:val="0"/>
      <w:marBottom w:val="0"/>
      <w:divBdr>
        <w:top w:val="none" w:sz="0" w:space="0" w:color="auto"/>
        <w:left w:val="none" w:sz="0" w:space="0" w:color="auto"/>
        <w:bottom w:val="none" w:sz="0" w:space="0" w:color="auto"/>
        <w:right w:val="none" w:sz="0" w:space="0" w:color="auto"/>
      </w:divBdr>
    </w:div>
    <w:div w:id="1088692208">
      <w:bodyDiv w:val="1"/>
      <w:marLeft w:val="0"/>
      <w:marRight w:val="0"/>
      <w:marTop w:val="0"/>
      <w:marBottom w:val="0"/>
      <w:divBdr>
        <w:top w:val="none" w:sz="0" w:space="0" w:color="auto"/>
        <w:left w:val="none" w:sz="0" w:space="0" w:color="auto"/>
        <w:bottom w:val="none" w:sz="0" w:space="0" w:color="auto"/>
        <w:right w:val="none" w:sz="0" w:space="0" w:color="auto"/>
      </w:divBdr>
    </w:div>
    <w:div w:id="1089696934">
      <w:bodyDiv w:val="1"/>
      <w:marLeft w:val="0"/>
      <w:marRight w:val="0"/>
      <w:marTop w:val="0"/>
      <w:marBottom w:val="0"/>
      <w:divBdr>
        <w:top w:val="none" w:sz="0" w:space="0" w:color="auto"/>
        <w:left w:val="none" w:sz="0" w:space="0" w:color="auto"/>
        <w:bottom w:val="none" w:sz="0" w:space="0" w:color="auto"/>
        <w:right w:val="none" w:sz="0" w:space="0" w:color="auto"/>
      </w:divBdr>
    </w:div>
    <w:div w:id="1090353781">
      <w:bodyDiv w:val="1"/>
      <w:marLeft w:val="0"/>
      <w:marRight w:val="0"/>
      <w:marTop w:val="0"/>
      <w:marBottom w:val="0"/>
      <w:divBdr>
        <w:top w:val="none" w:sz="0" w:space="0" w:color="auto"/>
        <w:left w:val="none" w:sz="0" w:space="0" w:color="auto"/>
        <w:bottom w:val="none" w:sz="0" w:space="0" w:color="auto"/>
        <w:right w:val="none" w:sz="0" w:space="0" w:color="auto"/>
      </w:divBdr>
    </w:div>
    <w:div w:id="1092891565">
      <w:bodyDiv w:val="1"/>
      <w:marLeft w:val="0"/>
      <w:marRight w:val="0"/>
      <w:marTop w:val="0"/>
      <w:marBottom w:val="0"/>
      <w:divBdr>
        <w:top w:val="none" w:sz="0" w:space="0" w:color="auto"/>
        <w:left w:val="none" w:sz="0" w:space="0" w:color="auto"/>
        <w:bottom w:val="none" w:sz="0" w:space="0" w:color="auto"/>
        <w:right w:val="none" w:sz="0" w:space="0" w:color="auto"/>
      </w:divBdr>
    </w:div>
    <w:div w:id="1093666300">
      <w:bodyDiv w:val="1"/>
      <w:marLeft w:val="0"/>
      <w:marRight w:val="0"/>
      <w:marTop w:val="0"/>
      <w:marBottom w:val="0"/>
      <w:divBdr>
        <w:top w:val="none" w:sz="0" w:space="0" w:color="auto"/>
        <w:left w:val="none" w:sz="0" w:space="0" w:color="auto"/>
        <w:bottom w:val="none" w:sz="0" w:space="0" w:color="auto"/>
        <w:right w:val="none" w:sz="0" w:space="0" w:color="auto"/>
      </w:divBdr>
    </w:div>
    <w:div w:id="1096364508">
      <w:bodyDiv w:val="1"/>
      <w:marLeft w:val="0"/>
      <w:marRight w:val="0"/>
      <w:marTop w:val="0"/>
      <w:marBottom w:val="0"/>
      <w:divBdr>
        <w:top w:val="none" w:sz="0" w:space="0" w:color="auto"/>
        <w:left w:val="none" w:sz="0" w:space="0" w:color="auto"/>
        <w:bottom w:val="none" w:sz="0" w:space="0" w:color="auto"/>
        <w:right w:val="none" w:sz="0" w:space="0" w:color="auto"/>
      </w:divBdr>
    </w:div>
    <w:div w:id="1100612624">
      <w:bodyDiv w:val="1"/>
      <w:marLeft w:val="0"/>
      <w:marRight w:val="0"/>
      <w:marTop w:val="0"/>
      <w:marBottom w:val="0"/>
      <w:divBdr>
        <w:top w:val="none" w:sz="0" w:space="0" w:color="auto"/>
        <w:left w:val="none" w:sz="0" w:space="0" w:color="auto"/>
        <w:bottom w:val="none" w:sz="0" w:space="0" w:color="auto"/>
        <w:right w:val="none" w:sz="0" w:space="0" w:color="auto"/>
      </w:divBdr>
    </w:div>
    <w:div w:id="1101947832">
      <w:bodyDiv w:val="1"/>
      <w:marLeft w:val="0"/>
      <w:marRight w:val="0"/>
      <w:marTop w:val="0"/>
      <w:marBottom w:val="0"/>
      <w:divBdr>
        <w:top w:val="none" w:sz="0" w:space="0" w:color="auto"/>
        <w:left w:val="none" w:sz="0" w:space="0" w:color="auto"/>
        <w:bottom w:val="none" w:sz="0" w:space="0" w:color="auto"/>
        <w:right w:val="none" w:sz="0" w:space="0" w:color="auto"/>
      </w:divBdr>
    </w:div>
    <w:div w:id="1103650270">
      <w:bodyDiv w:val="1"/>
      <w:marLeft w:val="0"/>
      <w:marRight w:val="0"/>
      <w:marTop w:val="0"/>
      <w:marBottom w:val="0"/>
      <w:divBdr>
        <w:top w:val="none" w:sz="0" w:space="0" w:color="auto"/>
        <w:left w:val="none" w:sz="0" w:space="0" w:color="auto"/>
        <w:bottom w:val="none" w:sz="0" w:space="0" w:color="auto"/>
        <w:right w:val="none" w:sz="0" w:space="0" w:color="auto"/>
      </w:divBdr>
    </w:div>
    <w:div w:id="1104612174">
      <w:bodyDiv w:val="1"/>
      <w:marLeft w:val="0"/>
      <w:marRight w:val="0"/>
      <w:marTop w:val="0"/>
      <w:marBottom w:val="0"/>
      <w:divBdr>
        <w:top w:val="none" w:sz="0" w:space="0" w:color="auto"/>
        <w:left w:val="none" w:sz="0" w:space="0" w:color="auto"/>
        <w:bottom w:val="none" w:sz="0" w:space="0" w:color="auto"/>
        <w:right w:val="none" w:sz="0" w:space="0" w:color="auto"/>
      </w:divBdr>
    </w:div>
    <w:div w:id="1105266619">
      <w:bodyDiv w:val="1"/>
      <w:marLeft w:val="0"/>
      <w:marRight w:val="0"/>
      <w:marTop w:val="0"/>
      <w:marBottom w:val="0"/>
      <w:divBdr>
        <w:top w:val="none" w:sz="0" w:space="0" w:color="auto"/>
        <w:left w:val="none" w:sz="0" w:space="0" w:color="auto"/>
        <w:bottom w:val="none" w:sz="0" w:space="0" w:color="auto"/>
        <w:right w:val="none" w:sz="0" w:space="0" w:color="auto"/>
      </w:divBdr>
    </w:div>
    <w:div w:id="1109860849">
      <w:bodyDiv w:val="1"/>
      <w:marLeft w:val="0"/>
      <w:marRight w:val="0"/>
      <w:marTop w:val="0"/>
      <w:marBottom w:val="0"/>
      <w:divBdr>
        <w:top w:val="none" w:sz="0" w:space="0" w:color="auto"/>
        <w:left w:val="none" w:sz="0" w:space="0" w:color="auto"/>
        <w:bottom w:val="none" w:sz="0" w:space="0" w:color="auto"/>
        <w:right w:val="none" w:sz="0" w:space="0" w:color="auto"/>
      </w:divBdr>
    </w:div>
    <w:div w:id="1118987152">
      <w:bodyDiv w:val="1"/>
      <w:marLeft w:val="0"/>
      <w:marRight w:val="0"/>
      <w:marTop w:val="0"/>
      <w:marBottom w:val="0"/>
      <w:divBdr>
        <w:top w:val="none" w:sz="0" w:space="0" w:color="auto"/>
        <w:left w:val="none" w:sz="0" w:space="0" w:color="auto"/>
        <w:bottom w:val="none" w:sz="0" w:space="0" w:color="auto"/>
        <w:right w:val="none" w:sz="0" w:space="0" w:color="auto"/>
      </w:divBdr>
    </w:div>
    <w:div w:id="1120684696">
      <w:bodyDiv w:val="1"/>
      <w:marLeft w:val="0"/>
      <w:marRight w:val="0"/>
      <w:marTop w:val="0"/>
      <w:marBottom w:val="0"/>
      <w:divBdr>
        <w:top w:val="none" w:sz="0" w:space="0" w:color="auto"/>
        <w:left w:val="none" w:sz="0" w:space="0" w:color="auto"/>
        <w:bottom w:val="none" w:sz="0" w:space="0" w:color="auto"/>
        <w:right w:val="none" w:sz="0" w:space="0" w:color="auto"/>
      </w:divBdr>
    </w:div>
    <w:div w:id="1122309066">
      <w:bodyDiv w:val="1"/>
      <w:marLeft w:val="0"/>
      <w:marRight w:val="0"/>
      <w:marTop w:val="0"/>
      <w:marBottom w:val="0"/>
      <w:divBdr>
        <w:top w:val="none" w:sz="0" w:space="0" w:color="auto"/>
        <w:left w:val="none" w:sz="0" w:space="0" w:color="auto"/>
        <w:bottom w:val="none" w:sz="0" w:space="0" w:color="auto"/>
        <w:right w:val="none" w:sz="0" w:space="0" w:color="auto"/>
      </w:divBdr>
    </w:div>
    <w:div w:id="1123574887">
      <w:bodyDiv w:val="1"/>
      <w:marLeft w:val="0"/>
      <w:marRight w:val="0"/>
      <w:marTop w:val="0"/>
      <w:marBottom w:val="0"/>
      <w:divBdr>
        <w:top w:val="none" w:sz="0" w:space="0" w:color="auto"/>
        <w:left w:val="none" w:sz="0" w:space="0" w:color="auto"/>
        <w:bottom w:val="none" w:sz="0" w:space="0" w:color="auto"/>
        <w:right w:val="none" w:sz="0" w:space="0" w:color="auto"/>
      </w:divBdr>
    </w:div>
    <w:div w:id="1124425935">
      <w:bodyDiv w:val="1"/>
      <w:marLeft w:val="0"/>
      <w:marRight w:val="0"/>
      <w:marTop w:val="0"/>
      <w:marBottom w:val="0"/>
      <w:divBdr>
        <w:top w:val="none" w:sz="0" w:space="0" w:color="auto"/>
        <w:left w:val="none" w:sz="0" w:space="0" w:color="auto"/>
        <w:bottom w:val="none" w:sz="0" w:space="0" w:color="auto"/>
        <w:right w:val="none" w:sz="0" w:space="0" w:color="auto"/>
      </w:divBdr>
    </w:div>
    <w:div w:id="1126581713">
      <w:bodyDiv w:val="1"/>
      <w:marLeft w:val="0"/>
      <w:marRight w:val="0"/>
      <w:marTop w:val="0"/>
      <w:marBottom w:val="0"/>
      <w:divBdr>
        <w:top w:val="none" w:sz="0" w:space="0" w:color="auto"/>
        <w:left w:val="none" w:sz="0" w:space="0" w:color="auto"/>
        <w:bottom w:val="none" w:sz="0" w:space="0" w:color="auto"/>
        <w:right w:val="none" w:sz="0" w:space="0" w:color="auto"/>
      </w:divBdr>
    </w:div>
    <w:div w:id="1130828017">
      <w:bodyDiv w:val="1"/>
      <w:marLeft w:val="0"/>
      <w:marRight w:val="0"/>
      <w:marTop w:val="0"/>
      <w:marBottom w:val="0"/>
      <w:divBdr>
        <w:top w:val="none" w:sz="0" w:space="0" w:color="auto"/>
        <w:left w:val="none" w:sz="0" w:space="0" w:color="auto"/>
        <w:bottom w:val="none" w:sz="0" w:space="0" w:color="auto"/>
        <w:right w:val="none" w:sz="0" w:space="0" w:color="auto"/>
      </w:divBdr>
    </w:div>
    <w:div w:id="1131286473">
      <w:bodyDiv w:val="1"/>
      <w:marLeft w:val="0"/>
      <w:marRight w:val="0"/>
      <w:marTop w:val="0"/>
      <w:marBottom w:val="0"/>
      <w:divBdr>
        <w:top w:val="none" w:sz="0" w:space="0" w:color="auto"/>
        <w:left w:val="none" w:sz="0" w:space="0" w:color="auto"/>
        <w:bottom w:val="none" w:sz="0" w:space="0" w:color="auto"/>
        <w:right w:val="none" w:sz="0" w:space="0" w:color="auto"/>
      </w:divBdr>
    </w:div>
    <w:div w:id="1131435838">
      <w:bodyDiv w:val="1"/>
      <w:marLeft w:val="0"/>
      <w:marRight w:val="0"/>
      <w:marTop w:val="0"/>
      <w:marBottom w:val="0"/>
      <w:divBdr>
        <w:top w:val="none" w:sz="0" w:space="0" w:color="auto"/>
        <w:left w:val="none" w:sz="0" w:space="0" w:color="auto"/>
        <w:bottom w:val="none" w:sz="0" w:space="0" w:color="auto"/>
        <w:right w:val="none" w:sz="0" w:space="0" w:color="auto"/>
      </w:divBdr>
    </w:div>
    <w:div w:id="1132600203">
      <w:bodyDiv w:val="1"/>
      <w:marLeft w:val="0"/>
      <w:marRight w:val="0"/>
      <w:marTop w:val="0"/>
      <w:marBottom w:val="0"/>
      <w:divBdr>
        <w:top w:val="none" w:sz="0" w:space="0" w:color="auto"/>
        <w:left w:val="none" w:sz="0" w:space="0" w:color="auto"/>
        <w:bottom w:val="none" w:sz="0" w:space="0" w:color="auto"/>
        <w:right w:val="none" w:sz="0" w:space="0" w:color="auto"/>
      </w:divBdr>
    </w:div>
    <w:div w:id="1132744800">
      <w:bodyDiv w:val="1"/>
      <w:marLeft w:val="0"/>
      <w:marRight w:val="0"/>
      <w:marTop w:val="0"/>
      <w:marBottom w:val="0"/>
      <w:divBdr>
        <w:top w:val="none" w:sz="0" w:space="0" w:color="auto"/>
        <w:left w:val="none" w:sz="0" w:space="0" w:color="auto"/>
        <w:bottom w:val="none" w:sz="0" w:space="0" w:color="auto"/>
        <w:right w:val="none" w:sz="0" w:space="0" w:color="auto"/>
      </w:divBdr>
    </w:div>
    <w:div w:id="1133788102">
      <w:bodyDiv w:val="1"/>
      <w:marLeft w:val="0"/>
      <w:marRight w:val="0"/>
      <w:marTop w:val="0"/>
      <w:marBottom w:val="0"/>
      <w:divBdr>
        <w:top w:val="none" w:sz="0" w:space="0" w:color="auto"/>
        <w:left w:val="none" w:sz="0" w:space="0" w:color="auto"/>
        <w:bottom w:val="none" w:sz="0" w:space="0" w:color="auto"/>
        <w:right w:val="none" w:sz="0" w:space="0" w:color="auto"/>
      </w:divBdr>
    </w:div>
    <w:div w:id="1135561936">
      <w:bodyDiv w:val="1"/>
      <w:marLeft w:val="0"/>
      <w:marRight w:val="0"/>
      <w:marTop w:val="0"/>
      <w:marBottom w:val="0"/>
      <w:divBdr>
        <w:top w:val="none" w:sz="0" w:space="0" w:color="auto"/>
        <w:left w:val="none" w:sz="0" w:space="0" w:color="auto"/>
        <w:bottom w:val="none" w:sz="0" w:space="0" w:color="auto"/>
        <w:right w:val="none" w:sz="0" w:space="0" w:color="auto"/>
      </w:divBdr>
    </w:div>
    <w:div w:id="1146121425">
      <w:bodyDiv w:val="1"/>
      <w:marLeft w:val="0"/>
      <w:marRight w:val="0"/>
      <w:marTop w:val="0"/>
      <w:marBottom w:val="0"/>
      <w:divBdr>
        <w:top w:val="none" w:sz="0" w:space="0" w:color="auto"/>
        <w:left w:val="none" w:sz="0" w:space="0" w:color="auto"/>
        <w:bottom w:val="none" w:sz="0" w:space="0" w:color="auto"/>
        <w:right w:val="none" w:sz="0" w:space="0" w:color="auto"/>
      </w:divBdr>
    </w:div>
    <w:div w:id="1147208724">
      <w:bodyDiv w:val="1"/>
      <w:marLeft w:val="0"/>
      <w:marRight w:val="0"/>
      <w:marTop w:val="0"/>
      <w:marBottom w:val="0"/>
      <w:divBdr>
        <w:top w:val="none" w:sz="0" w:space="0" w:color="auto"/>
        <w:left w:val="none" w:sz="0" w:space="0" w:color="auto"/>
        <w:bottom w:val="none" w:sz="0" w:space="0" w:color="auto"/>
        <w:right w:val="none" w:sz="0" w:space="0" w:color="auto"/>
      </w:divBdr>
    </w:div>
    <w:div w:id="1149512662">
      <w:bodyDiv w:val="1"/>
      <w:marLeft w:val="0"/>
      <w:marRight w:val="0"/>
      <w:marTop w:val="0"/>
      <w:marBottom w:val="0"/>
      <w:divBdr>
        <w:top w:val="none" w:sz="0" w:space="0" w:color="auto"/>
        <w:left w:val="none" w:sz="0" w:space="0" w:color="auto"/>
        <w:bottom w:val="none" w:sz="0" w:space="0" w:color="auto"/>
        <w:right w:val="none" w:sz="0" w:space="0" w:color="auto"/>
      </w:divBdr>
    </w:div>
    <w:div w:id="1149976697">
      <w:bodyDiv w:val="1"/>
      <w:marLeft w:val="0"/>
      <w:marRight w:val="0"/>
      <w:marTop w:val="0"/>
      <w:marBottom w:val="0"/>
      <w:divBdr>
        <w:top w:val="none" w:sz="0" w:space="0" w:color="auto"/>
        <w:left w:val="none" w:sz="0" w:space="0" w:color="auto"/>
        <w:bottom w:val="none" w:sz="0" w:space="0" w:color="auto"/>
        <w:right w:val="none" w:sz="0" w:space="0" w:color="auto"/>
      </w:divBdr>
    </w:div>
    <w:div w:id="1150171250">
      <w:bodyDiv w:val="1"/>
      <w:marLeft w:val="0"/>
      <w:marRight w:val="0"/>
      <w:marTop w:val="0"/>
      <w:marBottom w:val="0"/>
      <w:divBdr>
        <w:top w:val="none" w:sz="0" w:space="0" w:color="auto"/>
        <w:left w:val="none" w:sz="0" w:space="0" w:color="auto"/>
        <w:bottom w:val="none" w:sz="0" w:space="0" w:color="auto"/>
        <w:right w:val="none" w:sz="0" w:space="0" w:color="auto"/>
      </w:divBdr>
    </w:div>
    <w:div w:id="1150945754">
      <w:bodyDiv w:val="1"/>
      <w:marLeft w:val="0"/>
      <w:marRight w:val="0"/>
      <w:marTop w:val="0"/>
      <w:marBottom w:val="0"/>
      <w:divBdr>
        <w:top w:val="none" w:sz="0" w:space="0" w:color="auto"/>
        <w:left w:val="none" w:sz="0" w:space="0" w:color="auto"/>
        <w:bottom w:val="none" w:sz="0" w:space="0" w:color="auto"/>
        <w:right w:val="none" w:sz="0" w:space="0" w:color="auto"/>
      </w:divBdr>
    </w:div>
    <w:div w:id="1154880599">
      <w:bodyDiv w:val="1"/>
      <w:marLeft w:val="0"/>
      <w:marRight w:val="0"/>
      <w:marTop w:val="0"/>
      <w:marBottom w:val="0"/>
      <w:divBdr>
        <w:top w:val="none" w:sz="0" w:space="0" w:color="auto"/>
        <w:left w:val="none" w:sz="0" w:space="0" w:color="auto"/>
        <w:bottom w:val="none" w:sz="0" w:space="0" w:color="auto"/>
        <w:right w:val="none" w:sz="0" w:space="0" w:color="auto"/>
      </w:divBdr>
    </w:div>
    <w:div w:id="1155532795">
      <w:bodyDiv w:val="1"/>
      <w:marLeft w:val="0"/>
      <w:marRight w:val="0"/>
      <w:marTop w:val="0"/>
      <w:marBottom w:val="0"/>
      <w:divBdr>
        <w:top w:val="none" w:sz="0" w:space="0" w:color="auto"/>
        <w:left w:val="none" w:sz="0" w:space="0" w:color="auto"/>
        <w:bottom w:val="none" w:sz="0" w:space="0" w:color="auto"/>
        <w:right w:val="none" w:sz="0" w:space="0" w:color="auto"/>
      </w:divBdr>
    </w:div>
    <w:div w:id="1157724336">
      <w:bodyDiv w:val="1"/>
      <w:marLeft w:val="0"/>
      <w:marRight w:val="0"/>
      <w:marTop w:val="0"/>
      <w:marBottom w:val="0"/>
      <w:divBdr>
        <w:top w:val="none" w:sz="0" w:space="0" w:color="auto"/>
        <w:left w:val="none" w:sz="0" w:space="0" w:color="auto"/>
        <w:bottom w:val="none" w:sz="0" w:space="0" w:color="auto"/>
        <w:right w:val="none" w:sz="0" w:space="0" w:color="auto"/>
      </w:divBdr>
    </w:div>
    <w:div w:id="1165361742">
      <w:bodyDiv w:val="1"/>
      <w:marLeft w:val="0"/>
      <w:marRight w:val="0"/>
      <w:marTop w:val="0"/>
      <w:marBottom w:val="0"/>
      <w:divBdr>
        <w:top w:val="none" w:sz="0" w:space="0" w:color="auto"/>
        <w:left w:val="none" w:sz="0" w:space="0" w:color="auto"/>
        <w:bottom w:val="none" w:sz="0" w:space="0" w:color="auto"/>
        <w:right w:val="none" w:sz="0" w:space="0" w:color="auto"/>
      </w:divBdr>
    </w:div>
    <w:div w:id="1171333431">
      <w:bodyDiv w:val="1"/>
      <w:marLeft w:val="0"/>
      <w:marRight w:val="0"/>
      <w:marTop w:val="0"/>
      <w:marBottom w:val="0"/>
      <w:divBdr>
        <w:top w:val="none" w:sz="0" w:space="0" w:color="auto"/>
        <w:left w:val="none" w:sz="0" w:space="0" w:color="auto"/>
        <w:bottom w:val="none" w:sz="0" w:space="0" w:color="auto"/>
        <w:right w:val="none" w:sz="0" w:space="0" w:color="auto"/>
      </w:divBdr>
    </w:div>
    <w:div w:id="1172917163">
      <w:bodyDiv w:val="1"/>
      <w:marLeft w:val="0"/>
      <w:marRight w:val="0"/>
      <w:marTop w:val="0"/>
      <w:marBottom w:val="0"/>
      <w:divBdr>
        <w:top w:val="none" w:sz="0" w:space="0" w:color="auto"/>
        <w:left w:val="none" w:sz="0" w:space="0" w:color="auto"/>
        <w:bottom w:val="none" w:sz="0" w:space="0" w:color="auto"/>
        <w:right w:val="none" w:sz="0" w:space="0" w:color="auto"/>
      </w:divBdr>
    </w:div>
    <w:div w:id="1173884505">
      <w:bodyDiv w:val="1"/>
      <w:marLeft w:val="0"/>
      <w:marRight w:val="0"/>
      <w:marTop w:val="0"/>
      <w:marBottom w:val="0"/>
      <w:divBdr>
        <w:top w:val="none" w:sz="0" w:space="0" w:color="auto"/>
        <w:left w:val="none" w:sz="0" w:space="0" w:color="auto"/>
        <w:bottom w:val="none" w:sz="0" w:space="0" w:color="auto"/>
        <w:right w:val="none" w:sz="0" w:space="0" w:color="auto"/>
      </w:divBdr>
    </w:div>
    <w:div w:id="1176656232">
      <w:bodyDiv w:val="1"/>
      <w:marLeft w:val="0"/>
      <w:marRight w:val="0"/>
      <w:marTop w:val="0"/>
      <w:marBottom w:val="0"/>
      <w:divBdr>
        <w:top w:val="none" w:sz="0" w:space="0" w:color="auto"/>
        <w:left w:val="none" w:sz="0" w:space="0" w:color="auto"/>
        <w:bottom w:val="none" w:sz="0" w:space="0" w:color="auto"/>
        <w:right w:val="none" w:sz="0" w:space="0" w:color="auto"/>
      </w:divBdr>
    </w:div>
    <w:div w:id="1178155040">
      <w:bodyDiv w:val="1"/>
      <w:marLeft w:val="0"/>
      <w:marRight w:val="0"/>
      <w:marTop w:val="0"/>
      <w:marBottom w:val="0"/>
      <w:divBdr>
        <w:top w:val="none" w:sz="0" w:space="0" w:color="auto"/>
        <w:left w:val="none" w:sz="0" w:space="0" w:color="auto"/>
        <w:bottom w:val="none" w:sz="0" w:space="0" w:color="auto"/>
        <w:right w:val="none" w:sz="0" w:space="0" w:color="auto"/>
      </w:divBdr>
    </w:div>
    <w:div w:id="1180243025">
      <w:bodyDiv w:val="1"/>
      <w:marLeft w:val="0"/>
      <w:marRight w:val="0"/>
      <w:marTop w:val="0"/>
      <w:marBottom w:val="0"/>
      <w:divBdr>
        <w:top w:val="none" w:sz="0" w:space="0" w:color="auto"/>
        <w:left w:val="none" w:sz="0" w:space="0" w:color="auto"/>
        <w:bottom w:val="none" w:sz="0" w:space="0" w:color="auto"/>
        <w:right w:val="none" w:sz="0" w:space="0" w:color="auto"/>
      </w:divBdr>
    </w:div>
    <w:div w:id="1181119692">
      <w:bodyDiv w:val="1"/>
      <w:marLeft w:val="0"/>
      <w:marRight w:val="0"/>
      <w:marTop w:val="0"/>
      <w:marBottom w:val="0"/>
      <w:divBdr>
        <w:top w:val="none" w:sz="0" w:space="0" w:color="auto"/>
        <w:left w:val="none" w:sz="0" w:space="0" w:color="auto"/>
        <w:bottom w:val="none" w:sz="0" w:space="0" w:color="auto"/>
        <w:right w:val="none" w:sz="0" w:space="0" w:color="auto"/>
      </w:divBdr>
    </w:div>
    <w:div w:id="1185510282">
      <w:bodyDiv w:val="1"/>
      <w:marLeft w:val="0"/>
      <w:marRight w:val="0"/>
      <w:marTop w:val="0"/>
      <w:marBottom w:val="0"/>
      <w:divBdr>
        <w:top w:val="none" w:sz="0" w:space="0" w:color="auto"/>
        <w:left w:val="none" w:sz="0" w:space="0" w:color="auto"/>
        <w:bottom w:val="none" w:sz="0" w:space="0" w:color="auto"/>
        <w:right w:val="none" w:sz="0" w:space="0" w:color="auto"/>
      </w:divBdr>
    </w:div>
    <w:div w:id="1194348760">
      <w:bodyDiv w:val="1"/>
      <w:marLeft w:val="0"/>
      <w:marRight w:val="0"/>
      <w:marTop w:val="0"/>
      <w:marBottom w:val="0"/>
      <w:divBdr>
        <w:top w:val="none" w:sz="0" w:space="0" w:color="auto"/>
        <w:left w:val="none" w:sz="0" w:space="0" w:color="auto"/>
        <w:bottom w:val="none" w:sz="0" w:space="0" w:color="auto"/>
        <w:right w:val="none" w:sz="0" w:space="0" w:color="auto"/>
      </w:divBdr>
    </w:div>
    <w:div w:id="1196235432">
      <w:bodyDiv w:val="1"/>
      <w:marLeft w:val="0"/>
      <w:marRight w:val="0"/>
      <w:marTop w:val="0"/>
      <w:marBottom w:val="0"/>
      <w:divBdr>
        <w:top w:val="none" w:sz="0" w:space="0" w:color="auto"/>
        <w:left w:val="none" w:sz="0" w:space="0" w:color="auto"/>
        <w:bottom w:val="none" w:sz="0" w:space="0" w:color="auto"/>
        <w:right w:val="none" w:sz="0" w:space="0" w:color="auto"/>
      </w:divBdr>
    </w:div>
    <w:div w:id="1197740391">
      <w:bodyDiv w:val="1"/>
      <w:marLeft w:val="0"/>
      <w:marRight w:val="0"/>
      <w:marTop w:val="0"/>
      <w:marBottom w:val="0"/>
      <w:divBdr>
        <w:top w:val="none" w:sz="0" w:space="0" w:color="auto"/>
        <w:left w:val="none" w:sz="0" w:space="0" w:color="auto"/>
        <w:bottom w:val="none" w:sz="0" w:space="0" w:color="auto"/>
        <w:right w:val="none" w:sz="0" w:space="0" w:color="auto"/>
      </w:divBdr>
    </w:div>
    <w:div w:id="1198659809">
      <w:bodyDiv w:val="1"/>
      <w:marLeft w:val="0"/>
      <w:marRight w:val="0"/>
      <w:marTop w:val="0"/>
      <w:marBottom w:val="0"/>
      <w:divBdr>
        <w:top w:val="none" w:sz="0" w:space="0" w:color="auto"/>
        <w:left w:val="none" w:sz="0" w:space="0" w:color="auto"/>
        <w:bottom w:val="none" w:sz="0" w:space="0" w:color="auto"/>
        <w:right w:val="none" w:sz="0" w:space="0" w:color="auto"/>
      </w:divBdr>
    </w:div>
    <w:div w:id="1201435056">
      <w:bodyDiv w:val="1"/>
      <w:marLeft w:val="0"/>
      <w:marRight w:val="0"/>
      <w:marTop w:val="0"/>
      <w:marBottom w:val="0"/>
      <w:divBdr>
        <w:top w:val="none" w:sz="0" w:space="0" w:color="auto"/>
        <w:left w:val="none" w:sz="0" w:space="0" w:color="auto"/>
        <w:bottom w:val="none" w:sz="0" w:space="0" w:color="auto"/>
        <w:right w:val="none" w:sz="0" w:space="0" w:color="auto"/>
      </w:divBdr>
    </w:div>
    <w:div w:id="1206983224">
      <w:bodyDiv w:val="1"/>
      <w:marLeft w:val="0"/>
      <w:marRight w:val="0"/>
      <w:marTop w:val="0"/>
      <w:marBottom w:val="0"/>
      <w:divBdr>
        <w:top w:val="none" w:sz="0" w:space="0" w:color="auto"/>
        <w:left w:val="none" w:sz="0" w:space="0" w:color="auto"/>
        <w:bottom w:val="none" w:sz="0" w:space="0" w:color="auto"/>
        <w:right w:val="none" w:sz="0" w:space="0" w:color="auto"/>
      </w:divBdr>
    </w:div>
    <w:div w:id="1210651741">
      <w:bodyDiv w:val="1"/>
      <w:marLeft w:val="0"/>
      <w:marRight w:val="0"/>
      <w:marTop w:val="0"/>
      <w:marBottom w:val="0"/>
      <w:divBdr>
        <w:top w:val="none" w:sz="0" w:space="0" w:color="auto"/>
        <w:left w:val="none" w:sz="0" w:space="0" w:color="auto"/>
        <w:bottom w:val="none" w:sz="0" w:space="0" w:color="auto"/>
        <w:right w:val="none" w:sz="0" w:space="0" w:color="auto"/>
      </w:divBdr>
    </w:div>
    <w:div w:id="1213734358">
      <w:bodyDiv w:val="1"/>
      <w:marLeft w:val="0"/>
      <w:marRight w:val="0"/>
      <w:marTop w:val="0"/>
      <w:marBottom w:val="0"/>
      <w:divBdr>
        <w:top w:val="none" w:sz="0" w:space="0" w:color="auto"/>
        <w:left w:val="none" w:sz="0" w:space="0" w:color="auto"/>
        <w:bottom w:val="none" w:sz="0" w:space="0" w:color="auto"/>
        <w:right w:val="none" w:sz="0" w:space="0" w:color="auto"/>
      </w:divBdr>
    </w:div>
    <w:div w:id="1215582973">
      <w:bodyDiv w:val="1"/>
      <w:marLeft w:val="0"/>
      <w:marRight w:val="0"/>
      <w:marTop w:val="0"/>
      <w:marBottom w:val="0"/>
      <w:divBdr>
        <w:top w:val="none" w:sz="0" w:space="0" w:color="auto"/>
        <w:left w:val="none" w:sz="0" w:space="0" w:color="auto"/>
        <w:bottom w:val="none" w:sz="0" w:space="0" w:color="auto"/>
        <w:right w:val="none" w:sz="0" w:space="0" w:color="auto"/>
      </w:divBdr>
    </w:div>
    <w:div w:id="1220749937">
      <w:bodyDiv w:val="1"/>
      <w:marLeft w:val="0"/>
      <w:marRight w:val="0"/>
      <w:marTop w:val="0"/>
      <w:marBottom w:val="0"/>
      <w:divBdr>
        <w:top w:val="none" w:sz="0" w:space="0" w:color="auto"/>
        <w:left w:val="none" w:sz="0" w:space="0" w:color="auto"/>
        <w:bottom w:val="none" w:sz="0" w:space="0" w:color="auto"/>
        <w:right w:val="none" w:sz="0" w:space="0" w:color="auto"/>
      </w:divBdr>
    </w:div>
    <w:div w:id="1222132667">
      <w:bodyDiv w:val="1"/>
      <w:marLeft w:val="0"/>
      <w:marRight w:val="0"/>
      <w:marTop w:val="0"/>
      <w:marBottom w:val="0"/>
      <w:divBdr>
        <w:top w:val="none" w:sz="0" w:space="0" w:color="auto"/>
        <w:left w:val="none" w:sz="0" w:space="0" w:color="auto"/>
        <w:bottom w:val="none" w:sz="0" w:space="0" w:color="auto"/>
        <w:right w:val="none" w:sz="0" w:space="0" w:color="auto"/>
      </w:divBdr>
    </w:div>
    <w:div w:id="1232692219">
      <w:bodyDiv w:val="1"/>
      <w:marLeft w:val="0"/>
      <w:marRight w:val="0"/>
      <w:marTop w:val="0"/>
      <w:marBottom w:val="0"/>
      <w:divBdr>
        <w:top w:val="none" w:sz="0" w:space="0" w:color="auto"/>
        <w:left w:val="none" w:sz="0" w:space="0" w:color="auto"/>
        <w:bottom w:val="none" w:sz="0" w:space="0" w:color="auto"/>
        <w:right w:val="none" w:sz="0" w:space="0" w:color="auto"/>
      </w:divBdr>
    </w:div>
    <w:div w:id="1234506200">
      <w:bodyDiv w:val="1"/>
      <w:marLeft w:val="0"/>
      <w:marRight w:val="0"/>
      <w:marTop w:val="0"/>
      <w:marBottom w:val="0"/>
      <w:divBdr>
        <w:top w:val="none" w:sz="0" w:space="0" w:color="auto"/>
        <w:left w:val="none" w:sz="0" w:space="0" w:color="auto"/>
        <w:bottom w:val="none" w:sz="0" w:space="0" w:color="auto"/>
        <w:right w:val="none" w:sz="0" w:space="0" w:color="auto"/>
      </w:divBdr>
    </w:div>
    <w:div w:id="1235973325">
      <w:bodyDiv w:val="1"/>
      <w:marLeft w:val="0"/>
      <w:marRight w:val="0"/>
      <w:marTop w:val="0"/>
      <w:marBottom w:val="0"/>
      <w:divBdr>
        <w:top w:val="none" w:sz="0" w:space="0" w:color="auto"/>
        <w:left w:val="none" w:sz="0" w:space="0" w:color="auto"/>
        <w:bottom w:val="none" w:sz="0" w:space="0" w:color="auto"/>
        <w:right w:val="none" w:sz="0" w:space="0" w:color="auto"/>
      </w:divBdr>
    </w:div>
    <w:div w:id="1246183508">
      <w:bodyDiv w:val="1"/>
      <w:marLeft w:val="0"/>
      <w:marRight w:val="0"/>
      <w:marTop w:val="0"/>
      <w:marBottom w:val="0"/>
      <w:divBdr>
        <w:top w:val="none" w:sz="0" w:space="0" w:color="auto"/>
        <w:left w:val="none" w:sz="0" w:space="0" w:color="auto"/>
        <w:bottom w:val="none" w:sz="0" w:space="0" w:color="auto"/>
        <w:right w:val="none" w:sz="0" w:space="0" w:color="auto"/>
      </w:divBdr>
    </w:div>
    <w:div w:id="1246651055">
      <w:bodyDiv w:val="1"/>
      <w:marLeft w:val="0"/>
      <w:marRight w:val="0"/>
      <w:marTop w:val="0"/>
      <w:marBottom w:val="0"/>
      <w:divBdr>
        <w:top w:val="none" w:sz="0" w:space="0" w:color="auto"/>
        <w:left w:val="none" w:sz="0" w:space="0" w:color="auto"/>
        <w:bottom w:val="none" w:sz="0" w:space="0" w:color="auto"/>
        <w:right w:val="none" w:sz="0" w:space="0" w:color="auto"/>
      </w:divBdr>
    </w:div>
    <w:div w:id="1254850540">
      <w:bodyDiv w:val="1"/>
      <w:marLeft w:val="0"/>
      <w:marRight w:val="0"/>
      <w:marTop w:val="0"/>
      <w:marBottom w:val="0"/>
      <w:divBdr>
        <w:top w:val="none" w:sz="0" w:space="0" w:color="auto"/>
        <w:left w:val="none" w:sz="0" w:space="0" w:color="auto"/>
        <w:bottom w:val="none" w:sz="0" w:space="0" w:color="auto"/>
        <w:right w:val="none" w:sz="0" w:space="0" w:color="auto"/>
      </w:divBdr>
    </w:div>
    <w:div w:id="1257447278">
      <w:bodyDiv w:val="1"/>
      <w:marLeft w:val="0"/>
      <w:marRight w:val="0"/>
      <w:marTop w:val="0"/>
      <w:marBottom w:val="0"/>
      <w:divBdr>
        <w:top w:val="none" w:sz="0" w:space="0" w:color="auto"/>
        <w:left w:val="none" w:sz="0" w:space="0" w:color="auto"/>
        <w:bottom w:val="none" w:sz="0" w:space="0" w:color="auto"/>
        <w:right w:val="none" w:sz="0" w:space="0" w:color="auto"/>
      </w:divBdr>
    </w:div>
    <w:div w:id="1268612343">
      <w:bodyDiv w:val="1"/>
      <w:marLeft w:val="0"/>
      <w:marRight w:val="0"/>
      <w:marTop w:val="0"/>
      <w:marBottom w:val="0"/>
      <w:divBdr>
        <w:top w:val="none" w:sz="0" w:space="0" w:color="auto"/>
        <w:left w:val="none" w:sz="0" w:space="0" w:color="auto"/>
        <w:bottom w:val="none" w:sz="0" w:space="0" w:color="auto"/>
        <w:right w:val="none" w:sz="0" w:space="0" w:color="auto"/>
      </w:divBdr>
    </w:div>
    <w:div w:id="1268807216">
      <w:bodyDiv w:val="1"/>
      <w:marLeft w:val="0"/>
      <w:marRight w:val="0"/>
      <w:marTop w:val="0"/>
      <w:marBottom w:val="0"/>
      <w:divBdr>
        <w:top w:val="none" w:sz="0" w:space="0" w:color="auto"/>
        <w:left w:val="none" w:sz="0" w:space="0" w:color="auto"/>
        <w:bottom w:val="none" w:sz="0" w:space="0" w:color="auto"/>
        <w:right w:val="none" w:sz="0" w:space="0" w:color="auto"/>
      </w:divBdr>
    </w:div>
    <w:div w:id="1270814697">
      <w:bodyDiv w:val="1"/>
      <w:marLeft w:val="0"/>
      <w:marRight w:val="0"/>
      <w:marTop w:val="0"/>
      <w:marBottom w:val="0"/>
      <w:divBdr>
        <w:top w:val="none" w:sz="0" w:space="0" w:color="auto"/>
        <w:left w:val="none" w:sz="0" w:space="0" w:color="auto"/>
        <w:bottom w:val="none" w:sz="0" w:space="0" w:color="auto"/>
        <w:right w:val="none" w:sz="0" w:space="0" w:color="auto"/>
      </w:divBdr>
    </w:div>
    <w:div w:id="1274170253">
      <w:bodyDiv w:val="1"/>
      <w:marLeft w:val="0"/>
      <w:marRight w:val="0"/>
      <w:marTop w:val="0"/>
      <w:marBottom w:val="0"/>
      <w:divBdr>
        <w:top w:val="none" w:sz="0" w:space="0" w:color="auto"/>
        <w:left w:val="none" w:sz="0" w:space="0" w:color="auto"/>
        <w:bottom w:val="none" w:sz="0" w:space="0" w:color="auto"/>
        <w:right w:val="none" w:sz="0" w:space="0" w:color="auto"/>
      </w:divBdr>
    </w:div>
    <w:div w:id="1281258069">
      <w:bodyDiv w:val="1"/>
      <w:marLeft w:val="0"/>
      <w:marRight w:val="0"/>
      <w:marTop w:val="0"/>
      <w:marBottom w:val="0"/>
      <w:divBdr>
        <w:top w:val="none" w:sz="0" w:space="0" w:color="auto"/>
        <w:left w:val="none" w:sz="0" w:space="0" w:color="auto"/>
        <w:bottom w:val="none" w:sz="0" w:space="0" w:color="auto"/>
        <w:right w:val="none" w:sz="0" w:space="0" w:color="auto"/>
      </w:divBdr>
    </w:div>
    <w:div w:id="1282034110">
      <w:bodyDiv w:val="1"/>
      <w:marLeft w:val="0"/>
      <w:marRight w:val="0"/>
      <w:marTop w:val="0"/>
      <w:marBottom w:val="0"/>
      <w:divBdr>
        <w:top w:val="none" w:sz="0" w:space="0" w:color="auto"/>
        <w:left w:val="none" w:sz="0" w:space="0" w:color="auto"/>
        <w:bottom w:val="none" w:sz="0" w:space="0" w:color="auto"/>
        <w:right w:val="none" w:sz="0" w:space="0" w:color="auto"/>
      </w:divBdr>
    </w:div>
    <w:div w:id="1282688772">
      <w:bodyDiv w:val="1"/>
      <w:marLeft w:val="0"/>
      <w:marRight w:val="0"/>
      <w:marTop w:val="0"/>
      <w:marBottom w:val="0"/>
      <w:divBdr>
        <w:top w:val="none" w:sz="0" w:space="0" w:color="auto"/>
        <w:left w:val="none" w:sz="0" w:space="0" w:color="auto"/>
        <w:bottom w:val="none" w:sz="0" w:space="0" w:color="auto"/>
        <w:right w:val="none" w:sz="0" w:space="0" w:color="auto"/>
      </w:divBdr>
    </w:div>
    <w:div w:id="1286161883">
      <w:bodyDiv w:val="1"/>
      <w:marLeft w:val="0"/>
      <w:marRight w:val="0"/>
      <w:marTop w:val="0"/>
      <w:marBottom w:val="0"/>
      <w:divBdr>
        <w:top w:val="none" w:sz="0" w:space="0" w:color="auto"/>
        <w:left w:val="none" w:sz="0" w:space="0" w:color="auto"/>
        <w:bottom w:val="none" w:sz="0" w:space="0" w:color="auto"/>
        <w:right w:val="none" w:sz="0" w:space="0" w:color="auto"/>
      </w:divBdr>
    </w:div>
    <w:div w:id="1286884448">
      <w:bodyDiv w:val="1"/>
      <w:marLeft w:val="0"/>
      <w:marRight w:val="0"/>
      <w:marTop w:val="0"/>
      <w:marBottom w:val="0"/>
      <w:divBdr>
        <w:top w:val="none" w:sz="0" w:space="0" w:color="auto"/>
        <w:left w:val="none" w:sz="0" w:space="0" w:color="auto"/>
        <w:bottom w:val="none" w:sz="0" w:space="0" w:color="auto"/>
        <w:right w:val="none" w:sz="0" w:space="0" w:color="auto"/>
      </w:divBdr>
    </w:div>
    <w:div w:id="1289118647">
      <w:bodyDiv w:val="1"/>
      <w:marLeft w:val="0"/>
      <w:marRight w:val="0"/>
      <w:marTop w:val="0"/>
      <w:marBottom w:val="0"/>
      <w:divBdr>
        <w:top w:val="none" w:sz="0" w:space="0" w:color="auto"/>
        <w:left w:val="none" w:sz="0" w:space="0" w:color="auto"/>
        <w:bottom w:val="none" w:sz="0" w:space="0" w:color="auto"/>
        <w:right w:val="none" w:sz="0" w:space="0" w:color="auto"/>
      </w:divBdr>
    </w:div>
    <w:div w:id="1289362308">
      <w:bodyDiv w:val="1"/>
      <w:marLeft w:val="0"/>
      <w:marRight w:val="0"/>
      <w:marTop w:val="0"/>
      <w:marBottom w:val="0"/>
      <w:divBdr>
        <w:top w:val="none" w:sz="0" w:space="0" w:color="auto"/>
        <w:left w:val="none" w:sz="0" w:space="0" w:color="auto"/>
        <w:bottom w:val="none" w:sz="0" w:space="0" w:color="auto"/>
        <w:right w:val="none" w:sz="0" w:space="0" w:color="auto"/>
      </w:divBdr>
    </w:div>
    <w:div w:id="1289705300">
      <w:bodyDiv w:val="1"/>
      <w:marLeft w:val="0"/>
      <w:marRight w:val="0"/>
      <w:marTop w:val="0"/>
      <w:marBottom w:val="0"/>
      <w:divBdr>
        <w:top w:val="none" w:sz="0" w:space="0" w:color="auto"/>
        <w:left w:val="none" w:sz="0" w:space="0" w:color="auto"/>
        <w:bottom w:val="none" w:sz="0" w:space="0" w:color="auto"/>
        <w:right w:val="none" w:sz="0" w:space="0" w:color="auto"/>
      </w:divBdr>
    </w:div>
    <w:div w:id="1292781220">
      <w:bodyDiv w:val="1"/>
      <w:marLeft w:val="0"/>
      <w:marRight w:val="0"/>
      <w:marTop w:val="0"/>
      <w:marBottom w:val="0"/>
      <w:divBdr>
        <w:top w:val="none" w:sz="0" w:space="0" w:color="auto"/>
        <w:left w:val="none" w:sz="0" w:space="0" w:color="auto"/>
        <w:bottom w:val="none" w:sz="0" w:space="0" w:color="auto"/>
        <w:right w:val="none" w:sz="0" w:space="0" w:color="auto"/>
      </w:divBdr>
    </w:div>
    <w:div w:id="1296334057">
      <w:bodyDiv w:val="1"/>
      <w:marLeft w:val="0"/>
      <w:marRight w:val="0"/>
      <w:marTop w:val="0"/>
      <w:marBottom w:val="0"/>
      <w:divBdr>
        <w:top w:val="none" w:sz="0" w:space="0" w:color="auto"/>
        <w:left w:val="none" w:sz="0" w:space="0" w:color="auto"/>
        <w:bottom w:val="none" w:sz="0" w:space="0" w:color="auto"/>
        <w:right w:val="none" w:sz="0" w:space="0" w:color="auto"/>
      </w:divBdr>
    </w:div>
    <w:div w:id="1297761314">
      <w:bodyDiv w:val="1"/>
      <w:marLeft w:val="0"/>
      <w:marRight w:val="0"/>
      <w:marTop w:val="0"/>
      <w:marBottom w:val="0"/>
      <w:divBdr>
        <w:top w:val="none" w:sz="0" w:space="0" w:color="auto"/>
        <w:left w:val="none" w:sz="0" w:space="0" w:color="auto"/>
        <w:bottom w:val="none" w:sz="0" w:space="0" w:color="auto"/>
        <w:right w:val="none" w:sz="0" w:space="0" w:color="auto"/>
      </w:divBdr>
    </w:div>
    <w:div w:id="1299650044">
      <w:bodyDiv w:val="1"/>
      <w:marLeft w:val="0"/>
      <w:marRight w:val="0"/>
      <w:marTop w:val="0"/>
      <w:marBottom w:val="0"/>
      <w:divBdr>
        <w:top w:val="none" w:sz="0" w:space="0" w:color="auto"/>
        <w:left w:val="none" w:sz="0" w:space="0" w:color="auto"/>
        <w:bottom w:val="none" w:sz="0" w:space="0" w:color="auto"/>
        <w:right w:val="none" w:sz="0" w:space="0" w:color="auto"/>
      </w:divBdr>
    </w:div>
    <w:div w:id="1303269250">
      <w:bodyDiv w:val="1"/>
      <w:marLeft w:val="0"/>
      <w:marRight w:val="0"/>
      <w:marTop w:val="0"/>
      <w:marBottom w:val="0"/>
      <w:divBdr>
        <w:top w:val="none" w:sz="0" w:space="0" w:color="auto"/>
        <w:left w:val="none" w:sz="0" w:space="0" w:color="auto"/>
        <w:bottom w:val="none" w:sz="0" w:space="0" w:color="auto"/>
        <w:right w:val="none" w:sz="0" w:space="0" w:color="auto"/>
      </w:divBdr>
    </w:div>
    <w:div w:id="1308897062">
      <w:bodyDiv w:val="1"/>
      <w:marLeft w:val="0"/>
      <w:marRight w:val="0"/>
      <w:marTop w:val="0"/>
      <w:marBottom w:val="0"/>
      <w:divBdr>
        <w:top w:val="none" w:sz="0" w:space="0" w:color="auto"/>
        <w:left w:val="none" w:sz="0" w:space="0" w:color="auto"/>
        <w:bottom w:val="none" w:sz="0" w:space="0" w:color="auto"/>
        <w:right w:val="none" w:sz="0" w:space="0" w:color="auto"/>
      </w:divBdr>
    </w:div>
    <w:div w:id="1309629753">
      <w:bodyDiv w:val="1"/>
      <w:marLeft w:val="0"/>
      <w:marRight w:val="0"/>
      <w:marTop w:val="0"/>
      <w:marBottom w:val="0"/>
      <w:divBdr>
        <w:top w:val="none" w:sz="0" w:space="0" w:color="auto"/>
        <w:left w:val="none" w:sz="0" w:space="0" w:color="auto"/>
        <w:bottom w:val="none" w:sz="0" w:space="0" w:color="auto"/>
        <w:right w:val="none" w:sz="0" w:space="0" w:color="auto"/>
      </w:divBdr>
    </w:div>
    <w:div w:id="1315379293">
      <w:bodyDiv w:val="1"/>
      <w:marLeft w:val="0"/>
      <w:marRight w:val="0"/>
      <w:marTop w:val="0"/>
      <w:marBottom w:val="0"/>
      <w:divBdr>
        <w:top w:val="none" w:sz="0" w:space="0" w:color="auto"/>
        <w:left w:val="none" w:sz="0" w:space="0" w:color="auto"/>
        <w:bottom w:val="none" w:sz="0" w:space="0" w:color="auto"/>
        <w:right w:val="none" w:sz="0" w:space="0" w:color="auto"/>
      </w:divBdr>
    </w:div>
    <w:div w:id="1325165355">
      <w:bodyDiv w:val="1"/>
      <w:marLeft w:val="0"/>
      <w:marRight w:val="0"/>
      <w:marTop w:val="0"/>
      <w:marBottom w:val="0"/>
      <w:divBdr>
        <w:top w:val="none" w:sz="0" w:space="0" w:color="auto"/>
        <w:left w:val="none" w:sz="0" w:space="0" w:color="auto"/>
        <w:bottom w:val="none" w:sz="0" w:space="0" w:color="auto"/>
        <w:right w:val="none" w:sz="0" w:space="0" w:color="auto"/>
      </w:divBdr>
    </w:div>
    <w:div w:id="1327170998">
      <w:bodyDiv w:val="1"/>
      <w:marLeft w:val="0"/>
      <w:marRight w:val="0"/>
      <w:marTop w:val="0"/>
      <w:marBottom w:val="0"/>
      <w:divBdr>
        <w:top w:val="none" w:sz="0" w:space="0" w:color="auto"/>
        <w:left w:val="none" w:sz="0" w:space="0" w:color="auto"/>
        <w:bottom w:val="none" w:sz="0" w:space="0" w:color="auto"/>
        <w:right w:val="none" w:sz="0" w:space="0" w:color="auto"/>
      </w:divBdr>
    </w:div>
    <w:div w:id="1332759133">
      <w:bodyDiv w:val="1"/>
      <w:marLeft w:val="0"/>
      <w:marRight w:val="0"/>
      <w:marTop w:val="0"/>
      <w:marBottom w:val="0"/>
      <w:divBdr>
        <w:top w:val="none" w:sz="0" w:space="0" w:color="auto"/>
        <w:left w:val="none" w:sz="0" w:space="0" w:color="auto"/>
        <w:bottom w:val="none" w:sz="0" w:space="0" w:color="auto"/>
        <w:right w:val="none" w:sz="0" w:space="0" w:color="auto"/>
      </w:divBdr>
    </w:div>
    <w:div w:id="1339770143">
      <w:bodyDiv w:val="1"/>
      <w:marLeft w:val="0"/>
      <w:marRight w:val="0"/>
      <w:marTop w:val="0"/>
      <w:marBottom w:val="0"/>
      <w:divBdr>
        <w:top w:val="none" w:sz="0" w:space="0" w:color="auto"/>
        <w:left w:val="none" w:sz="0" w:space="0" w:color="auto"/>
        <w:bottom w:val="none" w:sz="0" w:space="0" w:color="auto"/>
        <w:right w:val="none" w:sz="0" w:space="0" w:color="auto"/>
      </w:divBdr>
    </w:div>
    <w:div w:id="1340161615">
      <w:bodyDiv w:val="1"/>
      <w:marLeft w:val="0"/>
      <w:marRight w:val="0"/>
      <w:marTop w:val="0"/>
      <w:marBottom w:val="0"/>
      <w:divBdr>
        <w:top w:val="none" w:sz="0" w:space="0" w:color="auto"/>
        <w:left w:val="none" w:sz="0" w:space="0" w:color="auto"/>
        <w:bottom w:val="none" w:sz="0" w:space="0" w:color="auto"/>
        <w:right w:val="none" w:sz="0" w:space="0" w:color="auto"/>
      </w:divBdr>
    </w:div>
    <w:div w:id="1341160146">
      <w:bodyDiv w:val="1"/>
      <w:marLeft w:val="0"/>
      <w:marRight w:val="0"/>
      <w:marTop w:val="0"/>
      <w:marBottom w:val="0"/>
      <w:divBdr>
        <w:top w:val="none" w:sz="0" w:space="0" w:color="auto"/>
        <w:left w:val="none" w:sz="0" w:space="0" w:color="auto"/>
        <w:bottom w:val="none" w:sz="0" w:space="0" w:color="auto"/>
        <w:right w:val="none" w:sz="0" w:space="0" w:color="auto"/>
      </w:divBdr>
    </w:div>
    <w:div w:id="1341738350">
      <w:bodyDiv w:val="1"/>
      <w:marLeft w:val="0"/>
      <w:marRight w:val="0"/>
      <w:marTop w:val="0"/>
      <w:marBottom w:val="0"/>
      <w:divBdr>
        <w:top w:val="none" w:sz="0" w:space="0" w:color="auto"/>
        <w:left w:val="none" w:sz="0" w:space="0" w:color="auto"/>
        <w:bottom w:val="none" w:sz="0" w:space="0" w:color="auto"/>
        <w:right w:val="none" w:sz="0" w:space="0" w:color="auto"/>
      </w:divBdr>
    </w:div>
    <w:div w:id="1342775740">
      <w:bodyDiv w:val="1"/>
      <w:marLeft w:val="0"/>
      <w:marRight w:val="0"/>
      <w:marTop w:val="0"/>
      <w:marBottom w:val="0"/>
      <w:divBdr>
        <w:top w:val="none" w:sz="0" w:space="0" w:color="auto"/>
        <w:left w:val="none" w:sz="0" w:space="0" w:color="auto"/>
        <w:bottom w:val="none" w:sz="0" w:space="0" w:color="auto"/>
        <w:right w:val="none" w:sz="0" w:space="0" w:color="auto"/>
      </w:divBdr>
    </w:div>
    <w:div w:id="1345091574">
      <w:bodyDiv w:val="1"/>
      <w:marLeft w:val="0"/>
      <w:marRight w:val="0"/>
      <w:marTop w:val="0"/>
      <w:marBottom w:val="0"/>
      <w:divBdr>
        <w:top w:val="none" w:sz="0" w:space="0" w:color="auto"/>
        <w:left w:val="none" w:sz="0" w:space="0" w:color="auto"/>
        <w:bottom w:val="none" w:sz="0" w:space="0" w:color="auto"/>
        <w:right w:val="none" w:sz="0" w:space="0" w:color="auto"/>
      </w:divBdr>
    </w:div>
    <w:div w:id="1345207531">
      <w:bodyDiv w:val="1"/>
      <w:marLeft w:val="0"/>
      <w:marRight w:val="0"/>
      <w:marTop w:val="0"/>
      <w:marBottom w:val="0"/>
      <w:divBdr>
        <w:top w:val="none" w:sz="0" w:space="0" w:color="auto"/>
        <w:left w:val="none" w:sz="0" w:space="0" w:color="auto"/>
        <w:bottom w:val="none" w:sz="0" w:space="0" w:color="auto"/>
        <w:right w:val="none" w:sz="0" w:space="0" w:color="auto"/>
      </w:divBdr>
    </w:div>
    <w:div w:id="1349601691">
      <w:bodyDiv w:val="1"/>
      <w:marLeft w:val="0"/>
      <w:marRight w:val="0"/>
      <w:marTop w:val="0"/>
      <w:marBottom w:val="0"/>
      <w:divBdr>
        <w:top w:val="none" w:sz="0" w:space="0" w:color="auto"/>
        <w:left w:val="none" w:sz="0" w:space="0" w:color="auto"/>
        <w:bottom w:val="none" w:sz="0" w:space="0" w:color="auto"/>
        <w:right w:val="none" w:sz="0" w:space="0" w:color="auto"/>
      </w:divBdr>
    </w:div>
    <w:div w:id="1361666948">
      <w:bodyDiv w:val="1"/>
      <w:marLeft w:val="0"/>
      <w:marRight w:val="0"/>
      <w:marTop w:val="0"/>
      <w:marBottom w:val="0"/>
      <w:divBdr>
        <w:top w:val="none" w:sz="0" w:space="0" w:color="auto"/>
        <w:left w:val="none" w:sz="0" w:space="0" w:color="auto"/>
        <w:bottom w:val="none" w:sz="0" w:space="0" w:color="auto"/>
        <w:right w:val="none" w:sz="0" w:space="0" w:color="auto"/>
      </w:divBdr>
    </w:div>
    <w:div w:id="1363361543">
      <w:bodyDiv w:val="1"/>
      <w:marLeft w:val="0"/>
      <w:marRight w:val="0"/>
      <w:marTop w:val="0"/>
      <w:marBottom w:val="0"/>
      <w:divBdr>
        <w:top w:val="none" w:sz="0" w:space="0" w:color="auto"/>
        <w:left w:val="none" w:sz="0" w:space="0" w:color="auto"/>
        <w:bottom w:val="none" w:sz="0" w:space="0" w:color="auto"/>
        <w:right w:val="none" w:sz="0" w:space="0" w:color="auto"/>
      </w:divBdr>
    </w:div>
    <w:div w:id="1366176826">
      <w:bodyDiv w:val="1"/>
      <w:marLeft w:val="0"/>
      <w:marRight w:val="0"/>
      <w:marTop w:val="0"/>
      <w:marBottom w:val="0"/>
      <w:divBdr>
        <w:top w:val="none" w:sz="0" w:space="0" w:color="auto"/>
        <w:left w:val="none" w:sz="0" w:space="0" w:color="auto"/>
        <w:bottom w:val="none" w:sz="0" w:space="0" w:color="auto"/>
        <w:right w:val="none" w:sz="0" w:space="0" w:color="auto"/>
      </w:divBdr>
    </w:div>
    <w:div w:id="1366322249">
      <w:bodyDiv w:val="1"/>
      <w:marLeft w:val="0"/>
      <w:marRight w:val="0"/>
      <w:marTop w:val="0"/>
      <w:marBottom w:val="0"/>
      <w:divBdr>
        <w:top w:val="none" w:sz="0" w:space="0" w:color="auto"/>
        <w:left w:val="none" w:sz="0" w:space="0" w:color="auto"/>
        <w:bottom w:val="none" w:sz="0" w:space="0" w:color="auto"/>
        <w:right w:val="none" w:sz="0" w:space="0" w:color="auto"/>
      </w:divBdr>
    </w:div>
    <w:div w:id="1367562507">
      <w:bodyDiv w:val="1"/>
      <w:marLeft w:val="0"/>
      <w:marRight w:val="0"/>
      <w:marTop w:val="0"/>
      <w:marBottom w:val="0"/>
      <w:divBdr>
        <w:top w:val="none" w:sz="0" w:space="0" w:color="auto"/>
        <w:left w:val="none" w:sz="0" w:space="0" w:color="auto"/>
        <w:bottom w:val="none" w:sz="0" w:space="0" w:color="auto"/>
        <w:right w:val="none" w:sz="0" w:space="0" w:color="auto"/>
      </w:divBdr>
    </w:div>
    <w:div w:id="1373068908">
      <w:bodyDiv w:val="1"/>
      <w:marLeft w:val="0"/>
      <w:marRight w:val="0"/>
      <w:marTop w:val="0"/>
      <w:marBottom w:val="0"/>
      <w:divBdr>
        <w:top w:val="none" w:sz="0" w:space="0" w:color="auto"/>
        <w:left w:val="none" w:sz="0" w:space="0" w:color="auto"/>
        <w:bottom w:val="none" w:sz="0" w:space="0" w:color="auto"/>
        <w:right w:val="none" w:sz="0" w:space="0" w:color="auto"/>
      </w:divBdr>
    </w:div>
    <w:div w:id="1382679236">
      <w:bodyDiv w:val="1"/>
      <w:marLeft w:val="0"/>
      <w:marRight w:val="0"/>
      <w:marTop w:val="0"/>
      <w:marBottom w:val="0"/>
      <w:divBdr>
        <w:top w:val="none" w:sz="0" w:space="0" w:color="auto"/>
        <w:left w:val="none" w:sz="0" w:space="0" w:color="auto"/>
        <w:bottom w:val="none" w:sz="0" w:space="0" w:color="auto"/>
        <w:right w:val="none" w:sz="0" w:space="0" w:color="auto"/>
      </w:divBdr>
    </w:div>
    <w:div w:id="1385712701">
      <w:bodyDiv w:val="1"/>
      <w:marLeft w:val="0"/>
      <w:marRight w:val="0"/>
      <w:marTop w:val="0"/>
      <w:marBottom w:val="0"/>
      <w:divBdr>
        <w:top w:val="none" w:sz="0" w:space="0" w:color="auto"/>
        <w:left w:val="none" w:sz="0" w:space="0" w:color="auto"/>
        <w:bottom w:val="none" w:sz="0" w:space="0" w:color="auto"/>
        <w:right w:val="none" w:sz="0" w:space="0" w:color="auto"/>
      </w:divBdr>
    </w:div>
    <w:div w:id="1393384887">
      <w:bodyDiv w:val="1"/>
      <w:marLeft w:val="0"/>
      <w:marRight w:val="0"/>
      <w:marTop w:val="0"/>
      <w:marBottom w:val="0"/>
      <w:divBdr>
        <w:top w:val="none" w:sz="0" w:space="0" w:color="auto"/>
        <w:left w:val="none" w:sz="0" w:space="0" w:color="auto"/>
        <w:bottom w:val="none" w:sz="0" w:space="0" w:color="auto"/>
        <w:right w:val="none" w:sz="0" w:space="0" w:color="auto"/>
      </w:divBdr>
    </w:div>
    <w:div w:id="1402603077">
      <w:bodyDiv w:val="1"/>
      <w:marLeft w:val="0"/>
      <w:marRight w:val="0"/>
      <w:marTop w:val="0"/>
      <w:marBottom w:val="0"/>
      <w:divBdr>
        <w:top w:val="none" w:sz="0" w:space="0" w:color="auto"/>
        <w:left w:val="none" w:sz="0" w:space="0" w:color="auto"/>
        <w:bottom w:val="none" w:sz="0" w:space="0" w:color="auto"/>
        <w:right w:val="none" w:sz="0" w:space="0" w:color="auto"/>
      </w:divBdr>
    </w:div>
    <w:div w:id="1403067298">
      <w:bodyDiv w:val="1"/>
      <w:marLeft w:val="0"/>
      <w:marRight w:val="0"/>
      <w:marTop w:val="0"/>
      <w:marBottom w:val="0"/>
      <w:divBdr>
        <w:top w:val="none" w:sz="0" w:space="0" w:color="auto"/>
        <w:left w:val="none" w:sz="0" w:space="0" w:color="auto"/>
        <w:bottom w:val="none" w:sz="0" w:space="0" w:color="auto"/>
        <w:right w:val="none" w:sz="0" w:space="0" w:color="auto"/>
      </w:divBdr>
    </w:div>
    <w:div w:id="1403678668">
      <w:bodyDiv w:val="1"/>
      <w:marLeft w:val="0"/>
      <w:marRight w:val="0"/>
      <w:marTop w:val="0"/>
      <w:marBottom w:val="0"/>
      <w:divBdr>
        <w:top w:val="none" w:sz="0" w:space="0" w:color="auto"/>
        <w:left w:val="none" w:sz="0" w:space="0" w:color="auto"/>
        <w:bottom w:val="none" w:sz="0" w:space="0" w:color="auto"/>
        <w:right w:val="none" w:sz="0" w:space="0" w:color="auto"/>
      </w:divBdr>
    </w:div>
    <w:div w:id="1413240217">
      <w:bodyDiv w:val="1"/>
      <w:marLeft w:val="0"/>
      <w:marRight w:val="0"/>
      <w:marTop w:val="0"/>
      <w:marBottom w:val="0"/>
      <w:divBdr>
        <w:top w:val="none" w:sz="0" w:space="0" w:color="auto"/>
        <w:left w:val="none" w:sz="0" w:space="0" w:color="auto"/>
        <w:bottom w:val="none" w:sz="0" w:space="0" w:color="auto"/>
        <w:right w:val="none" w:sz="0" w:space="0" w:color="auto"/>
      </w:divBdr>
    </w:div>
    <w:div w:id="1415123498">
      <w:bodyDiv w:val="1"/>
      <w:marLeft w:val="0"/>
      <w:marRight w:val="0"/>
      <w:marTop w:val="0"/>
      <w:marBottom w:val="0"/>
      <w:divBdr>
        <w:top w:val="none" w:sz="0" w:space="0" w:color="auto"/>
        <w:left w:val="none" w:sz="0" w:space="0" w:color="auto"/>
        <w:bottom w:val="none" w:sz="0" w:space="0" w:color="auto"/>
        <w:right w:val="none" w:sz="0" w:space="0" w:color="auto"/>
      </w:divBdr>
    </w:div>
    <w:div w:id="1417553243">
      <w:bodyDiv w:val="1"/>
      <w:marLeft w:val="0"/>
      <w:marRight w:val="0"/>
      <w:marTop w:val="0"/>
      <w:marBottom w:val="0"/>
      <w:divBdr>
        <w:top w:val="none" w:sz="0" w:space="0" w:color="auto"/>
        <w:left w:val="none" w:sz="0" w:space="0" w:color="auto"/>
        <w:bottom w:val="none" w:sz="0" w:space="0" w:color="auto"/>
        <w:right w:val="none" w:sz="0" w:space="0" w:color="auto"/>
      </w:divBdr>
    </w:div>
    <w:div w:id="1425150700">
      <w:bodyDiv w:val="1"/>
      <w:marLeft w:val="0"/>
      <w:marRight w:val="0"/>
      <w:marTop w:val="0"/>
      <w:marBottom w:val="0"/>
      <w:divBdr>
        <w:top w:val="none" w:sz="0" w:space="0" w:color="auto"/>
        <w:left w:val="none" w:sz="0" w:space="0" w:color="auto"/>
        <w:bottom w:val="none" w:sz="0" w:space="0" w:color="auto"/>
        <w:right w:val="none" w:sz="0" w:space="0" w:color="auto"/>
      </w:divBdr>
    </w:div>
    <w:div w:id="1426925378">
      <w:bodyDiv w:val="1"/>
      <w:marLeft w:val="0"/>
      <w:marRight w:val="0"/>
      <w:marTop w:val="0"/>
      <w:marBottom w:val="0"/>
      <w:divBdr>
        <w:top w:val="none" w:sz="0" w:space="0" w:color="auto"/>
        <w:left w:val="none" w:sz="0" w:space="0" w:color="auto"/>
        <w:bottom w:val="none" w:sz="0" w:space="0" w:color="auto"/>
        <w:right w:val="none" w:sz="0" w:space="0" w:color="auto"/>
      </w:divBdr>
    </w:div>
    <w:div w:id="1426998688">
      <w:bodyDiv w:val="1"/>
      <w:marLeft w:val="0"/>
      <w:marRight w:val="0"/>
      <w:marTop w:val="0"/>
      <w:marBottom w:val="0"/>
      <w:divBdr>
        <w:top w:val="none" w:sz="0" w:space="0" w:color="auto"/>
        <w:left w:val="none" w:sz="0" w:space="0" w:color="auto"/>
        <w:bottom w:val="none" w:sz="0" w:space="0" w:color="auto"/>
        <w:right w:val="none" w:sz="0" w:space="0" w:color="auto"/>
      </w:divBdr>
    </w:div>
    <w:div w:id="1428581005">
      <w:bodyDiv w:val="1"/>
      <w:marLeft w:val="0"/>
      <w:marRight w:val="0"/>
      <w:marTop w:val="0"/>
      <w:marBottom w:val="0"/>
      <w:divBdr>
        <w:top w:val="none" w:sz="0" w:space="0" w:color="auto"/>
        <w:left w:val="none" w:sz="0" w:space="0" w:color="auto"/>
        <w:bottom w:val="none" w:sz="0" w:space="0" w:color="auto"/>
        <w:right w:val="none" w:sz="0" w:space="0" w:color="auto"/>
      </w:divBdr>
    </w:div>
    <w:div w:id="1435441810">
      <w:bodyDiv w:val="1"/>
      <w:marLeft w:val="0"/>
      <w:marRight w:val="0"/>
      <w:marTop w:val="0"/>
      <w:marBottom w:val="0"/>
      <w:divBdr>
        <w:top w:val="none" w:sz="0" w:space="0" w:color="auto"/>
        <w:left w:val="none" w:sz="0" w:space="0" w:color="auto"/>
        <w:bottom w:val="none" w:sz="0" w:space="0" w:color="auto"/>
        <w:right w:val="none" w:sz="0" w:space="0" w:color="auto"/>
      </w:divBdr>
    </w:div>
    <w:div w:id="1445542584">
      <w:bodyDiv w:val="1"/>
      <w:marLeft w:val="0"/>
      <w:marRight w:val="0"/>
      <w:marTop w:val="0"/>
      <w:marBottom w:val="0"/>
      <w:divBdr>
        <w:top w:val="none" w:sz="0" w:space="0" w:color="auto"/>
        <w:left w:val="none" w:sz="0" w:space="0" w:color="auto"/>
        <w:bottom w:val="none" w:sz="0" w:space="0" w:color="auto"/>
        <w:right w:val="none" w:sz="0" w:space="0" w:color="auto"/>
      </w:divBdr>
    </w:div>
    <w:div w:id="1446077221">
      <w:bodyDiv w:val="1"/>
      <w:marLeft w:val="0"/>
      <w:marRight w:val="0"/>
      <w:marTop w:val="0"/>
      <w:marBottom w:val="0"/>
      <w:divBdr>
        <w:top w:val="none" w:sz="0" w:space="0" w:color="auto"/>
        <w:left w:val="none" w:sz="0" w:space="0" w:color="auto"/>
        <w:bottom w:val="none" w:sz="0" w:space="0" w:color="auto"/>
        <w:right w:val="none" w:sz="0" w:space="0" w:color="auto"/>
      </w:divBdr>
    </w:div>
    <w:div w:id="1448891869">
      <w:bodyDiv w:val="1"/>
      <w:marLeft w:val="0"/>
      <w:marRight w:val="0"/>
      <w:marTop w:val="0"/>
      <w:marBottom w:val="0"/>
      <w:divBdr>
        <w:top w:val="none" w:sz="0" w:space="0" w:color="auto"/>
        <w:left w:val="none" w:sz="0" w:space="0" w:color="auto"/>
        <w:bottom w:val="none" w:sz="0" w:space="0" w:color="auto"/>
        <w:right w:val="none" w:sz="0" w:space="0" w:color="auto"/>
      </w:divBdr>
    </w:div>
    <w:div w:id="1451628119">
      <w:bodyDiv w:val="1"/>
      <w:marLeft w:val="0"/>
      <w:marRight w:val="0"/>
      <w:marTop w:val="0"/>
      <w:marBottom w:val="0"/>
      <w:divBdr>
        <w:top w:val="none" w:sz="0" w:space="0" w:color="auto"/>
        <w:left w:val="none" w:sz="0" w:space="0" w:color="auto"/>
        <w:bottom w:val="none" w:sz="0" w:space="0" w:color="auto"/>
        <w:right w:val="none" w:sz="0" w:space="0" w:color="auto"/>
      </w:divBdr>
    </w:div>
    <w:div w:id="1454514908">
      <w:bodyDiv w:val="1"/>
      <w:marLeft w:val="0"/>
      <w:marRight w:val="0"/>
      <w:marTop w:val="0"/>
      <w:marBottom w:val="0"/>
      <w:divBdr>
        <w:top w:val="none" w:sz="0" w:space="0" w:color="auto"/>
        <w:left w:val="none" w:sz="0" w:space="0" w:color="auto"/>
        <w:bottom w:val="none" w:sz="0" w:space="0" w:color="auto"/>
        <w:right w:val="none" w:sz="0" w:space="0" w:color="auto"/>
      </w:divBdr>
    </w:div>
    <w:div w:id="1455947928">
      <w:bodyDiv w:val="1"/>
      <w:marLeft w:val="0"/>
      <w:marRight w:val="0"/>
      <w:marTop w:val="0"/>
      <w:marBottom w:val="0"/>
      <w:divBdr>
        <w:top w:val="none" w:sz="0" w:space="0" w:color="auto"/>
        <w:left w:val="none" w:sz="0" w:space="0" w:color="auto"/>
        <w:bottom w:val="none" w:sz="0" w:space="0" w:color="auto"/>
        <w:right w:val="none" w:sz="0" w:space="0" w:color="auto"/>
      </w:divBdr>
    </w:div>
    <w:div w:id="1459956787">
      <w:bodyDiv w:val="1"/>
      <w:marLeft w:val="0"/>
      <w:marRight w:val="0"/>
      <w:marTop w:val="0"/>
      <w:marBottom w:val="0"/>
      <w:divBdr>
        <w:top w:val="none" w:sz="0" w:space="0" w:color="auto"/>
        <w:left w:val="none" w:sz="0" w:space="0" w:color="auto"/>
        <w:bottom w:val="none" w:sz="0" w:space="0" w:color="auto"/>
        <w:right w:val="none" w:sz="0" w:space="0" w:color="auto"/>
      </w:divBdr>
    </w:div>
    <w:div w:id="1461723827">
      <w:bodyDiv w:val="1"/>
      <w:marLeft w:val="0"/>
      <w:marRight w:val="0"/>
      <w:marTop w:val="0"/>
      <w:marBottom w:val="0"/>
      <w:divBdr>
        <w:top w:val="none" w:sz="0" w:space="0" w:color="auto"/>
        <w:left w:val="none" w:sz="0" w:space="0" w:color="auto"/>
        <w:bottom w:val="none" w:sz="0" w:space="0" w:color="auto"/>
        <w:right w:val="none" w:sz="0" w:space="0" w:color="auto"/>
      </w:divBdr>
    </w:div>
    <w:div w:id="1473207117">
      <w:bodyDiv w:val="1"/>
      <w:marLeft w:val="0"/>
      <w:marRight w:val="0"/>
      <w:marTop w:val="0"/>
      <w:marBottom w:val="0"/>
      <w:divBdr>
        <w:top w:val="none" w:sz="0" w:space="0" w:color="auto"/>
        <w:left w:val="none" w:sz="0" w:space="0" w:color="auto"/>
        <w:bottom w:val="none" w:sz="0" w:space="0" w:color="auto"/>
        <w:right w:val="none" w:sz="0" w:space="0" w:color="auto"/>
      </w:divBdr>
    </w:div>
    <w:div w:id="1478495015">
      <w:bodyDiv w:val="1"/>
      <w:marLeft w:val="0"/>
      <w:marRight w:val="0"/>
      <w:marTop w:val="0"/>
      <w:marBottom w:val="0"/>
      <w:divBdr>
        <w:top w:val="none" w:sz="0" w:space="0" w:color="auto"/>
        <w:left w:val="none" w:sz="0" w:space="0" w:color="auto"/>
        <w:bottom w:val="none" w:sz="0" w:space="0" w:color="auto"/>
        <w:right w:val="none" w:sz="0" w:space="0" w:color="auto"/>
      </w:divBdr>
    </w:div>
    <w:div w:id="1483037929">
      <w:bodyDiv w:val="1"/>
      <w:marLeft w:val="0"/>
      <w:marRight w:val="0"/>
      <w:marTop w:val="0"/>
      <w:marBottom w:val="0"/>
      <w:divBdr>
        <w:top w:val="none" w:sz="0" w:space="0" w:color="auto"/>
        <w:left w:val="none" w:sz="0" w:space="0" w:color="auto"/>
        <w:bottom w:val="none" w:sz="0" w:space="0" w:color="auto"/>
        <w:right w:val="none" w:sz="0" w:space="0" w:color="auto"/>
      </w:divBdr>
    </w:div>
    <w:div w:id="1489059367">
      <w:bodyDiv w:val="1"/>
      <w:marLeft w:val="0"/>
      <w:marRight w:val="0"/>
      <w:marTop w:val="0"/>
      <w:marBottom w:val="0"/>
      <w:divBdr>
        <w:top w:val="none" w:sz="0" w:space="0" w:color="auto"/>
        <w:left w:val="none" w:sz="0" w:space="0" w:color="auto"/>
        <w:bottom w:val="none" w:sz="0" w:space="0" w:color="auto"/>
        <w:right w:val="none" w:sz="0" w:space="0" w:color="auto"/>
      </w:divBdr>
    </w:div>
    <w:div w:id="1491291153">
      <w:bodyDiv w:val="1"/>
      <w:marLeft w:val="0"/>
      <w:marRight w:val="0"/>
      <w:marTop w:val="0"/>
      <w:marBottom w:val="0"/>
      <w:divBdr>
        <w:top w:val="none" w:sz="0" w:space="0" w:color="auto"/>
        <w:left w:val="none" w:sz="0" w:space="0" w:color="auto"/>
        <w:bottom w:val="none" w:sz="0" w:space="0" w:color="auto"/>
        <w:right w:val="none" w:sz="0" w:space="0" w:color="auto"/>
      </w:divBdr>
    </w:div>
    <w:div w:id="1493835667">
      <w:bodyDiv w:val="1"/>
      <w:marLeft w:val="0"/>
      <w:marRight w:val="0"/>
      <w:marTop w:val="0"/>
      <w:marBottom w:val="0"/>
      <w:divBdr>
        <w:top w:val="none" w:sz="0" w:space="0" w:color="auto"/>
        <w:left w:val="none" w:sz="0" w:space="0" w:color="auto"/>
        <w:bottom w:val="none" w:sz="0" w:space="0" w:color="auto"/>
        <w:right w:val="none" w:sz="0" w:space="0" w:color="auto"/>
      </w:divBdr>
    </w:div>
    <w:div w:id="1494837012">
      <w:bodyDiv w:val="1"/>
      <w:marLeft w:val="0"/>
      <w:marRight w:val="0"/>
      <w:marTop w:val="0"/>
      <w:marBottom w:val="0"/>
      <w:divBdr>
        <w:top w:val="none" w:sz="0" w:space="0" w:color="auto"/>
        <w:left w:val="none" w:sz="0" w:space="0" w:color="auto"/>
        <w:bottom w:val="none" w:sz="0" w:space="0" w:color="auto"/>
        <w:right w:val="none" w:sz="0" w:space="0" w:color="auto"/>
      </w:divBdr>
    </w:div>
    <w:div w:id="1496187118">
      <w:bodyDiv w:val="1"/>
      <w:marLeft w:val="0"/>
      <w:marRight w:val="0"/>
      <w:marTop w:val="0"/>
      <w:marBottom w:val="0"/>
      <w:divBdr>
        <w:top w:val="none" w:sz="0" w:space="0" w:color="auto"/>
        <w:left w:val="none" w:sz="0" w:space="0" w:color="auto"/>
        <w:bottom w:val="none" w:sz="0" w:space="0" w:color="auto"/>
        <w:right w:val="none" w:sz="0" w:space="0" w:color="auto"/>
      </w:divBdr>
    </w:div>
    <w:div w:id="1500075941">
      <w:bodyDiv w:val="1"/>
      <w:marLeft w:val="0"/>
      <w:marRight w:val="0"/>
      <w:marTop w:val="0"/>
      <w:marBottom w:val="0"/>
      <w:divBdr>
        <w:top w:val="none" w:sz="0" w:space="0" w:color="auto"/>
        <w:left w:val="none" w:sz="0" w:space="0" w:color="auto"/>
        <w:bottom w:val="none" w:sz="0" w:space="0" w:color="auto"/>
        <w:right w:val="none" w:sz="0" w:space="0" w:color="auto"/>
      </w:divBdr>
    </w:div>
    <w:div w:id="1501771959">
      <w:bodyDiv w:val="1"/>
      <w:marLeft w:val="0"/>
      <w:marRight w:val="0"/>
      <w:marTop w:val="0"/>
      <w:marBottom w:val="0"/>
      <w:divBdr>
        <w:top w:val="none" w:sz="0" w:space="0" w:color="auto"/>
        <w:left w:val="none" w:sz="0" w:space="0" w:color="auto"/>
        <w:bottom w:val="none" w:sz="0" w:space="0" w:color="auto"/>
        <w:right w:val="none" w:sz="0" w:space="0" w:color="auto"/>
      </w:divBdr>
    </w:div>
    <w:div w:id="1506629085">
      <w:bodyDiv w:val="1"/>
      <w:marLeft w:val="0"/>
      <w:marRight w:val="0"/>
      <w:marTop w:val="0"/>
      <w:marBottom w:val="0"/>
      <w:divBdr>
        <w:top w:val="none" w:sz="0" w:space="0" w:color="auto"/>
        <w:left w:val="none" w:sz="0" w:space="0" w:color="auto"/>
        <w:bottom w:val="none" w:sz="0" w:space="0" w:color="auto"/>
        <w:right w:val="none" w:sz="0" w:space="0" w:color="auto"/>
      </w:divBdr>
    </w:div>
    <w:div w:id="1507674305">
      <w:bodyDiv w:val="1"/>
      <w:marLeft w:val="0"/>
      <w:marRight w:val="0"/>
      <w:marTop w:val="0"/>
      <w:marBottom w:val="0"/>
      <w:divBdr>
        <w:top w:val="none" w:sz="0" w:space="0" w:color="auto"/>
        <w:left w:val="none" w:sz="0" w:space="0" w:color="auto"/>
        <w:bottom w:val="none" w:sz="0" w:space="0" w:color="auto"/>
        <w:right w:val="none" w:sz="0" w:space="0" w:color="auto"/>
      </w:divBdr>
    </w:div>
    <w:div w:id="1508397078">
      <w:bodyDiv w:val="1"/>
      <w:marLeft w:val="0"/>
      <w:marRight w:val="0"/>
      <w:marTop w:val="0"/>
      <w:marBottom w:val="0"/>
      <w:divBdr>
        <w:top w:val="none" w:sz="0" w:space="0" w:color="auto"/>
        <w:left w:val="none" w:sz="0" w:space="0" w:color="auto"/>
        <w:bottom w:val="none" w:sz="0" w:space="0" w:color="auto"/>
        <w:right w:val="none" w:sz="0" w:space="0" w:color="auto"/>
      </w:divBdr>
    </w:div>
    <w:div w:id="1509364038">
      <w:bodyDiv w:val="1"/>
      <w:marLeft w:val="0"/>
      <w:marRight w:val="0"/>
      <w:marTop w:val="0"/>
      <w:marBottom w:val="0"/>
      <w:divBdr>
        <w:top w:val="none" w:sz="0" w:space="0" w:color="auto"/>
        <w:left w:val="none" w:sz="0" w:space="0" w:color="auto"/>
        <w:bottom w:val="none" w:sz="0" w:space="0" w:color="auto"/>
        <w:right w:val="none" w:sz="0" w:space="0" w:color="auto"/>
      </w:divBdr>
    </w:div>
    <w:div w:id="1510871512">
      <w:bodyDiv w:val="1"/>
      <w:marLeft w:val="0"/>
      <w:marRight w:val="0"/>
      <w:marTop w:val="0"/>
      <w:marBottom w:val="0"/>
      <w:divBdr>
        <w:top w:val="none" w:sz="0" w:space="0" w:color="auto"/>
        <w:left w:val="none" w:sz="0" w:space="0" w:color="auto"/>
        <w:bottom w:val="none" w:sz="0" w:space="0" w:color="auto"/>
        <w:right w:val="none" w:sz="0" w:space="0" w:color="auto"/>
      </w:divBdr>
    </w:div>
    <w:div w:id="1530797150">
      <w:bodyDiv w:val="1"/>
      <w:marLeft w:val="0"/>
      <w:marRight w:val="0"/>
      <w:marTop w:val="0"/>
      <w:marBottom w:val="0"/>
      <w:divBdr>
        <w:top w:val="none" w:sz="0" w:space="0" w:color="auto"/>
        <w:left w:val="none" w:sz="0" w:space="0" w:color="auto"/>
        <w:bottom w:val="none" w:sz="0" w:space="0" w:color="auto"/>
        <w:right w:val="none" w:sz="0" w:space="0" w:color="auto"/>
      </w:divBdr>
    </w:div>
    <w:div w:id="1530797624">
      <w:bodyDiv w:val="1"/>
      <w:marLeft w:val="0"/>
      <w:marRight w:val="0"/>
      <w:marTop w:val="0"/>
      <w:marBottom w:val="0"/>
      <w:divBdr>
        <w:top w:val="none" w:sz="0" w:space="0" w:color="auto"/>
        <w:left w:val="none" w:sz="0" w:space="0" w:color="auto"/>
        <w:bottom w:val="none" w:sz="0" w:space="0" w:color="auto"/>
        <w:right w:val="none" w:sz="0" w:space="0" w:color="auto"/>
      </w:divBdr>
    </w:div>
    <w:div w:id="1530948901">
      <w:bodyDiv w:val="1"/>
      <w:marLeft w:val="0"/>
      <w:marRight w:val="0"/>
      <w:marTop w:val="0"/>
      <w:marBottom w:val="0"/>
      <w:divBdr>
        <w:top w:val="none" w:sz="0" w:space="0" w:color="auto"/>
        <w:left w:val="none" w:sz="0" w:space="0" w:color="auto"/>
        <w:bottom w:val="none" w:sz="0" w:space="0" w:color="auto"/>
        <w:right w:val="none" w:sz="0" w:space="0" w:color="auto"/>
      </w:divBdr>
    </w:div>
    <w:div w:id="1534925027">
      <w:bodyDiv w:val="1"/>
      <w:marLeft w:val="0"/>
      <w:marRight w:val="0"/>
      <w:marTop w:val="0"/>
      <w:marBottom w:val="0"/>
      <w:divBdr>
        <w:top w:val="none" w:sz="0" w:space="0" w:color="auto"/>
        <w:left w:val="none" w:sz="0" w:space="0" w:color="auto"/>
        <w:bottom w:val="none" w:sz="0" w:space="0" w:color="auto"/>
        <w:right w:val="none" w:sz="0" w:space="0" w:color="auto"/>
      </w:divBdr>
    </w:div>
    <w:div w:id="1536236957">
      <w:bodyDiv w:val="1"/>
      <w:marLeft w:val="0"/>
      <w:marRight w:val="0"/>
      <w:marTop w:val="0"/>
      <w:marBottom w:val="0"/>
      <w:divBdr>
        <w:top w:val="none" w:sz="0" w:space="0" w:color="auto"/>
        <w:left w:val="none" w:sz="0" w:space="0" w:color="auto"/>
        <w:bottom w:val="none" w:sz="0" w:space="0" w:color="auto"/>
        <w:right w:val="none" w:sz="0" w:space="0" w:color="auto"/>
      </w:divBdr>
    </w:div>
    <w:div w:id="1536575190">
      <w:bodyDiv w:val="1"/>
      <w:marLeft w:val="0"/>
      <w:marRight w:val="0"/>
      <w:marTop w:val="0"/>
      <w:marBottom w:val="0"/>
      <w:divBdr>
        <w:top w:val="none" w:sz="0" w:space="0" w:color="auto"/>
        <w:left w:val="none" w:sz="0" w:space="0" w:color="auto"/>
        <w:bottom w:val="none" w:sz="0" w:space="0" w:color="auto"/>
        <w:right w:val="none" w:sz="0" w:space="0" w:color="auto"/>
      </w:divBdr>
    </w:div>
    <w:div w:id="1547254213">
      <w:bodyDiv w:val="1"/>
      <w:marLeft w:val="0"/>
      <w:marRight w:val="0"/>
      <w:marTop w:val="0"/>
      <w:marBottom w:val="0"/>
      <w:divBdr>
        <w:top w:val="none" w:sz="0" w:space="0" w:color="auto"/>
        <w:left w:val="none" w:sz="0" w:space="0" w:color="auto"/>
        <w:bottom w:val="none" w:sz="0" w:space="0" w:color="auto"/>
        <w:right w:val="none" w:sz="0" w:space="0" w:color="auto"/>
      </w:divBdr>
    </w:div>
    <w:div w:id="1548713204">
      <w:bodyDiv w:val="1"/>
      <w:marLeft w:val="0"/>
      <w:marRight w:val="0"/>
      <w:marTop w:val="0"/>
      <w:marBottom w:val="0"/>
      <w:divBdr>
        <w:top w:val="none" w:sz="0" w:space="0" w:color="auto"/>
        <w:left w:val="none" w:sz="0" w:space="0" w:color="auto"/>
        <w:bottom w:val="none" w:sz="0" w:space="0" w:color="auto"/>
        <w:right w:val="none" w:sz="0" w:space="0" w:color="auto"/>
      </w:divBdr>
    </w:div>
    <w:div w:id="1550531520">
      <w:bodyDiv w:val="1"/>
      <w:marLeft w:val="0"/>
      <w:marRight w:val="0"/>
      <w:marTop w:val="0"/>
      <w:marBottom w:val="0"/>
      <w:divBdr>
        <w:top w:val="none" w:sz="0" w:space="0" w:color="auto"/>
        <w:left w:val="none" w:sz="0" w:space="0" w:color="auto"/>
        <w:bottom w:val="none" w:sz="0" w:space="0" w:color="auto"/>
        <w:right w:val="none" w:sz="0" w:space="0" w:color="auto"/>
      </w:divBdr>
    </w:div>
    <w:div w:id="1551110338">
      <w:bodyDiv w:val="1"/>
      <w:marLeft w:val="0"/>
      <w:marRight w:val="0"/>
      <w:marTop w:val="0"/>
      <w:marBottom w:val="0"/>
      <w:divBdr>
        <w:top w:val="none" w:sz="0" w:space="0" w:color="auto"/>
        <w:left w:val="none" w:sz="0" w:space="0" w:color="auto"/>
        <w:bottom w:val="none" w:sz="0" w:space="0" w:color="auto"/>
        <w:right w:val="none" w:sz="0" w:space="0" w:color="auto"/>
      </w:divBdr>
    </w:div>
    <w:div w:id="1552306491">
      <w:bodyDiv w:val="1"/>
      <w:marLeft w:val="0"/>
      <w:marRight w:val="0"/>
      <w:marTop w:val="0"/>
      <w:marBottom w:val="0"/>
      <w:divBdr>
        <w:top w:val="none" w:sz="0" w:space="0" w:color="auto"/>
        <w:left w:val="none" w:sz="0" w:space="0" w:color="auto"/>
        <w:bottom w:val="none" w:sz="0" w:space="0" w:color="auto"/>
        <w:right w:val="none" w:sz="0" w:space="0" w:color="auto"/>
      </w:divBdr>
    </w:div>
    <w:div w:id="1557004798">
      <w:bodyDiv w:val="1"/>
      <w:marLeft w:val="0"/>
      <w:marRight w:val="0"/>
      <w:marTop w:val="0"/>
      <w:marBottom w:val="0"/>
      <w:divBdr>
        <w:top w:val="none" w:sz="0" w:space="0" w:color="auto"/>
        <w:left w:val="none" w:sz="0" w:space="0" w:color="auto"/>
        <w:bottom w:val="none" w:sz="0" w:space="0" w:color="auto"/>
        <w:right w:val="none" w:sz="0" w:space="0" w:color="auto"/>
      </w:divBdr>
    </w:div>
    <w:div w:id="1564633319">
      <w:bodyDiv w:val="1"/>
      <w:marLeft w:val="0"/>
      <w:marRight w:val="0"/>
      <w:marTop w:val="0"/>
      <w:marBottom w:val="0"/>
      <w:divBdr>
        <w:top w:val="none" w:sz="0" w:space="0" w:color="auto"/>
        <w:left w:val="none" w:sz="0" w:space="0" w:color="auto"/>
        <w:bottom w:val="none" w:sz="0" w:space="0" w:color="auto"/>
        <w:right w:val="none" w:sz="0" w:space="0" w:color="auto"/>
      </w:divBdr>
    </w:div>
    <w:div w:id="1570843463">
      <w:bodyDiv w:val="1"/>
      <w:marLeft w:val="0"/>
      <w:marRight w:val="0"/>
      <w:marTop w:val="0"/>
      <w:marBottom w:val="0"/>
      <w:divBdr>
        <w:top w:val="none" w:sz="0" w:space="0" w:color="auto"/>
        <w:left w:val="none" w:sz="0" w:space="0" w:color="auto"/>
        <w:bottom w:val="none" w:sz="0" w:space="0" w:color="auto"/>
        <w:right w:val="none" w:sz="0" w:space="0" w:color="auto"/>
      </w:divBdr>
    </w:div>
    <w:div w:id="1572227673">
      <w:bodyDiv w:val="1"/>
      <w:marLeft w:val="0"/>
      <w:marRight w:val="0"/>
      <w:marTop w:val="0"/>
      <w:marBottom w:val="0"/>
      <w:divBdr>
        <w:top w:val="none" w:sz="0" w:space="0" w:color="auto"/>
        <w:left w:val="none" w:sz="0" w:space="0" w:color="auto"/>
        <w:bottom w:val="none" w:sz="0" w:space="0" w:color="auto"/>
        <w:right w:val="none" w:sz="0" w:space="0" w:color="auto"/>
      </w:divBdr>
    </w:div>
    <w:div w:id="1580365000">
      <w:bodyDiv w:val="1"/>
      <w:marLeft w:val="0"/>
      <w:marRight w:val="0"/>
      <w:marTop w:val="0"/>
      <w:marBottom w:val="0"/>
      <w:divBdr>
        <w:top w:val="none" w:sz="0" w:space="0" w:color="auto"/>
        <w:left w:val="none" w:sz="0" w:space="0" w:color="auto"/>
        <w:bottom w:val="none" w:sz="0" w:space="0" w:color="auto"/>
        <w:right w:val="none" w:sz="0" w:space="0" w:color="auto"/>
      </w:divBdr>
    </w:div>
    <w:div w:id="1582905242">
      <w:bodyDiv w:val="1"/>
      <w:marLeft w:val="0"/>
      <w:marRight w:val="0"/>
      <w:marTop w:val="0"/>
      <w:marBottom w:val="0"/>
      <w:divBdr>
        <w:top w:val="none" w:sz="0" w:space="0" w:color="auto"/>
        <w:left w:val="none" w:sz="0" w:space="0" w:color="auto"/>
        <w:bottom w:val="none" w:sz="0" w:space="0" w:color="auto"/>
        <w:right w:val="none" w:sz="0" w:space="0" w:color="auto"/>
      </w:divBdr>
    </w:div>
    <w:div w:id="1586498924">
      <w:bodyDiv w:val="1"/>
      <w:marLeft w:val="0"/>
      <w:marRight w:val="0"/>
      <w:marTop w:val="0"/>
      <w:marBottom w:val="0"/>
      <w:divBdr>
        <w:top w:val="none" w:sz="0" w:space="0" w:color="auto"/>
        <w:left w:val="none" w:sz="0" w:space="0" w:color="auto"/>
        <w:bottom w:val="none" w:sz="0" w:space="0" w:color="auto"/>
        <w:right w:val="none" w:sz="0" w:space="0" w:color="auto"/>
      </w:divBdr>
    </w:div>
    <w:div w:id="1587769052">
      <w:bodyDiv w:val="1"/>
      <w:marLeft w:val="0"/>
      <w:marRight w:val="0"/>
      <w:marTop w:val="0"/>
      <w:marBottom w:val="0"/>
      <w:divBdr>
        <w:top w:val="none" w:sz="0" w:space="0" w:color="auto"/>
        <w:left w:val="none" w:sz="0" w:space="0" w:color="auto"/>
        <w:bottom w:val="none" w:sz="0" w:space="0" w:color="auto"/>
        <w:right w:val="none" w:sz="0" w:space="0" w:color="auto"/>
      </w:divBdr>
    </w:div>
    <w:div w:id="1588225611">
      <w:bodyDiv w:val="1"/>
      <w:marLeft w:val="0"/>
      <w:marRight w:val="0"/>
      <w:marTop w:val="0"/>
      <w:marBottom w:val="0"/>
      <w:divBdr>
        <w:top w:val="none" w:sz="0" w:space="0" w:color="auto"/>
        <w:left w:val="none" w:sz="0" w:space="0" w:color="auto"/>
        <w:bottom w:val="none" w:sz="0" w:space="0" w:color="auto"/>
        <w:right w:val="none" w:sz="0" w:space="0" w:color="auto"/>
      </w:divBdr>
    </w:div>
    <w:div w:id="1596864745">
      <w:bodyDiv w:val="1"/>
      <w:marLeft w:val="0"/>
      <w:marRight w:val="0"/>
      <w:marTop w:val="0"/>
      <w:marBottom w:val="0"/>
      <w:divBdr>
        <w:top w:val="none" w:sz="0" w:space="0" w:color="auto"/>
        <w:left w:val="none" w:sz="0" w:space="0" w:color="auto"/>
        <w:bottom w:val="none" w:sz="0" w:space="0" w:color="auto"/>
        <w:right w:val="none" w:sz="0" w:space="0" w:color="auto"/>
      </w:divBdr>
    </w:div>
    <w:div w:id="1605648641">
      <w:bodyDiv w:val="1"/>
      <w:marLeft w:val="0"/>
      <w:marRight w:val="0"/>
      <w:marTop w:val="0"/>
      <w:marBottom w:val="0"/>
      <w:divBdr>
        <w:top w:val="none" w:sz="0" w:space="0" w:color="auto"/>
        <w:left w:val="none" w:sz="0" w:space="0" w:color="auto"/>
        <w:bottom w:val="none" w:sz="0" w:space="0" w:color="auto"/>
        <w:right w:val="none" w:sz="0" w:space="0" w:color="auto"/>
      </w:divBdr>
    </w:div>
    <w:div w:id="1606188024">
      <w:bodyDiv w:val="1"/>
      <w:marLeft w:val="0"/>
      <w:marRight w:val="0"/>
      <w:marTop w:val="0"/>
      <w:marBottom w:val="0"/>
      <w:divBdr>
        <w:top w:val="none" w:sz="0" w:space="0" w:color="auto"/>
        <w:left w:val="none" w:sz="0" w:space="0" w:color="auto"/>
        <w:bottom w:val="none" w:sz="0" w:space="0" w:color="auto"/>
        <w:right w:val="none" w:sz="0" w:space="0" w:color="auto"/>
      </w:divBdr>
    </w:div>
    <w:div w:id="1607349464">
      <w:bodyDiv w:val="1"/>
      <w:marLeft w:val="0"/>
      <w:marRight w:val="0"/>
      <w:marTop w:val="0"/>
      <w:marBottom w:val="0"/>
      <w:divBdr>
        <w:top w:val="none" w:sz="0" w:space="0" w:color="auto"/>
        <w:left w:val="none" w:sz="0" w:space="0" w:color="auto"/>
        <w:bottom w:val="none" w:sz="0" w:space="0" w:color="auto"/>
        <w:right w:val="none" w:sz="0" w:space="0" w:color="auto"/>
      </w:divBdr>
    </w:div>
    <w:div w:id="1607495747">
      <w:bodyDiv w:val="1"/>
      <w:marLeft w:val="0"/>
      <w:marRight w:val="0"/>
      <w:marTop w:val="0"/>
      <w:marBottom w:val="0"/>
      <w:divBdr>
        <w:top w:val="none" w:sz="0" w:space="0" w:color="auto"/>
        <w:left w:val="none" w:sz="0" w:space="0" w:color="auto"/>
        <w:bottom w:val="none" w:sz="0" w:space="0" w:color="auto"/>
        <w:right w:val="none" w:sz="0" w:space="0" w:color="auto"/>
      </w:divBdr>
    </w:div>
    <w:div w:id="1609656112">
      <w:bodyDiv w:val="1"/>
      <w:marLeft w:val="0"/>
      <w:marRight w:val="0"/>
      <w:marTop w:val="0"/>
      <w:marBottom w:val="0"/>
      <w:divBdr>
        <w:top w:val="none" w:sz="0" w:space="0" w:color="auto"/>
        <w:left w:val="none" w:sz="0" w:space="0" w:color="auto"/>
        <w:bottom w:val="none" w:sz="0" w:space="0" w:color="auto"/>
        <w:right w:val="none" w:sz="0" w:space="0" w:color="auto"/>
      </w:divBdr>
    </w:div>
    <w:div w:id="1611160003">
      <w:bodyDiv w:val="1"/>
      <w:marLeft w:val="0"/>
      <w:marRight w:val="0"/>
      <w:marTop w:val="0"/>
      <w:marBottom w:val="0"/>
      <w:divBdr>
        <w:top w:val="none" w:sz="0" w:space="0" w:color="auto"/>
        <w:left w:val="none" w:sz="0" w:space="0" w:color="auto"/>
        <w:bottom w:val="none" w:sz="0" w:space="0" w:color="auto"/>
        <w:right w:val="none" w:sz="0" w:space="0" w:color="auto"/>
      </w:divBdr>
    </w:div>
    <w:div w:id="1611208556">
      <w:bodyDiv w:val="1"/>
      <w:marLeft w:val="0"/>
      <w:marRight w:val="0"/>
      <w:marTop w:val="0"/>
      <w:marBottom w:val="0"/>
      <w:divBdr>
        <w:top w:val="none" w:sz="0" w:space="0" w:color="auto"/>
        <w:left w:val="none" w:sz="0" w:space="0" w:color="auto"/>
        <w:bottom w:val="none" w:sz="0" w:space="0" w:color="auto"/>
        <w:right w:val="none" w:sz="0" w:space="0" w:color="auto"/>
      </w:divBdr>
    </w:div>
    <w:div w:id="1612474551">
      <w:bodyDiv w:val="1"/>
      <w:marLeft w:val="0"/>
      <w:marRight w:val="0"/>
      <w:marTop w:val="0"/>
      <w:marBottom w:val="0"/>
      <w:divBdr>
        <w:top w:val="none" w:sz="0" w:space="0" w:color="auto"/>
        <w:left w:val="none" w:sz="0" w:space="0" w:color="auto"/>
        <w:bottom w:val="none" w:sz="0" w:space="0" w:color="auto"/>
        <w:right w:val="none" w:sz="0" w:space="0" w:color="auto"/>
      </w:divBdr>
    </w:div>
    <w:div w:id="1623262762">
      <w:bodyDiv w:val="1"/>
      <w:marLeft w:val="0"/>
      <w:marRight w:val="0"/>
      <w:marTop w:val="0"/>
      <w:marBottom w:val="0"/>
      <w:divBdr>
        <w:top w:val="none" w:sz="0" w:space="0" w:color="auto"/>
        <w:left w:val="none" w:sz="0" w:space="0" w:color="auto"/>
        <w:bottom w:val="none" w:sz="0" w:space="0" w:color="auto"/>
        <w:right w:val="none" w:sz="0" w:space="0" w:color="auto"/>
      </w:divBdr>
    </w:div>
    <w:div w:id="1626352805">
      <w:bodyDiv w:val="1"/>
      <w:marLeft w:val="0"/>
      <w:marRight w:val="0"/>
      <w:marTop w:val="0"/>
      <w:marBottom w:val="0"/>
      <w:divBdr>
        <w:top w:val="none" w:sz="0" w:space="0" w:color="auto"/>
        <w:left w:val="none" w:sz="0" w:space="0" w:color="auto"/>
        <w:bottom w:val="none" w:sz="0" w:space="0" w:color="auto"/>
        <w:right w:val="none" w:sz="0" w:space="0" w:color="auto"/>
      </w:divBdr>
    </w:div>
    <w:div w:id="1638101757">
      <w:bodyDiv w:val="1"/>
      <w:marLeft w:val="0"/>
      <w:marRight w:val="0"/>
      <w:marTop w:val="0"/>
      <w:marBottom w:val="0"/>
      <w:divBdr>
        <w:top w:val="none" w:sz="0" w:space="0" w:color="auto"/>
        <w:left w:val="none" w:sz="0" w:space="0" w:color="auto"/>
        <w:bottom w:val="none" w:sz="0" w:space="0" w:color="auto"/>
        <w:right w:val="none" w:sz="0" w:space="0" w:color="auto"/>
      </w:divBdr>
    </w:div>
    <w:div w:id="1642076287">
      <w:bodyDiv w:val="1"/>
      <w:marLeft w:val="0"/>
      <w:marRight w:val="0"/>
      <w:marTop w:val="0"/>
      <w:marBottom w:val="0"/>
      <w:divBdr>
        <w:top w:val="none" w:sz="0" w:space="0" w:color="auto"/>
        <w:left w:val="none" w:sz="0" w:space="0" w:color="auto"/>
        <w:bottom w:val="none" w:sz="0" w:space="0" w:color="auto"/>
        <w:right w:val="none" w:sz="0" w:space="0" w:color="auto"/>
      </w:divBdr>
    </w:div>
    <w:div w:id="1644576244">
      <w:bodyDiv w:val="1"/>
      <w:marLeft w:val="0"/>
      <w:marRight w:val="0"/>
      <w:marTop w:val="0"/>
      <w:marBottom w:val="0"/>
      <w:divBdr>
        <w:top w:val="none" w:sz="0" w:space="0" w:color="auto"/>
        <w:left w:val="none" w:sz="0" w:space="0" w:color="auto"/>
        <w:bottom w:val="none" w:sz="0" w:space="0" w:color="auto"/>
        <w:right w:val="none" w:sz="0" w:space="0" w:color="auto"/>
      </w:divBdr>
    </w:div>
    <w:div w:id="1648583409">
      <w:bodyDiv w:val="1"/>
      <w:marLeft w:val="0"/>
      <w:marRight w:val="0"/>
      <w:marTop w:val="0"/>
      <w:marBottom w:val="0"/>
      <w:divBdr>
        <w:top w:val="none" w:sz="0" w:space="0" w:color="auto"/>
        <w:left w:val="none" w:sz="0" w:space="0" w:color="auto"/>
        <w:bottom w:val="none" w:sz="0" w:space="0" w:color="auto"/>
        <w:right w:val="none" w:sz="0" w:space="0" w:color="auto"/>
      </w:divBdr>
    </w:div>
    <w:div w:id="1651788798">
      <w:bodyDiv w:val="1"/>
      <w:marLeft w:val="0"/>
      <w:marRight w:val="0"/>
      <w:marTop w:val="0"/>
      <w:marBottom w:val="0"/>
      <w:divBdr>
        <w:top w:val="none" w:sz="0" w:space="0" w:color="auto"/>
        <w:left w:val="none" w:sz="0" w:space="0" w:color="auto"/>
        <w:bottom w:val="none" w:sz="0" w:space="0" w:color="auto"/>
        <w:right w:val="none" w:sz="0" w:space="0" w:color="auto"/>
      </w:divBdr>
    </w:div>
    <w:div w:id="1658265579">
      <w:bodyDiv w:val="1"/>
      <w:marLeft w:val="0"/>
      <w:marRight w:val="0"/>
      <w:marTop w:val="0"/>
      <w:marBottom w:val="0"/>
      <w:divBdr>
        <w:top w:val="none" w:sz="0" w:space="0" w:color="auto"/>
        <w:left w:val="none" w:sz="0" w:space="0" w:color="auto"/>
        <w:bottom w:val="none" w:sz="0" w:space="0" w:color="auto"/>
        <w:right w:val="none" w:sz="0" w:space="0" w:color="auto"/>
      </w:divBdr>
    </w:div>
    <w:div w:id="1659069575">
      <w:bodyDiv w:val="1"/>
      <w:marLeft w:val="0"/>
      <w:marRight w:val="0"/>
      <w:marTop w:val="0"/>
      <w:marBottom w:val="0"/>
      <w:divBdr>
        <w:top w:val="none" w:sz="0" w:space="0" w:color="auto"/>
        <w:left w:val="none" w:sz="0" w:space="0" w:color="auto"/>
        <w:bottom w:val="none" w:sz="0" w:space="0" w:color="auto"/>
        <w:right w:val="none" w:sz="0" w:space="0" w:color="auto"/>
      </w:divBdr>
    </w:div>
    <w:div w:id="1660570288">
      <w:bodyDiv w:val="1"/>
      <w:marLeft w:val="0"/>
      <w:marRight w:val="0"/>
      <w:marTop w:val="0"/>
      <w:marBottom w:val="0"/>
      <w:divBdr>
        <w:top w:val="none" w:sz="0" w:space="0" w:color="auto"/>
        <w:left w:val="none" w:sz="0" w:space="0" w:color="auto"/>
        <w:bottom w:val="none" w:sz="0" w:space="0" w:color="auto"/>
        <w:right w:val="none" w:sz="0" w:space="0" w:color="auto"/>
      </w:divBdr>
    </w:div>
    <w:div w:id="1662736573">
      <w:bodyDiv w:val="1"/>
      <w:marLeft w:val="0"/>
      <w:marRight w:val="0"/>
      <w:marTop w:val="0"/>
      <w:marBottom w:val="0"/>
      <w:divBdr>
        <w:top w:val="none" w:sz="0" w:space="0" w:color="auto"/>
        <w:left w:val="none" w:sz="0" w:space="0" w:color="auto"/>
        <w:bottom w:val="none" w:sz="0" w:space="0" w:color="auto"/>
        <w:right w:val="none" w:sz="0" w:space="0" w:color="auto"/>
      </w:divBdr>
    </w:div>
    <w:div w:id="1663312066">
      <w:bodyDiv w:val="1"/>
      <w:marLeft w:val="0"/>
      <w:marRight w:val="0"/>
      <w:marTop w:val="0"/>
      <w:marBottom w:val="0"/>
      <w:divBdr>
        <w:top w:val="none" w:sz="0" w:space="0" w:color="auto"/>
        <w:left w:val="none" w:sz="0" w:space="0" w:color="auto"/>
        <w:bottom w:val="none" w:sz="0" w:space="0" w:color="auto"/>
        <w:right w:val="none" w:sz="0" w:space="0" w:color="auto"/>
      </w:divBdr>
    </w:div>
    <w:div w:id="1671832907">
      <w:bodyDiv w:val="1"/>
      <w:marLeft w:val="0"/>
      <w:marRight w:val="0"/>
      <w:marTop w:val="0"/>
      <w:marBottom w:val="0"/>
      <w:divBdr>
        <w:top w:val="none" w:sz="0" w:space="0" w:color="auto"/>
        <w:left w:val="none" w:sz="0" w:space="0" w:color="auto"/>
        <w:bottom w:val="none" w:sz="0" w:space="0" w:color="auto"/>
        <w:right w:val="none" w:sz="0" w:space="0" w:color="auto"/>
      </w:divBdr>
    </w:div>
    <w:div w:id="1676877556">
      <w:bodyDiv w:val="1"/>
      <w:marLeft w:val="0"/>
      <w:marRight w:val="0"/>
      <w:marTop w:val="0"/>
      <w:marBottom w:val="0"/>
      <w:divBdr>
        <w:top w:val="none" w:sz="0" w:space="0" w:color="auto"/>
        <w:left w:val="none" w:sz="0" w:space="0" w:color="auto"/>
        <w:bottom w:val="none" w:sz="0" w:space="0" w:color="auto"/>
        <w:right w:val="none" w:sz="0" w:space="0" w:color="auto"/>
      </w:divBdr>
    </w:div>
    <w:div w:id="1683895817">
      <w:bodyDiv w:val="1"/>
      <w:marLeft w:val="0"/>
      <w:marRight w:val="0"/>
      <w:marTop w:val="0"/>
      <w:marBottom w:val="0"/>
      <w:divBdr>
        <w:top w:val="none" w:sz="0" w:space="0" w:color="auto"/>
        <w:left w:val="none" w:sz="0" w:space="0" w:color="auto"/>
        <w:bottom w:val="none" w:sz="0" w:space="0" w:color="auto"/>
        <w:right w:val="none" w:sz="0" w:space="0" w:color="auto"/>
      </w:divBdr>
    </w:div>
    <w:div w:id="1684668732">
      <w:bodyDiv w:val="1"/>
      <w:marLeft w:val="0"/>
      <w:marRight w:val="0"/>
      <w:marTop w:val="0"/>
      <w:marBottom w:val="0"/>
      <w:divBdr>
        <w:top w:val="none" w:sz="0" w:space="0" w:color="auto"/>
        <w:left w:val="none" w:sz="0" w:space="0" w:color="auto"/>
        <w:bottom w:val="none" w:sz="0" w:space="0" w:color="auto"/>
        <w:right w:val="none" w:sz="0" w:space="0" w:color="auto"/>
      </w:divBdr>
    </w:div>
    <w:div w:id="1686322732">
      <w:bodyDiv w:val="1"/>
      <w:marLeft w:val="0"/>
      <w:marRight w:val="0"/>
      <w:marTop w:val="0"/>
      <w:marBottom w:val="0"/>
      <w:divBdr>
        <w:top w:val="none" w:sz="0" w:space="0" w:color="auto"/>
        <w:left w:val="none" w:sz="0" w:space="0" w:color="auto"/>
        <w:bottom w:val="none" w:sz="0" w:space="0" w:color="auto"/>
        <w:right w:val="none" w:sz="0" w:space="0" w:color="auto"/>
      </w:divBdr>
    </w:div>
    <w:div w:id="1688367548">
      <w:bodyDiv w:val="1"/>
      <w:marLeft w:val="0"/>
      <w:marRight w:val="0"/>
      <w:marTop w:val="0"/>
      <w:marBottom w:val="0"/>
      <w:divBdr>
        <w:top w:val="none" w:sz="0" w:space="0" w:color="auto"/>
        <w:left w:val="none" w:sz="0" w:space="0" w:color="auto"/>
        <w:bottom w:val="none" w:sz="0" w:space="0" w:color="auto"/>
        <w:right w:val="none" w:sz="0" w:space="0" w:color="auto"/>
      </w:divBdr>
    </w:div>
    <w:div w:id="1694332730">
      <w:bodyDiv w:val="1"/>
      <w:marLeft w:val="0"/>
      <w:marRight w:val="0"/>
      <w:marTop w:val="0"/>
      <w:marBottom w:val="0"/>
      <w:divBdr>
        <w:top w:val="none" w:sz="0" w:space="0" w:color="auto"/>
        <w:left w:val="none" w:sz="0" w:space="0" w:color="auto"/>
        <w:bottom w:val="none" w:sz="0" w:space="0" w:color="auto"/>
        <w:right w:val="none" w:sz="0" w:space="0" w:color="auto"/>
      </w:divBdr>
    </w:div>
    <w:div w:id="1694572626">
      <w:bodyDiv w:val="1"/>
      <w:marLeft w:val="0"/>
      <w:marRight w:val="0"/>
      <w:marTop w:val="0"/>
      <w:marBottom w:val="0"/>
      <w:divBdr>
        <w:top w:val="none" w:sz="0" w:space="0" w:color="auto"/>
        <w:left w:val="none" w:sz="0" w:space="0" w:color="auto"/>
        <w:bottom w:val="none" w:sz="0" w:space="0" w:color="auto"/>
        <w:right w:val="none" w:sz="0" w:space="0" w:color="auto"/>
      </w:divBdr>
    </w:div>
    <w:div w:id="1699426444">
      <w:bodyDiv w:val="1"/>
      <w:marLeft w:val="0"/>
      <w:marRight w:val="0"/>
      <w:marTop w:val="0"/>
      <w:marBottom w:val="0"/>
      <w:divBdr>
        <w:top w:val="none" w:sz="0" w:space="0" w:color="auto"/>
        <w:left w:val="none" w:sz="0" w:space="0" w:color="auto"/>
        <w:bottom w:val="none" w:sz="0" w:space="0" w:color="auto"/>
        <w:right w:val="none" w:sz="0" w:space="0" w:color="auto"/>
      </w:divBdr>
    </w:div>
    <w:div w:id="1702782756">
      <w:bodyDiv w:val="1"/>
      <w:marLeft w:val="0"/>
      <w:marRight w:val="0"/>
      <w:marTop w:val="0"/>
      <w:marBottom w:val="0"/>
      <w:divBdr>
        <w:top w:val="none" w:sz="0" w:space="0" w:color="auto"/>
        <w:left w:val="none" w:sz="0" w:space="0" w:color="auto"/>
        <w:bottom w:val="none" w:sz="0" w:space="0" w:color="auto"/>
        <w:right w:val="none" w:sz="0" w:space="0" w:color="auto"/>
      </w:divBdr>
    </w:div>
    <w:div w:id="1703287335">
      <w:bodyDiv w:val="1"/>
      <w:marLeft w:val="0"/>
      <w:marRight w:val="0"/>
      <w:marTop w:val="0"/>
      <w:marBottom w:val="0"/>
      <w:divBdr>
        <w:top w:val="none" w:sz="0" w:space="0" w:color="auto"/>
        <w:left w:val="none" w:sz="0" w:space="0" w:color="auto"/>
        <w:bottom w:val="none" w:sz="0" w:space="0" w:color="auto"/>
        <w:right w:val="none" w:sz="0" w:space="0" w:color="auto"/>
      </w:divBdr>
    </w:div>
    <w:div w:id="1703942505">
      <w:bodyDiv w:val="1"/>
      <w:marLeft w:val="0"/>
      <w:marRight w:val="0"/>
      <w:marTop w:val="0"/>
      <w:marBottom w:val="0"/>
      <w:divBdr>
        <w:top w:val="none" w:sz="0" w:space="0" w:color="auto"/>
        <w:left w:val="none" w:sz="0" w:space="0" w:color="auto"/>
        <w:bottom w:val="none" w:sz="0" w:space="0" w:color="auto"/>
        <w:right w:val="none" w:sz="0" w:space="0" w:color="auto"/>
      </w:divBdr>
    </w:div>
    <w:div w:id="1706952769">
      <w:bodyDiv w:val="1"/>
      <w:marLeft w:val="0"/>
      <w:marRight w:val="0"/>
      <w:marTop w:val="0"/>
      <w:marBottom w:val="0"/>
      <w:divBdr>
        <w:top w:val="none" w:sz="0" w:space="0" w:color="auto"/>
        <w:left w:val="none" w:sz="0" w:space="0" w:color="auto"/>
        <w:bottom w:val="none" w:sz="0" w:space="0" w:color="auto"/>
        <w:right w:val="none" w:sz="0" w:space="0" w:color="auto"/>
      </w:divBdr>
    </w:div>
    <w:div w:id="1708026039">
      <w:bodyDiv w:val="1"/>
      <w:marLeft w:val="0"/>
      <w:marRight w:val="0"/>
      <w:marTop w:val="0"/>
      <w:marBottom w:val="0"/>
      <w:divBdr>
        <w:top w:val="none" w:sz="0" w:space="0" w:color="auto"/>
        <w:left w:val="none" w:sz="0" w:space="0" w:color="auto"/>
        <w:bottom w:val="none" w:sz="0" w:space="0" w:color="auto"/>
        <w:right w:val="none" w:sz="0" w:space="0" w:color="auto"/>
      </w:divBdr>
    </w:div>
    <w:div w:id="1708676025">
      <w:bodyDiv w:val="1"/>
      <w:marLeft w:val="0"/>
      <w:marRight w:val="0"/>
      <w:marTop w:val="0"/>
      <w:marBottom w:val="0"/>
      <w:divBdr>
        <w:top w:val="none" w:sz="0" w:space="0" w:color="auto"/>
        <w:left w:val="none" w:sz="0" w:space="0" w:color="auto"/>
        <w:bottom w:val="none" w:sz="0" w:space="0" w:color="auto"/>
        <w:right w:val="none" w:sz="0" w:space="0" w:color="auto"/>
      </w:divBdr>
    </w:div>
    <w:div w:id="1710911144">
      <w:bodyDiv w:val="1"/>
      <w:marLeft w:val="0"/>
      <w:marRight w:val="0"/>
      <w:marTop w:val="0"/>
      <w:marBottom w:val="0"/>
      <w:divBdr>
        <w:top w:val="none" w:sz="0" w:space="0" w:color="auto"/>
        <w:left w:val="none" w:sz="0" w:space="0" w:color="auto"/>
        <w:bottom w:val="none" w:sz="0" w:space="0" w:color="auto"/>
        <w:right w:val="none" w:sz="0" w:space="0" w:color="auto"/>
      </w:divBdr>
    </w:div>
    <w:div w:id="1711146960">
      <w:bodyDiv w:val="1"/>
      <w:marLeft w:val="0"/>
      <w:marRight w:val="0"/>
      <w:marTop w:val="0"/>
      <w:marBottom w:val="0"/>
      <w:divBdr>
        <w:top w:val="none" w:sz="0" w:space="0" w:color="auto"/>
        <w:left w:val="none" w:sz="0" w:space="0" w:color="auto"/>
        <w:bottom w:val="none" w:sz="0" w:space="0" w:color="auto"/>
        <w:right w:val="none" w:sz="0" w:space="0" w:color="auto"/>
      </w:divBdr>
    </w:div>
    <w:div w:id="1714842073">
      <w:bodyDiv w:val="1"/>
      <w:marLeft w:val="0"/>
      <w:marRight w:val="0"/>
      <w:marTop w:val="0"/>
      <w:marBottom w:val="0"/>
      <w:divBdr>
        <w:top w:val="none" w:sz="0" w:space="0" w:color="auto"/>
        <w:left w:val="none" w:sz="0" w:space="0" w:color="auto"/>
        <w:bottom w:val="none" w:sz="0" w:space="0" w:color="auto"/>
        <w:right w:val="none" w:sz="0" w:space="0" w:color="auto"/>
      </w:divBdr>
    </w:div>
    <w:div w:id="1716585518">
      <w:bodyDiv w:val="1"/>
      <w:marLeft w:val="0"/>
      <w:marRight w:val="0"/>
      <w:marTop w:val="0"/>
      <w:marBottom w:val="0"/>
      <w:divBdr>
        <w:top w:val="none" w:sz="0" w:space="0" w:color="auto"/>
        <w:left w:val="none" w:sz="0" w:space="0" w:color="auto"/>
        <w:bottom w:val="none" w:sz="0" w:space="0" w:color="auto"/>
        <w:right w:val="none" w:sz="0" w:space="0" w:color="auto"/>
      </w:divBdr>
    </w:div>
    <w:div w:id="1718121837">
      <w:bodyDiv w:val="1"/>
      <w:marLeft w:val="0"/>
      <w:marRight w:val="0"/>
      <w:marTop w:val="0"/>
      <w:marBottom w:val="0"/>
      <w:divBdr>
        <w:top w:val="none" w:sz="0" w:space="0" w:color="auto"/>
        <w:left w:val="none" w:sz="0" w:space="0" w:color="auto"/>
        <w:bottom w:val="none" w:sz="0" w:space="0" w:color="auto"/>
        <w:right w:val="none" w:sz="0" w:space="0" w:color="auto"/>
      </w:divBdr>
    </w:div>
    <w:div w:id="1718699062">
      <w:bodyDiv w:val="1"/>
      <w:marLeft w:val="0"/>
      <w:marRight w:val="0"/>
      <w:marTop w:val="0"/>
      <w:marBottom w:val="0"/>
      <w:divBdr>
        <w:top w:val="none" w:sz="0" w:space="0" w:color="auto"/>
        <w:left w:val="none" w:sz="0" w:space="0" w:color="auto"/>
        <w:bottom w:val="none" w:sz="0" w:space="0" w:color="auto"/>
        <w:right w:val="none" w:sz="0" w:space="0" w:color="auto"/>
      </w:divBdr>
    </w:div>
    <w:div w:id="1720477899">
      <w:bodyDiv w:val="1"/>
      <w:marLeft w:val="0"/>
      <w:marRight w:val="0"/>
      <w:marTop w:val="0"/>
      <w:marBottom w:val="0"/>
      <w:divBdr>
        <w:top w:val="none" w:sz="0" w:space="0" w:color="auto"/>
        <w:left w:val="none" w:sz="0" w:space="0" w:color="auto"/>
        <w:bottom w:val="none" w:sz="0" w:space="0" w:color="auto"/>
        <w:right w:val="none" w:sz="0" w:space="0" w:color="auto"/>
      </w:divBdr>
    </w:div>
    <w:div w:id="1724022129">
      <w:bodyDiv w:val="1"/>
      <w:marLeft w:val="0"/>
      <w:marRight w:val="0"/>
      <w:marTop w:val="0"/>
      <w:marBottom w:val="0"/>
      <w:divBdr>
        <w:top w:val="none" w:sz="0" w:space="0" w:color="auto"/>
        <w:left w:val="none" w:sz="0" w:space="0" w:color="auto"/>
        <w:bottom w:val="none" w:sz="0" w:space="0" w:color="auto"/>
        <w:right w:val="none" w:sz="0" w:space="0" w:color="auto"/>
      </w:divBdr>
    </w:div>
    <w:div w:id="1728607248">
      <w:bodyDiv w:val="1"/>
      <w:marLeft w:val="0"/>
      <w:marRight w:val="0"/>
      <w:marTop w:val="0"/>
      <w:marBottom w:val="0"/>
      <w:divBdr>
        <w:top w:val="none" w:sz="0" w:space="0" w:color="auto"/>
        <w:left w:val="none" w:sz="0" w:space="0" w:color="auto"/>
        <w:bottom w:val="none" w:sz="0" w:space="0" w:color="auto"/>
        <w:right w:val="none" w:sz="0" w:space="0" w:color="auto"/>
      </w:divBdr>
    </w:div>
    <w:div w:id="1729569976">
      <w:bodyDiv w:val="1"/>
      <w:marLeft w:val="0"/>
      <w:marRight w:val="0"/>
      <w:marTop w:val="0"/>
      <w:marBottom w:val="0"/>
      <w:divBdr>
        <w:top w:val="none" w:sz="0" w:space="0" w:color="auto"/>
        <w:left w:val="none" w:sz="0" w:space="0" w:color="auto"/>
        <w:bottom w:val="none" w:sz="0" w:space="0" w:color="auto"/>
        <w:right w:val="none" w:sz="0" w:space="0" w:color="auto"/>
      </w:divBdr>
    </w:div>
    <w:div w:id="1733652106">
      <w:bodyDiv w:val="1"/>
      <w:marLeft w:val="0"/>
      <w:marRight w:val="0"/>
      <w:marTop w:val="0"/>
      <w:marBottom w:val="0"/>
      <w:divBdr>
        <w:top w:val="none" w:sz="0" w:space="0" w:color="auto"/>
        <w:left w:val="none" w:sz="0" w:space="0" w:color="auto"/>
        <w:bottom w:val="none" w:sz="0" w:space="0" w:color="auto"/>
        <w:right w:val="none" w:sz="0" w:space="0" w:color="auto"/>
      </w:divBdr>
    </w:div>
    <w:div w:id="1734694692">
      <w:bodyDiv w:val="1"/>
      <w:marLeft w:val="0"/>
      <w:marRight w:val="0"/>
      <w:marTop w:val="0"/>
      <w:marBottom w:val="0"/>
      <w:divBdr>
        <w:top w:val="none" w:sz="0" w:space="0" w:color="auto"/>
        <w:left w:val="none" w:sz="0" w:space="0" w:color="auto"/>
        <w:bottom w:val="none" w:sz="0" w:space="0" w:color="auto"/>
        <w:right w:val="none" w:sz="0" w:space="0" w:color="auto"/>
      </w:divBdr>
    </w:div>
    <w:div w:id="1734817659">
      <w:bodyDiv w:val="1"/>
      <w:marLeft w:val="0"/>
      <w:marRight w:val="0"/>
      <w:marTop w:val="0"/>
      <w:marBottom w:val="0"/>
      <w:divBdr>
        <w:top w:val="none" w:sz="0" w:space="0" w:color="auto"/>
        <w:left w:val="none" w:sz="0" w:space="0" w:color="auto"/>
        <w:bottom w:val="none" w:sz="0" w:space="0" w:color="auto"/>
        <w:right w:val="none" w:sz="0" w:space="0" w:color="auto"/>
      </w:divBdr>
    </w:div>
    <w:div w:id="1737582969">
      <w:bodyDiv w:val="1"/>
      <w:marLeft w:val="0"/>
      <w:marRight w:val="0"/>
      <w:marTop w:val="0"/>
      <w:marBottom w:val="0"/>
      <w:divBdr>
        <w:top w:val="none" w:sz="0" w:space="0" w:color="auto"/>
        <w:left w:val="none" w:sz="0" w:space="0" w:color="auto"/>
        <w:bottom w:val="none" w:sz="0" w:space="0" w:color="auto"/>
        <w:right w:val="none" w:sz="0" w:space="0" w:color="auto"/>
      </w:divBdr>
    </w:div>
    <w:div w:id="1747461245">
      <w:bodyDiv w:val="1"/>
      <w:marLeft w:val="0"/>
      <w:marRight w:val="0"/>
      <w:marTop w:val="0"/>
      <w:marBottom w:val="0"/>
      <w:divBdr>
        <w:top w:val="none" w:sz="0" w:space="0" w:color="auto"/>
        <w:left w:val="none" w:sz="0" w:space="0" w:color="auto"/>
        <w:bottom w:val="none" w:sz="0" w:space="0" w:color="auto"/>
        <w:right w:val="none" w:sz="0" w:space="0" w:color="auto"/>
      </w:divBdr>
    </w:div>
    <w:div w:id="1747534751">
      <w:bodyDiv w:val="1"/>
      <w:marLeft w:val="0"/>
      <w:marRight w:val="0"/>
      <w:marTop w:val="0"/>
      <w:marBottom w:val="0"/>
      <w:divBdr>
        <w:top w:val="none" w:sz="0" w:space="0" w:color="auto"/>
        <w:left w:val="none" w:sz="0" w:space="0" w:color="auto"/>
        <w:bottom w:val="none" w:sz="0" w:space="0" w:color="auto"/>
        <w:right w:val="none" w:sz="0" w:space="0" w:color="auto"/>
      </w:divBdr>
    </w:div>
    <w:div w:id="1751538244">
      <w:bodyDiv w:val="1"/>
      <w:marLeft w:val="0"/>
      <w:marRight w:val="0"/>
      <w:marTop w:val="0"/>
      <w:marBottom w:val="0"/>
      <w:divBdr>
        <w:top w:val="none" w:sz="0" w:space="0" w:color="auto"/>
        <w:left w:val="none" w:sz="0" w:space="0" w:color="auto"/>
        <w:bottom w:val="none" w:sz="0" w:space="0" w:color="auto"/>
        <w:right w:val="none" w:sz="0" w:space="0" w:color="auto"/>
      </w:divBdr>
    </w:div>
    <w:div w:id="1755541572">
      <w:bodyDiv w:val="1"/>
      <w:marLeft w:val="0"/>
      <w:marRight w:val="0"/>
      <w:marTop w:val="0"/>
      <w:marBottom w:val="0"/>
      <w:divBdr>
        <w:top w:val="none" w:sz="0" w:space="0" w:color="auto"/>
        <w:left w:val="none" w:sz="0" w:space="0" w:color="auto"/>
        <w:bottom w:val="none" w:sz="0" w:space="0" w:color="auto"/>
        <w:right w:val="none" w:sz="0" w:space="0" w:color="auto"/>
      </w:divBdr>
    </w:div>
    <w:div w:id="1757050702">
      <w:bodyDiv w:val="1"/>
      <w:marLeft w:val="0"/>
      <w:marRight w:val="0"/>
      <w:marTop w:val="0"/>
      <w:marBottom w:val="0"/>
      <w:divBdr>
        <w:top w:val="none" w:sz="0" w:space="0" w:color="auto"/>
        <w:left w:val="none" w:sz="0" w:space="0" w:color="auto"/>
        <w:bottom w:val="none" w:sz="0" w:space="0" w:color="auto"/>
        <w:right w:val="none" w:sz="0" w:space="0" w:color="auto"/>
      </w:divBdr>
    </w:div>
    <w:div w:id="1757748786">
      <w:bodyDiv w:val="1"/>
      <w:marLeft w:val="0"/>
      <w:marRight w:val="0"/>
      <w:marTop w:val="0"/>
      <w:marBottom w:val="0"/>
      <w:divBdr>
        <w:top w:val="none" w:sz="0" w:space="0" w:color="auto"/>
        <w:left w:val="none" w:sz="0" w:space="0" w:color="auto"/>
        <w:bottom w:val="none" w:sz="0" w:space="0" w:color="auto"/>
        <w:right w:val="none" w:sz="0" w:space="0" w:color="auto"/>
      </w:divBdr>
    </w:div>
    <w:div w:id="1758986640">
      <w:bodyDiv w:val="1"/>
      <w:marLeft w:val="0"/>
      <w:marRight w:val="0"/>
      <w:marTop w:val="0"/>
      <w:marBottom w:val="0"/>
      <w:divBdr>
        <w:top w:val="none" w:sz="0" w:space="0" w:color="auto"/>
        <w:left w:val="none" w:sz="0" w:space="0" w:color="auto"/>
        <w:bottom w:val="none" w:sz="0" w:space="0" w:color="auto"/>
        <w:right w:val="none" w:sz="0" w:space="0" w:color="auto"/>
      </w:divBdr>
    </w:div>
    <w:div w:id="1759249166">
      <w:bodyDiv w:val="1"/>
      <w:marLeft w:val="0"/>
      <w:marRight w:val="0"/>
      <w:marTop w:val="0"/>
      <w:marBottom w:val="0"/>
      <w:divBdr>
        <w:top w:val="none" w:sz="0" w:space="0" w:color="auto"/>
        <w:left w:val="none" w:sz="0" w:space="0" w:color="auto"/>
        <w:bottom w:val="none" w:sz="0" w:space="0" w:color="auto"/>
        <w:right w:val="none" w:sz="0" w:space="0" w:color="auto"/>
      </w:divBdr>
    </w:div>
    <w:div w:id="1764957393">
      <w:bodyDiv w:val="1"/>
      <w:marLeft w:val="0"/>
      <w:marRight w:val="0"/>
      <w:marTop w:val="0"/>
      <w:marBottom w:val="0"/>
      <w:divBdr>
        <w:top w:val="none" w:sz="0" w:space="0" w:color="auto"/>
        <w:left w:val="none" w:sz="0" w:space="0" w:color="auto"/>
        <w:bottom w:val="none" w:sz="0" w:space="0" w:color="auto"/>
        <w:right w:val="none" w:sz="0" w:space="0" w:color="auto"/>
      </w:divBdr>
    </w:div>
    <w:div w:id="1766419616">
      <w:bodyDiv w:val="1"/>
      <w:marLeft w:val="0"/>
      <w:marRight w:val="0"/>
      <w:marTop w:val="0"/>
      <w:marBottom w:val="0"/>
      <w:divBdr>
        <w:top w:val="none" w:sz="0" w:space="0" w:color="auto"/>
        <w:left w:val="none" w:sz="0" w:space="0" w:color="auto"/>
        <w:bottom w:val="none" w:sz="0" w:space="0" w:color="auto"/>
        <w:right w:val="none" w:sz="0" w:space="0" w:color="auto"/>
      </w:divBdr>
    </w:div>
    <w:div w:id="1768385134">
      <w:bodyDiv w:val="1"/>
      <w:marLeft w:val="0"/>
      <w:marRight w:val="0"/>
      <w:marTop w:val="0"/>
      <w:marBottom w:val="0"/>
      <w:divBdr>
        <w:top w:val="none" w:sz="0" w:space="0" w:color="auto"/>
        <w:left w:val="none" w:sz="0" w:space="0" w:color="auto"/>
        <w:bottom w:val="none" w:sz="0" w:space="0" w:color="auto"/>
        <w:right w:val="none" w:sz="0" w:space="0" w:color="auto"/>
      </w:divBdr>
    </w:div>
    <w:div w:id="1770852414">
      <w:bodyDiv w:val="1"/>
      <w:marLeft w:val="0"/>
      <w:marRight w:val="0"/>
      <w:marTop w:val="0"/>
      <w:marBottom w:val="0"/>
      <w:divBdr>
        <w:top w:val="none" w:sz="0" w:space="0" w:color="auto"/>
        <w:left w:val="none" w:sz="0" w:space="0" w:color="auto"/>
        <w:bottom w:val="none" w:sz="0" w:space="0" w:color="auto"/>
        <w:right w:val="none" w:sz="0" w:space="0" w:color="auto"/>
      </w:divBdr>
    </w:div>
    <w:div w:id="1775780927">
      <w:bodyDiv w:val="1"/>
      <w:marLeft w:val="0"/>
      <w:marRight w:val="0"/>
      <w:marTop w:val="0"/>
      <w:marBottom w:val="0"/>
      <w:divBdr>
        <w:top w:val="none" w:sz="0" w:space="0" w:color="auto"/>
        <w:left w:val="none" w:sz="0" w:space="0" w:color="auto"/>
        <w:bottom w:val="none" w:sz="0" w:space="0" w:color="auto"/>
        <w:right w:val="none" w:sz="0" w:space="0" w:color="auto"/>
      </w:divBdr>
    </w:div>
    <w:div w:id="1777021804">
      <w:bodyDiv w:val="1"/>
      <w:marLeft w:val="0"/>
      <w:marRight w:val="0"/>
      <w:marTop w:val="0"/>
      <w:marBottom w:val="0"/>
      <w:divBdr>
        <w:top w:val="none" w:sz="0" w:space="0" w:color="auto"/>
        <w:left w:val="none" w:sz="0" w:space="0" w:color="auto"/>
        <w:bottom w:val="none" w:sz="0" w:space="0" w:color="auto"/>
        <w:right w:val="none" w:sz="0" w:space="0" w:color="auto"/>
      </w:divBdr>
    </w:div>
    <w:div w:id="1779254795">
      <w:bodyDiv w:val="1"/>
      <w:marLeft w:val="0"/>
      <w:marRight w:val="0"/>
      <w:marTop w:val="0"/>
      <w:marBottom w:val="0"/>
      <w:divBdr>
        <w:top w:val="none" w:sz="0" w:space="0" w:color="auto"/>
        <w:left w:val="none" w:sz="0" w:space="0" w:color="auto"/>
        <w:bottom w:val="none" w:sz="0" w:space="0" w:color="auto"/>
        <w:right w:val="none" w:sz="0" w:space="0" w:color="auto"/>
      </w:divBdr>
    </w:div>
    <w:div w:id="1780368223">
      <w:bodyDiv w:val="1"/>
      <w:marLeft w:val="0"/>
      <w:marRight w:val="0"/>
      <w:marTop w:val="0"/>
      <w:marBottom w:val="0"/>
      <w:divBdr>
        <w:top w:val="none" w:sz="0" w:space="0" w:color="auto"/>
        <w:left w:val="none" w:sz="0" w:space="0" w:color="auto"/>
        <w:bottom w:val="none" w:sz="0" w:space="0" w:color="auto"/>
        <w:right w:val="none" w:sz="0" w:space="0" w:color="auto"/>
      </w:divBdr>
    </w:div>
    <w:div w:id="1785346291">
      <w:bodyDiv w:val="1"/>
      <w:marLeft w:val="0"/>
      <w:marRight w:val="0"/>
      <w:marTop w:val="0"/>
      <w:marBottom w:val="0"/>
      <w:divBdr>
        <w:top w:val="none" w:sz="0" w:space="0" w:color="auto"/>
        <w:left w:val="none" w:sz="0" w:space="0" w:color="auto"/>
        <w:bottom w:val="none" w:sz="0" w:space="0" w:color="auto"/>
        <w:right w:val="none" w:sz="0" w:space="0" w:color="auto"/>
      </w:divBdr>
    </w:div>
    <w:div w:id="1785736038">
      <w:bodyDiv w:val="1"/>
      <w:marLeft w:val="0"/>
      <w:marRight w:val="0"/>
      <w:marTop w:val="0"/>
      <w:marBottom w:val="0"/>
      <w:divBdr>
        <w:top w:val="none" w:sz="0" w:space="0" w:color="auto"/>
        <w:left w:val="none" w:sz="0" w:space="0" w:color="auto"/>
        <w:bottom w:val="none" w:sz="0" w:space="0" w:color="auto"/>
        <w:right w:val="none" w:sz="0" w:space="0" w:color="auto"/>
      </w:divBdr>
    </w:div>
    <w:div w:id="1789661570">
      <w:bodyDiv w:val="1"/>
      <w:marLeft w:val="0"/>
      <w:marRight w:val="0"/>
      <w:marTop w:val="0"/>
      <w:marBottom w:val="0"/>
      <w:divBdr>
        <w:top w:val="none" w:sz="0" w:space="0" w:color="auto"/>
        <w:left w:val="none" w:sz="0" w:space="0" w:color="auto"/>
        <w:bottom w:val="none" w:sz="0" w:space="0" w:color="auto"/>
        <w:right w:val="none" w:sz="0" w:space="0" w:color="auto"/>
      </w:divBdr>
    </w:div>
    <w:div w:id="1793548214">
      <w:bodyDiv w:val="1"/>
      <w:marLeft w:val="0"/>
      <w:marRight w:val="0"/>
      <w:marTop w:val="0"/>
      <w:marBottom w:val="0"/>
      <w:divBdr>
        <w:top w:val="none" w:sz="0" w:space="0" w:color="auto"/>
        <w:left w:val="none" w:sz="0" w:space="0" w:color="auto"/>
        <w:bottom w:val="none" w:sz="0" w:space="0" w:color="auto"/>
        <w:right w:val="none" w:sz="0" w:space="0" w:color="auto"/>
      </w:divBdr>
    </w:div>
    <w:div w:id="1795096980">
      <w:bodyDiv w:val="1"/>
      <w:marLeft w:val="0"/>
      <w:marRight w:val="0"/>
      <w:marTop w:val="0"/>
      <w:marBottom w:val="0"/>
      <w:divBdr>
        <w:top w:val="none" w:sz="0" w:space="0" w:color="auto"/>
        <w:left w:val="none" w:sz="0" w:space="0" w:color="auto"/>
        <w:bottom w:val="none" w:sz="0" w:space="0" w:color="auto"/>
        <w:right w:val="none" w:sz="0" w:space="0" w:color="auto"/>
      </w:divBdr>
    </w:div>
    <w:div w:id="1798378016">
      <w:bodyDiv w:val="1"/>
      <w:marLeft w:val="0"/>
      <w:marRight w:val="0"/>
      <w:marTop w:val="0"/>
      <w:marBottom w:val="0"/>
      <w:divBdr>
        <w:top w:val="none" w:sz="0" w:space="0" w:color="auto"/>
        <w:left w:val="none" w:sz="0" w:space="0" w:color="auto"/>
        <w:bottom w:val="none" w:sz="0" w:space="0" w:color="auto"/>
        <w:right w:val="none" w:sz="0" w:space="0" w:color="auto"/>
      </w:divBdr>
    </w:div>
    <w:div w:id="1803695333">
      <w:bodyDiv w:val="1"/>
      <w:marLeft w:val="0"/>
      <w:marRight w:val="0"/>
      <w:marTop w:val="0"/>
      <w:marBottom w:val="0"/>
      <w:divBdr>
        <w:top w:val="none" w:sz="0" w:space="0" w:color="auto"/>
        <w:left w:val="none" w:sz="0" w:space="0" w:color="auto"/>
        <w:bottom w:val="none" w:sz="0" w:space="0" w:color="auto"/>
        <w:right w:val="none" w:sz="0" w:space="0" w:color="auto"/>
      </w:divBdr>
    </w:div>
    <w:div w:id="1808887675">
      <w:bodyDiv w:val="1"/>
      <w:marLeft w:val="0"/>
      <w:marRight w:val="0"/>
      <w:marTop w:val="0"/>
      <w:marBottom w:val="0"/>
      <w:divBdr>
        <w:top w:val="none" w:sz="0" w:space="0" w:color="auto"/>
        <w:left w:val="none" w:sz="0" w:space="0" w:color="auto"/>
        <w:bottom w:val="none" w:sz="0" w:space="0" w:color="auto"/>
        <w:right w:val="none" w:sz="0" w:space="0" w:color="auto"/>
      </w:divBdr>
    </w:div>
    <w:div w:id="1810711443">
      <w:bodyDiv w:val="1"/>
      <w:marLeft w:val="0"/>
      <w:marRight w:val="0"/>
      <w:marTop w:val="0"/>
      <w:marBottom w:val="0"/>
      <w:divBdr>
        <w:top w:val="none" w:sz="0" w:space="0" w:color="auto"/>
        <w:left w:val="none" w:sz="0" w:space="0" w:color="auto"/>
        <w:bottom w:val="none" w:sz="0" w:space="0" w:color="auto"/>
        <w:right w:val="none" w:sz="0" w:space="0" w:color="auto"/>
      </w:divBdr>
    </w:div>
    <w:div w:id="1810829228">
      <w:bodyDiv w:val="1"/>
      <w:marLeft w:val="0"/>
      <w:marRight w:val="0"/>
      <w:marTop w:val="0"/>
      <w:marBottom w:val="0"/>
      <w:divBdr>
        <w:top w:val="none" w:sz="0" w:space="0" w:color="auto"/>
        <w:left w:val="none" w:sz="0" w:space="0" w:color="auto"/>
        <w:bottom w:val="none" w:sz="0" w:space="0" w:color="auto"/>
        <w:right w:val="none" w:sz="0" w:space="0" w:color="auto"/>
      </w:divBdr>
    </w:div>
    <w:div w:id="1813207707">
      <w:bodyDiv w:val="1"/>
      <w:marLeft w:val="0"/>
      <w:marRight w:val="0"/>
      <w:marTop w:val="0"/>
      <w:marBottom w:val="0"/>
      <w:divBdr>
        <w:top w:val="none" w:sz="0" w:space="0" w:color="auto"/>
        <w:left w:val="none" w:sz="0" w:space="0" w:color="auto"/>
        <w:bottom w:val="none" w:sz="0" w:space="0" w:color="auto"/>
        <w:right w:val="none" w:sz="0" w:space="0" w:color="auto"/>
      </w:divBdr>
    </w:div>
    <w:div w:id="1814177867">
      <w:bodyDiv w:val="1"/>
      <w:marLeft w:val="0"/>
      <w:marRight w:val="0"/>
      <w:marTop w:val="0"/>
      <w:marBottom w:val="0"/>
      <w:divBdr>
        <w:top w:val="none" w:sz="0" w:space="0" w:color="auto"/>
        <w:left w:val="none" w:sz="0" w:space="0" w:color="auto"/>
        <w:bottom w:val="none" w:sz="0" w:space="0" w:color="auto"/>
        <w:right w:val="none" w:sz="0" w:space="0" w:color="auto"/>
      </w:divBdr>
    </w:div>
    <w:div w:id="1817646245">
      <w:bodyDiv w:val="1"/>
      <w:marLeft w:val="0"/>
      <w:marRight w:val="0"/>
      <w:marTop w:val="0"/>
      <w:marBottom w:val="0"/>
      <w:divBdr>
        <w:top w:val="none" w:sz="0" w:space="0" w:color="auto"/>
        <w:left w:val="none" w:sz="0" w:space="0" w:color="auto"/>
        <w:bottom w:val="none" w:sz="0" w:space="0" w:color="auto"/>
        <w:right w:val="none" w:sz="0" w:space="0" w:color="auto"/>
      </w:divBdr>
    </w:div>
    <w:div w:id="1819879583">
      <w:bodyDiv w:val="1"/>
      <w:marLeft w:val="0"/>
      <w:marRight w:val="0"/>
      <w:marTop w:val="0"/>
      <w:marBottom w:val="0"/>
      <w:divBdr>
        <w:top w:val="none" w:sz="0" w:space="0" w:color="auto"/>
        <w:left w:val="none" w:sz="0" w:space="0" w:color="auto"/>
        <w:bottom w:val="none" w:sz="0" w:space="0" w:color="auto"/>
        <w:right w:val="none" w:sz="0" w:space="0" w:color="auto"/>
      </w:divBdr>
    </w:div>
    <w:div w:id="1820026582">
      <w:bodyDiv w:val="1"/>
      <w:marLeft w:val="0"/>
      <w:marRight w:val="0"/>
      <w:marTop w:val="0"/>
      <w:marBottom w:val="0"/>
      <w:divBdr>
        <w:top w:val="none" w:sz="0" w:space="0" w:color="auto"/>
        <w:left w:val="none" w:sz="0" w:space="0" w:color="auto"/>
        <w:bottom w:val="none" w:sz="0" w:space="0" w:color="auto"/>
        <w:right w:val="none" w:sz="0" w:space="0" w:color="auto"/>
      </w:divBdr>
    </w:div>
    <w:div w:id="1834223361">
      <w:bodyDiv w:val="1"/>
      <w:marLeft w:val="0"/>
      <w:marRight w:val="0"/>
      <w:marTop w:val="0"/>
      <w:marBottom w:val="0"/>
      <w:divBdr>
        <w:top w:val="none" w:sz="0" w:space="0" w:color="auto"/>
        <w:left w:val="none" w:sz="0" w:space="0" w:color="auto"/>
        <w:bottom w:val="none" w:sz="0" w:space="0" w:color="auto"/>
        <w:right w:val="none" w:sz="0" w:space="0" w:color="auto"/>
      </w:divBdr>
    </w:div>
    <w:div w:id="1836993839">
      <w:bodyDiv w:val="1"/>
      <w:marLeft w:val="0"/>
      <w:marRight w:val="0"/>
      <w:marTop w:val="0"/>
      <w:marBottom w:val="0"/>
      <w:divBdr>
        <w:top w:val="none" w:sz="0" w:space="0" w:color="auto"/>
        <w:left w:val="none" w:sz="0" w:space="0" w:color="auto"/>
        <w:bottom w:val="none" w:sz="0" w:space="0" w:color="auto"/>
        <w:right w:val="none" w:sz="0" w:space="0" w:color="auto"/>
      </w:divBdr>
    </w:div>
    <w:div w:id="1838228789">
      <w:bodyDiv w:val="1"/>
      <w:marLeft w:val="0"/>
      <w:marRight w:val="0"/>
      <w:marTop w:val="0"/>
      <w:marBottom w:val="0"/>
      <w:divBdr>
        <w:top w:val="none" w:sz="0" w:space="0" w:color="auto"/>
        <w:left w:val="none" w:sz="0" w:space="0" w:color="auto"/>
        <w:bottom w:val="none" w:sz="0" w:space="0" w:color="auto"/>
        <w:right w:val="none" w:sz="0" w:space="0" w:color="auto"/>
      </w:divBdr>
    </w:div>
    <w:div w:id="1840340588">
      <w:bodyDiv w:val="1"/>
      <w:marLeft w:val="0"/>
      <w:marRight w:val="0"/>
      <w:marTop w:val="0"/>
      <w:marBottom w:val="0"/>
      <w:divBdr>
        <w:top w:val="none" w:sz="0" w:space="0" w:color="auto"/>
        <w:left w:val="none" w:sz="0" w:space="0" w:color="auto"/>
        <w:bottom w:val="none" w:sz="0" w:space="0" w:color="auto"/>
        <w:right w:val="none" w:sz="0" w:space="0" w:color="auto"/>
      </w:divBdr>
    </w:div>
    <w:div w:id="1841459696">
      <w:bodyDiv w:val="1"/>
      <w:marLeft w:val="0"/>
      <w:marRight w:val="0"/>
      <w:marTop w:val="0"/>
      <w:marBottom w:val="0"/>
      <w:divBdr>
        <w:top w:val="none" w:sz="0" w:space="0" w:color="auto"/>
        <w:left w:val="none" w:sz="0" w:space="0" w:color="auto"/>
        <w:bottom w:val="none" w:sz="0" w:space="0" w:color="auto"/>
        <w:right w:val="none" w:sz="0" w:space="0" w:color="auto"/>
      </w:divBdr>
    </w:div>
    <w:div w:id="1842969331">
      <w:bodyDiv w:val="1"/>
      <w:marLeft w:val="0"/>
      <w:marRight w:val="0"/>
      <w:marTop w:val="0"/>
      <w:marBottom w:val="0"/>
      <w:divBdr>
        <w:top w:val="none" w:sz="0" w:space="0" w:color="auto"/>
        <w:left w:val="none" w:sz="0" w:space="0" w:color="auto"/>
        <w:bottom w:val="none" w:sz="0" w:space="0" w:color="auto"/>
        <w:right w:val="none" w:sz="0" w:space="0" w:color="auto"/>
      </w:divBdr>
    </w:div>
    <w:div w:id="1843930675">
      <w:bodyDiv w:val="1"/>
      <w:marLeft w:val="0"/>
      <w:marRight w:val="0"/>
      <w:marTop w:val="0"/>
      <w:marBottom w:val="0"/>
      <w:divBdr>
        <w:top w:val="none" w:sz="0" w:space="0" w:color="auto"/>
        <w:left w:val="none" w:sz="0" w:space="0" w:color="auto"/>
        <w:bottom w:val="none" w:sz="0" w:space="0" w:color="auto"/>
        <w:right w:val="none" w:sz="0" w:space="0" w:color="auto"/>
      </w:divBdr>
    </w:div>
    <w:div w:id="1844970935">
      <w:bodyDiv w:val="1"/>
      <w:marLeft w:val="0"/>
      <w:marRight w:val="0"/>
      <w:marTop w:val="0"/>
      <w:marBottom w:val="0"/>
      <w:divBdr>
        <w:top w:val="none" w:sz="0" w:space="0" w:color="auto"/>
        <w:left w:val="none" w:sz="0" w:space="0" w:color="auto"/>
        <w:bottom w:val="none" w:sz="0" w:space="0" w:color="auto"/>
        <w:right w:val="none" w:sz="0" w:space="0" w:color="auto"/>
      </w:divBdr>
    </w:div>
    <w:div w:id="1849101821">
      <w:bodyDiv w:val="1"/>
      <w:marLeft w:val="0"/>
      <w:marRight w:val="0"/>
      <w:marTop w:val="0"/>
      <w:marBottom w:val="0"/>
      <w:divBdr>
        <w:top w:val="none" w:sz="0" w:space="0" w:color="auto"/>
        <w:left w:val="none" w:sz="0" w:space="0" w:color="auto"/>
        <w:bottom w:val="none" w:sz="0" w:space="0" w:color="auto"/>
        <w:right w:val="none" w:sz="0" w:space="0" w:color="auto"/>
      </w:divBdr>
    </w:div>
    <w:div w:id="1852643889">
      <w:bodyDiv w:val="1"/>
      <w:marLeft w:val="0"/>
      <w:marRight w:val="0"/>
      <w:marTop w:val="0"/>
      <w:marBottom w:val="0"/>
      <w:divBdr>
        <w:top w:val="none" w:sz="0" w:space="0" w:color="auto"/>
        <w:left w:val="none" w:sz="0" w:space="0" w:color="auto"/>
        <w:bottom w:val="none" w:sz="0" w:space="0" w:color="auto"/>
        <w:right w:val="none" w:sz="0" w:space="0" w:color="auto"/>
      </w:divBdr>
    </w:div>
    <w:div w:id="1858423250">
      <w:bodyDiv w:val="1"/>
      <w:marLeft w:val="0"/>
      <w:marRight w:val="0"/>
      <w:marTop w:val="0"/>
      <w:marBottom w:val="0"/>
      <w:divBdr>
        <w:top w:val="none" w:sz="0" w:space="0" w:color="auto"/>
        <w:left w:val="none" w:sz="0" w:space="0" w:color="auto"/>
        <w:bottom w:val="none" w:sz="0" w:space="0" w:color="auto"/>
        <w:right w:val="none" w:sz="0" w:space="0" w:color="auto"/>
      </w:divBdr>
    </w:div>
    <w:div w:id="1859659811">
      <w:bodyDiv w:val="1"/>
      <w:marLeft w:val="0"/>
      <w:marRight w:val="0"/>
      <w:marTop w:val="0"/>
      <w:marBottom w:val="0"/>
      <w:divBdr>
        <w:top w:val="none" w:sz="0" w:space="0" w:color="auto"/>
        <w:left w:val="none" w:sz="0" w:space="0" w:color="auto"/>
        <w:bottom w:val="none" w:sz="0" w:space="0" w:color="auto"/>
        <w:right w:val="none" w:sz="0" w:space="0" w:color="auto"/>
      </w:divBdr>
    </w:div>
    <w:div w:id="1859807019">
      <w:bodyDiv w:val="1"/>
      <w:marLeft w:val="0"/>
      <w:marRight w:val="0"/>
      <w:marTop w:val="0"/>
      <w:marBottom w:val="0"/>
      <w:divBdr>
        <w:top w:val="none" w:sz="0" w:space="0" w:color="auto"/>
        <w:left w:val="none" w:sz="0" w:space="0" w:color="auto"/>
        <w:bottom w:val="none" w:sz="0" w:space="0" w:color="auto"/>
        <w:right w:val="none" w:sz="0" w:space="0" w:color="auto"/>
      </w:divBdr>
    </w:div>
    <w:div w:id="1865095123">
      <w:bodyDiv w:val="1"/>
      <w:marLeft w:val="0"/>
      <w:marRight w:val="0"/>
      <w:marTop w:val="0"/>
      <w:marBottom w:val="0"/>
      <w:divBdr>
        <w:top w:val="none" w:sz="0" w:space="0" w:color="auto"/>
        <w:left w:val="none" w:sz="0" w:space="0" w:color="auto"/>
        <w:bottom w:val="none" w:sz="0" w:space="0" w:color="auto"/>
        <w:right w:val="none" w:sz="0" w:space="0" w:color="auto"/>
      </w:divBdr>
    </w:div>
    <w:div w:id="1867211976">
      <w:bodyDiv w:val="1"/>
      <w:marLeft w:val="0"/>
      <w:marRight w:val="0"/>
      <w:marTop w:val="0"/>
      <w:marBottom w:val="0"/>
      <w:divBdr>
        <w:top w:val="none" w:sz="0" w:space="0" w:color="auto"/>
        <w:left w:val="none" w:sz="0" w:space="0" w:color="auto"/>
        <w:bottom w:val="none" w:sz="0" w:space="0" w:color="auto"/>
        <w:right w:val="none" w:sz="0" w:space="0" w:color="auto"/>
      </w:divBdr>
    </w:div>
    <w:div w:id="1868104472">
      <w:bodyDiv w:val="1"/>
      <w:marLeft w:val="0"/>
      <w:marRight w:val="0"/>
      <w:marTop w:val="0"/>
      <w:marBottom w:val="0"/>
      <w:divBdr>
        <w:top w:val="none" w:sz="0" w:space="0" w:color="auto"/>
        <w:left w:val="none" w:sz="0" w:space="0" w:color="auto"/>
        <w:bottom w:val="none" w:sz="0" w:space="0" w:color="auto"/>
        <w:right w:val="none" w:sz="0" w:space="0" w:color="auto"/>
      </w:divBdr>
    </w:div>
    <w:div w:id="1868172766">
      <w:bodyDiv w:val="1"/>
      <w:marLeft w:val="0"/>
      <w:marRight w:val="0"/>
      <w:marTop w:val="0"/>
      <w:marBottom w:val="0"/>
      <w:divBdr>
        <w:top w:val="none" w:sz="0" w:space="0" w:color="auto"/>
        <w:left w:val="none" w:sz="0" w:space="0" w:color="auto"/>
        <w:bottom w:val="none" w:sz="0" w:space="0" w:color="auto"/>
        <w:right w:val="none" w:sz="0" w:space="0" w:color="auto"/>
      </w:divBdr>
    </w:div>
    <w:div w:id="1869442695">
      <w:bodyDiv w:val="1"/>
      <w:marLeft w:val="0"/>
      <w:marRight w:val="0"/>
      <w:marTop w:val="0"/>
      <w:marBottom w:val="0"/>
      <w:divBdr>
        <w:top w:val="none" w:sz="0" w:space="0" w:color="auto"/>
        <w:left w:val="none" w:sz="0" w:space="0" w:color="auto"/>
        <w:bottom w:val="none" w:sz="0" w:space="0" w:color="auto"/>
        <w:right w:val="none" w:sz="0" w:space="0" w:color="auto"/>
      </w:divBdr>
    </w:div>
    <w:div w:id="1869682273">
      <w:bodyDiv w:val="1"/>
      <w:marLeft w:val="0"/>
      <w:marRight w:val="0"/>
      <w:marTop w:val="0"/>
      <w:marBottom w:val="0"/>
      <w:divBdr>
        <w:top w:val="none" w:sz="0" w:space="0" w:color="auto"/>
        <w:left w:val="none" w:sz="0" w:space="0" w:color="auto"/>
        <w:bottom w:val="none" w:sz="0" w:space="0" w:color="auto"/>
        <w:right w:val="none" w:sz="0" w:space="0" w:color="auto"/>
      </w:divBdr>
    </w:div>
    <w:div w:id="1873299297">
      <w:bodyDiv w:val="1"/>
      <w:marLeft w:val="0"/>
      <w:marRight w:val="0"/>
      <w:marTop w:val="0"/>
      <w:marBottom w:val="0"/>
      <w:divBdr>
        <w:top w:val="none" w:sz="0" w:space="0" w:color="auto"/>
        <w:left w:val="none" w:sz="0" w:space="0" w:color="auto"/>
        <w:bottom w:val="none" w:sz="0" w:space="0" w:color="auto"/>
        <w:right w:val="none" w:sz="0" w:space="0" w:color="auto"/>
      </w:divBdr>
    </w:div>
    <w:div w:id="1873768157">
      <w:bodyDiv w:val="1"/>
      <w:marLeft w:val="0"/>
      <w:marRight w:val="0"/>
      <w:marTop w:val="0"/>
      <w:marBottom w:val="0"/>
      <w:divBdr>
        <w:top w:val="none" w:sz="0" w:space="0" w:color="auto"/>
        <w:left w:val="none" w:sz="0" w:space="0" w:color="auto"/>
        <w:bottom w:val="none" w:sz="0" w:space="0" w:color="auto"/>
        <w:right w:val="none" w:sz="0" w:space="0" w:color="auto"/>
      </w:divBdr>
    </w:div>
    <w:div w:id="1881672244">
      <w:bodyDiv w:val="1"/>
      <w:marLeft w:val="0"/>
      <w:marRight w:val="0"/>
      <w:marTop w:val="0"/>
      <w:marBottom w:val="0"/>
      <w:divBdr>
        <w:top w:val="none" w:sz="0" w:space="0" w:color="auto"/>
        <w:left w:val="none" w:sz="0" w:space="0" w:color="auto"/>
        <w:bottom w:val="none" w:sz="0" w:space="0" w:color="auto"/>
        <w:right w:val="none" w:sz="0" w:space="0" w:color="auto"/>
      </w:divBdr>
    </w:div>
    <w:div w:id="1883515307">
      <w:bodyDiv w:val="1"/>
      <w:marLeft w:val="0"/>
      <w:marRight w:val="0"/>
      <w:marTop w:val="0"/>
      <w:marBottom w:val="0"/>
      <w:divBdr>
        <w:top w:val="none" w:sz="0" w:space="0" w:color="auto"/>
        <w:left w:val="none" w:sz="0" w:space="0" w:color="auto"/>
        <w:bottom w:val="none" w:sz="0" w:space="0" w:color="auto"/>
        <w:right w:val="none" w:sz="0" w:space="0" w:color="auto"/>
      </w:divBdr>
    </w:div>
    <w:div w:id="1887254036">
      <w:bodyDiv w:val="1"/>
      <w:marLeft w:val="0"/>
      <w:marRight w:val="0"/>
      <w:marTop w:val="0"/>
      <w:marBottom w:val="0"/>
      <w:divBdr>
        <w:top w:val="none" w:sz="0" w:space="0" w:color="auto"/>
        <w:left w:val="none" w:sz="0" w:space="0" w:color="auto"/>
        <w:bottom w:val="none" w:sz="0" w:space="0" w:color="auto"/>
        <w:right w:val="none" w:sz="0" w:space="0" w:color="auto"/>
      </w:divBdr>
    </w:div>
    <w:div w:id="1889100362">
      <w:bodyDiv w:val="1"/>
      <w:marLeft w:val="0"/>
      <w:marRight w:val="0"/>
      <w:marTop w:val="0"/>
      <w:marBottom w:val="0"/>
      <w:divBdr>
        <w:top w:val="none" w:sz="0" w:space="0" w:color="auto"/>
        <w:left w:val="none" w:sz="0" w:space="0" w:color="auto"/>
        <w:bottom w:val="none" w:sz="0" w:space="0" w:color="auto"/>
        <w:right w:val="none" w:sz="0" w:space="0" w:color="auto"/>
      </w:divBdr>
    </w:div>
    <w:div w:id="1890338401">
      <w:bodyDiv w:val="1"/>
      <w:marLeft w:val="0"/>
      <w:marRight w:val="0"/>
      <w:marTop w:val="0"/>
      <w:marBottom w:val="0"/>
      <w:divBdr>
        <w:top w:val="none" w:sz="0" w:space="0" w:color="auto"/>
        <w:left w:val="none" w:sz="0" w:space="0" w:color="auto"/>
        <w:bottom w:val="none" w:sz="0" w:space="0" w:color="auto"/>
        <w:right w:val="none" w:sz="0" w:space="0" w:color="auto"/>
      </w:divBdr>
    </w:div>
    <w:div w:id="1895726549">
      <w:bodyDiv w:val="1"/>
      <w:marLeft w:val="0"/>
      <w:marRight w:val="0"/>
      <w:marTop w:val="0"/>
      <w:marBottom w:val="0"/>
      <w:divBdr>
        <w:top w:val="none" w:sz="0" w:space="0" w:color="auto"/>
        <w:left w:val="none" w:sz="0" w:space="0" w:color="auto"/>
        <w:bottom w:val="none" w:sz="0" w:space="0" w:color="auto"/>
        <w:right w:val="none" w:sz="0" w:space="0" w:color="auto"/>
      </w:divBdr>
    </w:div>
    <w:div w:id="1895895866">
      <w:bodyDiv w:val="1"/>
      <w:marLeft w:val="0"/>
      <w:marRight w:val="0"/>
      <w:marTop w:val="0"/>
      <w:marBottom w:val="0"/>
      <w:divBdr>
        <w:top w:val="none" w:sz="0" w:space="0" w:color="auto"/>
        <w:left w:val="none" w:sz="0" w:space="0" w:color="auto"/>
        <w:bottom w:val="none" w:sz="0" w:space="0" w:color="auto"/>
        <w:right w:val="none" w:sz="0" w:space="0" w:color="auto"/>
      </w:divBdr>
    </w:div>
    <w:div w:id="1898861710">
      <w:bodyDiv w:val="1"/>
      <w:marLeft w:val="0"/>
      <w:marRight w:val="0"/>
      <w:marTop w:val="0"/>
      <w:marBottom w:val="0"/>
      <w:divBdr>
        <w:top w:val="none" w:sz="0" w:space="0" w:color="auto"/>
        <w:left w:val="none" w:sz="0" w:space="0" w:color="auto"/>
        <w:bottom w:val="none" w:sz="0" w:space="0" w:color="auto"/>
        <w:right w:val="none" w:sz="0" w:space="0" w:color="auto"/>
      </w:divBdr>
    </w:div>
    <w:div w:id="1899439515">
      <w:bodyDiv w:val="1"/>
      <w:marLeft w:val="0"/>
      <w:marRight w:val="0"/>
      <w:marTop w:val="0"/>
      <w:marBottom w:val="0"/>
      <w:divBdr>
        <w:top w:val="none" w:sz="0" w:space="0" w:color="auto"/>
        <w:left w:val="none" w:sz="0" w:space="0" w:color="auto"/>
        <w:bottom w:val="none" w:sz="0" w:space="0" w:color="auto"/>
        <w:right w:val="none" w:sz="0" w:space="0" w:color="auto"/>
      </w:divBdr>
    </w:div>
    <w:div w:id="1902329195">
      <w:bodyDiv w:val="1"/>
      <w:marLeft w:val="0"/>
      <w:marRight w:val="0"/>
      <w:marTop w:val="0"/>
      <w:marBottom w:val="0"/>
      <w:divBdr>
        <w:top w:val="none" w:sz="0" w:space="0" w:color="auto"/>
        <w:left w:val="none" w:sz="0" w:space="0" w:color="auto"/>
        <w:bottom w:val="none" w:sz="0" w:space="0" w:color="auto"/>
        <w:right w:val="none" w:sz="0" w:space="0" w:color="auto"/>
      </w:divBdr>
    </w:div>
    <w:div w:id="1902522309">
      <w:bodyDiv w:val="1"/>
      <w:marLeft w:val="0"/>
      <w:marRight w:val="0"/>
      <w:marTop w:val="0"/>
      <w:marBottom w:val="0"/>
      <w:divBdr>
        <w:top w:val="none" w:sz="0" w:space="0" w:color="auto"/>
        <w:left w:val="none" w:sz="0" w:space="0" w:color="auto"/>
        <w:bottom w:val="none" w:sz="0" w:space="0" w:color="auto"/>
        <w:right w:val="none" w:sz="0" w:space="0" w:color="auto"/>
      </w:divBdr>
    </w:div>
    <w:div w:id="1902667573">
      <w:bodyDiv w:val="1"/>
      <w:marLeft w:val="0"/>
      <w:marRight w:val="0"/>
      <w:marTop w:val="0"/>
      <w:marBottom w:val="0"/>
      <w:divBdr>
        <w:top w:val="none" w:sz="0" w:space="0" w:color="auto"/>
        <w:left w:val="none" w:sz="0" w:space="0" w:color="auto"/>
        <w:bottom w:val="none" w:sz="0" w:space="0" w:color="auto"/>
        <w:right w:val="none" w:sz="0" w:space="0" w:color="auto"/>
      </w:divBdr>
    </w:div>
    <w:div w:id="1905869409">
      <w:bodyDiv w:val="1"/>
      <w:marLeft w:val="0"/>
      <w:marRight w:val="0"/>
      <w:marTop w:val="0"/>
      <w:marBottom w:val="0"/>
      <w:divBdr>
        <w:top w:val="none" w:sz="0" w:space="0" w:color="auto"/>
        <w:left w:val="none" w:sz="0" w:space="0" w:color="auto"/>
        <w:bottom w:val="none" w:sz="0" w:space="0" w:color="auto"/>
        <w:right w:val="none" w:sz="0" w:space="0" w:color="auto"/>
      </w:divBdr>
    </w:div>
    <w:div w:id="1907691326">
      <w:bodyDiv w:val="1"/>
      <w:marLeft w:val="0"/>
      <w:marRight w:val="0"/>
      <w:marTop w:val="0"/>
      <w:marBottom w:val="0"/>
      <w:divBdr>
        <w:top w:val="none" w:sz="0" w:space="0" w:color="auto"/>
        <w:left w:val="none" w:sz="0" w:space="0" w:color="auto"/>
        <w:bottom w:val="none" w:sz="0" w:space="0" w:color="auto"/>
        <w:right w:val="none" w:sz="0" w:space="0" w:color="auto"/>
      </w:divBdr>
    </w:div>
    <w:div w:id="1912497691">
      <w:bodyDiv w:val="1"/>
      <w:marLeft w:val="0"/>
      <w:marRight w:val="0"/>
      <w:marTop w:val="0"/>
      <w:marBottom w:val="0"/>
      <w:divBdr>
        <w:top w:val="none" w:sz="0" w:space="0" w:color="auto"/>
        <w:left w:val="none" w:sz="0" w:space="0" w:color="auto"/>
        <w:bottom w:val="none" w:sz="0" w:space="0" w:color="auto"/>
        <w:right w:val="none" w:sz="0" w:space="0" w:color="auto"/>
      </w:divBdr>
    </w:div>
    <w:div w:id="1921866165">
      <w:bodyDiv w:val="1"/>
      <w:marLeft w:val="0"/>
      <w:marRight w:val="0"/>
      <w:marTop w:val="0"/>
      <w:marBottom w:val="0"/>
      <w:divBdr>
        <w:top w:val="none" w:sz="0" w:space="0" w:color="auto"/>
        <w:left w:val="none" w:sz="0" w:space="0" w:color="auto"/>
        <w:bottom w:val="none" w:sz="0" w:space="0" w:color="auto"/>
        <w:right w:val="none" w:sz="0" w:space="0" w:color="auto"/>
      </w:divBdr>
    </w:div>
    <w:div w:id="1923831272">
      <w:bodyDiv w:val="1"/>
      <w:marLeft w:val="0"/>
      <w:marRight w:val="0"/>
      <w:marTop w:val="0"/>
      <w:marBottom w:val="0"/>
      <w:divBdr>
        <w:top w:val="none" w:sz="0" w:space="0" w:color="auto"/>
        <w:left w:val="none" w:sz="0" w:space="0" w:color="auto"/>
        <w:bottom w:val="none" w:sz="0" w:space="0" w:color="auto"/>
        <w:right w:val="none" w:sz="0" w:space="0" w:color="auto"/>
      </w:divBdr>
    </w:div>
    <w:div w:id="1929843169">
      <w:bodyDiv w:val="1"/>
      <w:marLeft w:val="0"/>
      <w:marRight w:val="0"/>
      <w:marTop w:val="0"/>
      <w:marBottom w:val="0"/>
      <w:divBdr>
        <w:top w:val="none" w:sz="0" w:space="0" w:color="auto"/>
        <w:left w:val="none" w:sz="0" w:space="0" w:color="auto"/>
        <w:bottom w:val="none" w:sz="0" w:space="0" w:color="auto"/>
        <w:right w:val="none" w:sz="0" w:space="0" w:color="auto"/>
      </w:divBdr>
    </w:div>
    <w:div w:id="1931427396">
      <w:bodyDiv w:val="1"/>
      <w:marLeft w:val="0"/>
      <w:marRight w:val="0"/>
      <w:marTop w:val="0"/>
      <w:marBottom w:val="0"/>
      <w:divBdr>
        <w:top w:val="none" w:sz="0" w:space="0" w:color="auto"/>
        <w:left w:val="none" w:sz="0" w:space="0" w:color="auto"/>
        <w:bottom w:val="none" w:sz="0" w:space="0" w:color="auto"/>
        <w:right w:val="none" w:sz="0" w:space="0" w:color="auto"/>
      </w:divBdr>
    </w:div>
    <w:div w:id="1932660681">
      <w:bodyDiv w:val="1"/>
      <w:marLeft w:val="0"/>
      <w:marRight w:val="0"/>
      <w:marTop w:val="0"/>
      <w:marBottom w:val="0"/>
      <w:divBdr>
        <w:top w:val="none" w:sz="0" w:space="0" w:color="auto"/>
        <w:left w:val="none" w:sz="0" w:space="0" w:color="auto"/>
        <w:bottom w:val="none" w:sz="0" w:space="0" w:color="auto"/>
        <w:right w:val="none" w:sz="0" w:space="0" w:color="auto"/>
      </w:divBdr>
    </w:div>
    <w:div w:id="1934897838">
      <w:bodyDiv w:val="1"/>
      <w:marLeft w:val="0"/>
      <w:marRight w:val="0"/>
      <w:marTop w:val="0"/>
      <w:marBottom w:val="0"/>
      <w:divBdr>
        <w:top w:val="none" w:sz="0" w:space="0" w:color="auto"/>
        <w:left w:val="none" w:sz="0" w:space="0" w:color="auto"/>
        <w:bottom w:val="none" w:sz="0" w:space="0" w:color="auto"/>
        <w:right w:val="none" w:sz="0" w:space="0" w:color="auto"/>
      </w:divBdr>
    </w:div>
    <w:div w:id="1936131784">
      <w:bodyDiv w:val="1"/>
      <w:marLeft w:val="0"/>
      <w:marRight w:val="0"/>
      <w:marTop w:val="0"/>
      <w:marBottom w:val="0"/>
      <w:divBdr>
        <w:top w:val="none" w:sz="0" w:space="0" w:color="auto"/>
        <w:left w:val="none" w:sz="0" w:space="0" w:color="auto"/>
        <w:bottom w:val="none" w:sz="0" w:space="0" w:color="auto"/>
        <w:right w:val="none" w:sz="0" w:space="0" w:color="auto"/>
      </w:divBdr>
    </w:div>
    <w:div w:id="1940869253">
      <w:bodyDiv w:val="1"/>
      <w:marLeft w:val="0"/>
      <w:marRight w:val="0"/>
      <w:marTop w:val="0"/>
      <w:marBottom w:val="0"/>
      <w:divBdr>
        <w:top w:val="none" w:sz="0" w:space="0" w:color="auto"/>
        <w:left w:val="none" w:sz="0" w:space="0" w:color="auto"/>
        <w:bottom w:val="none" w:sz="0" w:space="0" w:color="auto"/>
        <w:right w:val="none" w:sz="0" w:space="0" w:color="auto"/>
      </w:divBdr>
    </w:div>
    <w:div w:id="1945263950">
      <w:bodyDiv w:val="1"/>
      <w:marLeft w:val="0"/>
      <w:marRight w:val="0"/>
      <w:marTop w:val="0"/>
      <w:marBottom w:val="0"/>
      <w:divBdr>
        <w:top w:val="none" w:sz="0" w:space="0" w:color="auto"/>
        <w:left w:val="none" w:sz="0" w:space="0" w:color="auto"/>
        <w:bottom w:val="none" w:sz="0" w:space="0" w:color="auto"/>
        <w:right w:val="none" w:sz="0" w:space="0" w:color="auto"/>
      </w:divBdr>
    </w:div>
    <w:div w:id="1946182634">
      <w:bodyDiv w:val="1"/>
      <w:marLeft w:val="0"/>
      <w:marRight w:val="0"/>
      <w:marTop w:val="0"/>
      <w:marBottom w:val="0"/>
      <w:divBdr>
        <w:top w:val="none" w:sz="0" w:space="0" w:color="auto"/>
        <w:left w:val="none" w:sz="0" w:space="0" w:color="auto"/>
        <w:bottom w:val="none" w:sz="0" w:space="0" w:color="auto"/>
        <w:right w:val="none" w:sz="0" w:space="0" w:color="auto"/>
      </w:divBdr>
    </w:div>
    <w:div w:id="1946958556">
      <w:bodyDiv w:val="1"/>
      <w:marLeft w:val="0"/>
      <w:marRight w:val="0"/>
      <w:marTop w:val="0"/>
      <w:marBottom w:val="0"/>
      <w:divBdr>
        <w:top w:val="none" w:sz="0" w:space="0" w:color="auto"/>
        <w:left w:val="none" w:sz="0" w:space="0" w:color="auto"/>
        <w:bottom w:val="none" w:sz="0" w:space="0" w:color="auto"/>
        <w:right w:val="none" w:sz="0" w:space="0" w:color="auto"/>
      </w:divBdr>
    </w:div>
    <w:div w:id="1947274473">
      <w:bodyDiv w:val="1"/>
      <w:marLeft w:val="0"/>
      <w:marRight w:val="0"/>
      <w:marTop w:val="0"/>
      <w:marBottom w:val="0"/>
      <w:divBdr>
        <w:top w:val="none" w:sz="0" w:space="0" w:color="auto"/>
        <w:left w:val="none" w:sz="0" w:space="0" w:color="auto"/>
        <w:bottom w:val="none" w:sz="0" w:space="0" w:color="auto"/>
        <w:right w:val="none" w:sz="0" w:space="0" w:color="auto"/>
      </w:divBdr>
    </w:div>
    <w:div w:id="1954751736">
      <w:bodyDiv w:val="1"/>
      <w:marLeft w:val="0"/>
      <w:marRight w:val="0"/>
      <w:marTop w:val="0"/>
      <w:marBottom w:val="0"/>
      <w:divBdr>
        <w:top w:val="none" w:sz="0" w:space="0" w:color="auto"/>
        <w:left w:val="none" w:sz="0" w:space="0" w:color="auto"/>
        <w:bottom w:val="none" w:sz="0" w:space="0" w:color="auto"/>
        <w:right w:val="none" w:sz="0" w:space="0" w:color="auto"/>
      </w:divBdr>
    </w:div>
    <w:div w:id="1956710611">
      <w:bodyDiv w:val="1"/>
      <w:marLeft w:val="0"/>
      <w:marRight w:val="0"/>
      <w:marTop w:val="0"/>
      <w:marBottom w:val="0"/>
      <w:divBdr>
        <w:top w:val="none" w:sz="0" w:space="0" w:color="auto"/>
        <w:left w:val="none" w:sz="0" w:space="0" w:color="auto"/>
        <w:bottom w:val="none" w:sz="0" w:space="0" w:color="auto"/>
        <w:right w:val="none" w:sz="0" w:space="0" w:color="auto"/>
      </w:divBdr>
    </w:div>
    <w:div w:id="1956862315">
      <w:bodyDiv w:val="1"/>
      <w:marLeft w:val="0"/>
      <w:marRight w:val="0"/>
      <w:marTop w:val="0"/>
      <w:marBottom w:val="0"/>
      <w:divBdr>
        <w:top w:val="none" w:sz="0" w:space="0" w:color="auto"/>
        <w:left w:val="none" w:sz="0" w:space="0" w:color="auto"/>
        <w:bottom w:val="none" w:sz="0" w:space="0" w:color="auto"/>
        <w:right w:val="none" w:sz="0" w:space="0" w:color="auto"/>
      </w:divBdr>
    </w:div>
    <w:div w:id="1961647617">
      <w:bodyDiv w:val="1"/>
      <w:marLeft w:val="0"/>
      <w:marRight w:val="0"/>
      <w:marTop w:val="0"/>
      <w:marBottom w:val="0"/>
      <w:divBdr>
        <w:top w:val="none" w:sz="0" w:space="0" w:color="auto"/>
        <w:left w:val="none" w:sz="0" w:space="0" w:color="auto"/>
        <w:bottom w:val="none" w:sz="0" w:space="0" w:color="auto"/>
        <w:right w:val="none" w:sz="0" w:space="0" w:color="auto"/>
      </w:divBdr>
    </w:div>
    <w:div w:id="1968662084">
      <w:bodyDiv w:val="1"/>
      <w:marLeft w:val="0"/>
      <w:marRight w:val="0"/>
      <w:marTop w:val="0"/>
      <w:marBottom w:val="0"/>
      <w:divBdr>
        <w:top w:val="none" w:sz="0" w:space="0" w:color="auto"/>
        <w:left w:val="none" w:sz="0" w:space="0" w:color="auto"/>
        <w:bottom w:val="none" w:sz="0" w:space="0" w:color="auto"/>
        <w:right w:val="none" w:sz="0" w:space="0" w:color="auto"/>
      </w:divBdr>
    </w:div>
    <w:div w:id="1969816358">
      <w:bodyDiv w:val="1"/>
      <w:marLeft w:val="0"/>
      <w:marRight w:val="0"/>
      <w:marTop w:val="0"/>
      <w:marBottom w:val="0"/>
      <w:divBdr>
        <w:top w:val="none" w:sz="0" w:space="0" w:color="auto"/>
        <w:left w:val="none" w:sz="0" w:space="0" w:color="auto"/>
        <w:bottom w:val="none" w:sz="0" w:space="0" w:color="auto"/>
        <w:right w:val="none" w:sz="0" w:space="0" w:color="auto"/>
      </w:divBdr>
    </w:div>
    <w:div w:id="1970284020">
      <w:bodyDiv w:val="1"/>
      <w:marLeft w:val="0"/>
      <w:marRight w:val="0"/>
      <w:marTop w:val="0"/>
      <w:marBottom w:val="0"/>
      <w:divBdr>
        <w:top w:val="none" w:sz="0" w:space="0" w:color="auto"/>
        <w:left w:val="none" w:sz="0" w:space="0" w:color="auto"/>
        <w:bottom w:val="none" w:sz="0" w:space="0" w:color="auto"/>
        <w:right w:val="none" w:sz="0" w:space="0" w:color="auto"/>
      </w:divBdr>
    </w:div>
    <w:div w:id="1974367747">
      <w:bodyDiv w:val="1"/>
      <w:marLeft w:val="0"/>
      <w:marRight w:val="0"/>
      <w:marTop w:val="0"/>
      <w:marBottom w:val="0"/>
      <w:divBdr>
        <w:top w:val="none" w:sz="0" w:space="0" w:color="auto"/>
        <w:left w:val="none" w:sz="0" w:space="0" w:color="auto"/>
        <w:bottom w:val="none" w:sz="0" w:space="0" w:color="auto"/>
        <w:right w:val="none" w:sz="0" w:space="0" w:color="auto"/>
      </w:divBdr>
    </w:div>
    <w:div w:id="1976181015">
      <w:bodyDiv w:val="1"/>
      <w:marLeft w:val="0"/>
      <w:marRight w:val="0"/>
      <w:marTop w:val="0"/>
      <w:marBottom w:val="0"/>
      <w:divBdr>
        <w:top w:val="none" w:sz="0" w:space="0" w:color="auto"/>
        <w:left w:val="none" w:sz="0" w:space="0" w:color="auto"/>
        <w:bottom w:val="none" w:sz="0" w:space="0" w:color="auto"/>
        <w:right w:val="none" w:sz="0" w:space="0" w:color="auto"/>
      </w:divBdr>
    </w:div>
    <w:div w:id="1978103955">
      <w:bodyDiv w:val="1"/>
      <w:marLeft w:val="0"/>
      <w:marRight w:val="0"/>
      <w:marTop w:val="0"/>
      <w:marBottom w:val="0"/>
      <w:divBdr>
        <w:top w:val="none" w:sz="0" w:space="0" w:color="auto"/>
        <w:left w:val="none" w:sz="0" w:space="0" w:color="auto"/>
        <w:bottom w:val="none" w:sz="0" w:space="0" w:color="auto"/>
        <w:right w:val="none" w:sz="0" w:space="0" w:color="auto"/>
      </w:divBdr>
    </w:div>
    <w:div w:id="1978411441">
      <w:bodyDiv w:val="1"/>
      <w:marLeft w:val="0"/>
      <w:marRight w:val="0"/>
      <w:marTop w:val="0"/>
      <w:marBottom w:val="0"/>
      <w:divBdr>
        <w:top w:val="none" w:sz="0" w:space="0" w:color="auto"/>
        <w:left w:val="none" w:sz="0" w:space="0" w:color="auto"/>
        <w:bottom w:val="none" w:sz="0" w:space="0" w:color="auto"/>
        <w:right w:val="none" w:sz="0" w:space="0" w:color="auto"/>
      </w:divBdr>
    </w:div>
    <w:div w:id="1980575785">
      <w:bodyDiv w:val="1"/>
      <w:marLeft w:val="0"/>
      <w:marRight w:val="0"/>
      <w:marTop w:val="0"/>
      <w:marBottom w:val="0"/>
      <w:divBdr>
        <w:top w:val="none" w:sz="0" w:space="0" w:color="auto"/>
        <w:left w:val="none" w:sz="0" w:space="0" w:color="auto"/>
        <w:bottom w:val="none" w:sz="0" w:space="0" w:color="auto"/>
        <w:right w:val="none" w:sz="0" w:space="0" w:color="auto"/>
      </w:divBdr>
    </w:div>
    <w:div w:id="1983343531">
      <w:bodyDiv w:val="1"/>
      <w:marLeft w:val="0"/>
      <w:marRight w:val="0"/>
      <w:marTop w:val="0"/>
      <w:marBottom w:val="0"/>
      <w:divBdr>
        <w:top w:val="none" w:sz="0" w:space="0" w:color="auto"/>
        <w:left w:val="none" w:sz="0" w:space="0" w:color="auto"/>
        <w:bottom w:val="none" w:sz="0" w:space="0" w:color="auto"/>
        <w:right w:val="none" w:sz="0" w:space="0" w:color="auto"/>
      </w:divBdr>
    </w:div>
    <w:div w:id="1989819522">
      <w:bodyDiv w:val="1"/>
      <w:marLeft w:val="0"/>
      <w:marRight w:val="0"/>
      <w:marTop w:val="0"/>
      <w:marBottom w:val="0"/>
      <w:divBdr>
        <w:top w:val="none" w:sz="0" w:space="0" w:color="auto"/>
        <w:left w:val="none" w:sz="0" w:space="0" w:color="auto"/>
        <w:bottom w:val="none" w:sz="0" w:space="0" w:color="auto"/>
        <w:right w:val="none" w:sz="0" w:space="0" w:color="auto"/>
      </w:divBdr>
    </w:div>
    <w:div w:id="1996956251">
      <w:bodyDiv w:val="1"/>
      <w:marLeft w:val="0"/>
      <w:marRight w:val="0"/>
      <w:marTop w:val="0"/>
      <w:marBottom w:val="0"/>
      <w:divBdr>
        <w:top w:val="none" w:sz="0" w:space="0" w:color="auto"/>
        <w:left w:val="none" w:sz="0" w:space="0" w:color="auto"/>
        <w:bottom w:val="none" w:sz="0" w:space="0" w:color="auto"/>
        <w:right w:val="none" w:sz="0" w:space="0" w:color="auto"/>
      </w:divBdr>
    </w:div>
    <w:div w:id="1999141873">
      <w:bodyDiv w:val="1"/>
      <w:marLeft w:val="0"/>
      <w:marRight w:val="0"/>
      <w:marTop w:val="0"/>
      <w:marBottom w:val="0"/>
      <w:divBdr>
        <w:top w:val="none" w:sz="0" w:space="0" w:color="auto"/>
        <w:left w:val="none" w:sz="0" w:space="0" w:color="auto"/>
        <w:bottom w:val="none" w:sz="0" w:space="0" w:color="auto"/>
        <w:right w:val="none" w:sz="0" w:space="0" w:color="auto"/>
      </w:divBdr>
    </w:div>
    <w:div w:id="2000380996">
      <w:bodyDiv w:val="1"/>
      <w:marLeft w:val="0"/>
      <w:marRight w:val="0"/>
      <w:marTop w:val="0"/>
      <w:marBottom w:val="0"/>
      <w:divBdr>
        <w:top w:val="none" w:sz="0" w:space="0" w:color="auto"/>
        <w:left w:val="none" w:sz="0" w:space="0" w:color="auto"/>
        <w:bottom w:val="none" w:sz="0" w:space="0" w:color="auto"/>
        <w:right w:val="none" w:sz="0" w:space="0" w:color="auto"/>
      </w:divBdr>
    </w:div>
    <w:div w:id="2000694226">
      <w:bodyDiv w:val="1"/>
      <w:marLeft w:val="0"/>
      <w:marRight w:val="0"/>
      <w:marTop w:val="0"/>
      <w:marBottom w:val="0"/>
      <w:divBdr>
        <w:top w:val="none" w:sz="0" w:space="0" w:color="auto"/>
        <w:left w:val="none" w:sz="0" w:space="0" w:color="auto"/>
        <w:bottom w:val="none" w:sz="0" w:space="0" w:color="auto"/>
        <w:right w:val="none" w:sz="0" w:space="0" w:color="auto"/>
      </w:divBdr>
    </w:div>
    <w:div w:id="2002155054">
      <w:bodyDiv w:val="1"/>
      <w:marLeft w:val="0"/>
      <w:marRight w:val="0"/>
      <w:marTop w:val="0"/>
      <w:marBottom w:val="0"/>
      <w:divBdr>
        <w:top w:val="none" w:sz="0" w:space="0" w:color="auto"/>
        <w:left w:val="none" w:sz="0" w:space="0" w:color="auto"/>
        <w:bottom w:val="none" w:sz="0" w:space="0" w:color="auto"/>
        <w:right w:val="none" w:sz="0" w:space="0" w:color="auto"/>
      </w:divBdr>
    </w:div>
    <w:div w:id="2012289349">
      <w:bodyDiv w:val="1"/>
      <w:marLeft w:val="0"/>
      <w:marRight w:val="0"/>
      <w:marTop w:val="0"/>
      <w:marBottom w:val="0"/>
      <w:divBdr>
        <w:top w:val="none" w:sz="0" w:space="0" w:color="auto"/>
        <w:left w:val="none" w:sz="0" w:space="0" w:color="auto"/>
        <w:bottom w:val="none" w:sz="0" w:space="0" w:color="auto"/>
        <w:right w:val="none" w:sz="0" w:space="0" w:color="auto"/>
      </w:divBdr>
    </w:div>
    <w:div w:id="2018534683">
      <w:bodyDiv w:val="1"/>
      <w:marLeft w:val="0"/>
      <w:marRight w:val="0"/>
      <w:marTop w:val="0"/>
      <w:marBottom w:val="0"/>
      <w:divBdr>
        <w:top w:val="none" w:sz="0" w:space="0" w:color="auto"/>
        <w:left w:val="none" w:sz="0" w:space="0" w:color="auto"/>
        <w:bottom w:val="none" w:sz="0" w:space="0" w:color="auto"/>
        <w:right w:val="none" w:sz="0" w:space="0" w:color="auto"/>
      </w:divBdr>
    </w:div>
    <w:div w:id="2019504930">
      <w:bodyDiv w:val="1"/>
      <w:marLeft w:val="0"/>
      <w:marRight w:val="0"/>
      <w:marTop w:val="0"/>
      <w:marBottom w:val="0"/>
      <w:divBdr>
        <w:top w:val="none" w:sz="0" w:space="0" w:color="auto"/>
        <w:left w:val="none" w:sz="0" w:space="0" w:color="auto"/>
        <w:bottom w:val="none" w:sz="0" w:space="0" w:color="auto"/>
        <w:right w:val="none" w:sz="0" w:space="0" w:color="auto"/>
      </w:divBdr>
    </w:div>
    <w:div w:id="2025742582">
      <w:bodyDiv w:val="1"/>
      <w:marLeft w:val="0"/>
      <w:marRight w:val="0"/>
      <w:marTop w:val="0"/>
      <w:marBottom w:val="0"/>
      <w:divBdr>
        <w:top w:val="none" w:sz="0" w:space="0" w:color="auto"/>
        <w:left w:val="none" w:sz="0" w:space="0" w:color="auto"/>
        <w:bottom w:val="none" w:sz="0" w:space="0" w:color="auto"/>
        <w:right w:val="none" w:sz="0" w:space="0" w:color="auto"/>
      </w:divBdr>
    </w:div>
    <w:div w:id="2030175505">
      <w:bodyDiv w:val="1"/>
      <w:marLeft w:val="0"/>
      <w:marRight w:val="0"/>
      <w:marTop w:val="0"/>
      <w:marBottom w:val="0"/>
      <w:divBdr>
        <w:top w:val="none" w:sz="0" w:space="0" w:color="auto"/>
        <w:left w:val="none" w:sz="0" w:space="0" w:color="auto"/>
        <w:bottom w:val="none" w:sz="0" w:space="0" w:color="auto"/>
        <w:right w:val="none" w:sz="0" w:space="0" w:color="auto"/>
      </w:divBdr>
    </w:div>
    <w:div w:id="2033071534">
      <w:bodyDiv w:val="1"/>
      <w:marLeft w:val="0"/>
      <w:marRight w:val="0"/>
      <w:marTop w:val="0"/>
      <w:marBottom w:val="0"/>
      <w:divBdr>
        <w:top w:val="none" w:sz="0" w:space="0" w:color="auto"/>
        <w:left w:val="none" w:sz="0" w:space="0" w:color="auto"/>
        <w:bottom w:val="none" w:sz="0" w:space="0" w:color="auto"/>
        <w:right w:val="none" w:sz="0" w:space="0" w:color="auto"/>
      </w:divBdr>
    </w:div>
    <w:div w:id="2033333047">
      <w:bodyDiv w:val="1"/>
      <w:marLeft w:val="0"/>
      <w:marRight w:val="0"/>
      <w:marTop w:val="0"/>
      <w:marBottom w:val="0"/>
      <w:divBdr>
        <w:top w:val="none" w:sz="0" w:space="0" w:color="auto"/>
        <w:left w:val="none" w:sz="0" w:space="0" w:color="auto"/>
        <w:bottom w:val="none" w:sz="0" w:space="0" w:color="auto"/>
        <w:right w:val="none" w:sz="0" w:space="0" w:color="auto"/>
      </w:divBdr>
    </w:div>
    <w:div w:id="2033725195">
      <w:bodyDiv w:val="1"/>
      <w:marLeft w:val="0"/>
      <w:marRight w:val="0"/>
      <w:marTop w:val="0"/>
      <w:marBottom w:val="0"/>
      <w:divBdr>
        <w:top w:val="none" w:sz="0" w:space="0" w:color="auto"/>
        <w:left w:val="none" w:sz="0" w:space="0" w:color="auto"/>
        <w:bottom w:val="none" w:sz="0" w:space="0" w:color="auto"/>
        <w:right w:val="none" w:sz="0" w:space="0" w:color="auto"/>
      </w:divBdr>
    </w:div>
    <w:div w:id="2037655281">
      <w:bodyDiv w:val="1"/>
      <w:marLeft w:val="0"/>
      <w:marRight w:val="0"/>
      <w:marTop w:val="0"/>
      <w:marBottom w:val="0"/>
      <w:divBdr>
        <w:top w:val="none" w:sz="0" w:space="0" w:color="auto"/>
        <w:left w:val="none" w:sz="0" w:space="0" w:color="auto"/>
        <w:bottom w:val="none" w:sz="0" w:space="0" w:color="auto"/>
        <w:right w:val="none" w:sz="0" w:space="0" w:color="auto"/>
      </w:divBdr>
    </w:div>
    <w:div w:id="2037731336">
      <w:bodyDiv w:val="1"/>
      <w:marLeft w:val="0"/>
      <w:marRight w:val="0"/>
      <w:marTop w:val="0"/>
      <w:marBottom w:val="0"/>
      <w:divBdr>
        <w:top w:val="none" w:sz="0" w:space="0" w:color="auto"/>
        <w:left w:val="none" w:sz="0" w:space="0" w:color="auto"/>
        <w:bottom w:val="none" w:sz="0" w:space="0" w:color="auto"/>
        <w:right w:val="none" w:sz="0" w:space="0" w:color="auto"/>
      </w:divBdr>
    </w:div>
    <w:div w:id="2040736758">
      <w:bodyDiv w:val="1"/>
      <w:marLeft w:val="0"/>
      <w:marRight w:val="0"/>
      <w:marTop w:val="0"/>
      <w:marBottom w:val="0"/>
      <w:divBdr>
        <w:top w:val="none" w:sz="0" w:space="0" w:color="auto"/>
        <w:left w:val="none" w:sz="0" w:space="0" w:color="auto"/>
        <w:bottom w:val="none" w:sz="0" w:space="0" w:color="auto"/>
        <w:right w:val="none" w:sz="0" w:space="0" w:color="auto"/>
      </w:divBdr>
    </w:div>
    <w:div w:id="2041391374">
      <w:bodyDiv w:val="1"/>
      <w:marLeft w:val="0"/>
      <w:marRight w:val="0"/>
      <w:marTop w:val="0"/>
      <w:marBottom w:val="0"/>
      <w:divBdr>
        <w:top w:val="none" w:sz="0" w:space="0" w:color="auto"/>
        <w:left w:val="none" w:sz="0" w:space="0" w:color="auto"/>
        <w:bottom w:val="none" w:sz="0" w:space="0" w:color="auto"/>
        <w:right w:val="none" w:sz="0" w:space="0" w:color="auto"/>
      </w:divBdr>
    </w:div>
    <w:div w:id="2048026139">
      <w:bodyDiv w:val="1"/>
      <w:marLeft w:val="0"/>
      <w:marRight w:val="0"/>
      <w:marTop w:val="0"/>
      <w:marBottom w:val="0"/>
      <w:divBdr>
        <w:top w:val="none" w:sz="0" w:space="0" w:color="auto"/>
        <w:left w:val="none" w:sz="0" w:space="0" w:color="auto"/>
        <w:bottom w:val="none" w:sz="0" w:space="0" w:color="auto"/>
        <w:right w:val="none" w:sz="0" w:space="0" w:color="auto"/>
      </w:divBdr>
    </w:div>
    <w:div w:id="2048605199">
      <w:bodyDiv w:val="1"/>
      <w:marLeft w:val="0"/>
      <w:marRight w:val="0"/>
      <w:marTop w:val="0"/>
      <w:marBottom w:val="0"/>
      <w:divBdr>
        <w:top w:val="none" w:sz="0" w:space="0" w:color="auto"/>
        <w:left w:val="none" w:sz="0" w:space="0" w:color="auto"/>
        <w:bottom w:val="none" w:sz="0" w:space="0" w:color="auto"/>
        <w:right w:val="none" w:sz="0" w:space="0" w:color="auto"/>
      </w:divBdr>
    </w:div>
    <w:div w:id="2057853839">
      <w:bodyDiv w:val="1"/>
      <w:marLeft w:val="0"/>
      <w:marRight w:val="0"/>
      <w:marTop w:val="0"/>
      <w:marBottom w:val="0"/>
      <w:divBdr>
        <w:top w:val="none" w:sz="0" w:space="0" w:color="auto"/>
        <w:left w:val="none" w:sz="0" w:space="0" w:color="auto"/>
        <w:bottom w:val="none" w:sz="0" w:space="0" w:color="auto"/>
        <w:right w:val="none" w:sz="0" w:space="0" w:color="auto"/>
      </w:divBdr>
    </w:div>
    <w:div w:id="2058971611">
      <w:bodyDiv w:val="1"/>
      <w:marLeft w:val="0"/>
      <w:marRight w:val="0"/>
      <w:marTop w:val="0"/>
      <w:marBottom w:val="0"/>
      <w:divBdr>
        <w:top w:val="none" w:sz="0" w:space="0" w:color="auto"/>
        <w:left w:val="none" w:sz="0" w:space="0" w:color="auto"/>
        <w:bottom w:val="none" w:sz="0" w:space="0" w:color="auto"/>
        <w:right w:val="none" w:sz="0" w:space="0" w:color="auto"/>
      </w:divBdr>
    </w:div>
    <w:div w:id="2060783013">
      <w:bodyDiv w:val="1"/>
      <w:marLeft w:val="0"/>
      <w:marRight w:val="0"/>
      <w:marTop w:val="0"/>
      <w:marBottom w:val="0"/>
      <w:divBdr>
        <w:top w:val="none" w:sz="0" w:space="0" w:color="auto"/>
        <w:left w:val="none" w:sz="0" w:space="0" w:color="auto"/>
        <w:bottom w:val="none" w:sz="0" w:space="0" w:color="auto"/>
        <w:right w:val="none" w:sz="0" w:space="0" w:color="auto"/>
      </w:divBdr>
    </w:div>
    <w:div w:id="2064207003">
      <w:bodyDiv w:val="1"/>
      <w:marLeft w:val="0"/>
      <w:marRight w:val="0"/>
      <w:marTop w:val="0"/>
      <w:marBottom w:val="0"/>
      <w:divBdr>
        <w:top w:val="none" w:sz="0" w:space="0" w:color="auto"/>
        <w:left w:val="none" w:sz="0" w:space="0" w:color="auto"/>
        <w:bottom w:val="none" w:sz="0" w:space="0" w:color="auto"/>
        <w:right w:val="none" w:sz="0" w:space="0" w:color="auto"/>
      </w:divBdr>
    </w:div>
    <w:div w:id="2065137406">
      <w:bodyDiv w:val="1"/>
      <w:marLeft w:val="0"/>
      <w:marRight w:val="0"/>
      <w:marTop w:val="0"/>
      <w:marBottom w:val="0"/>
      <w:divBdr>
        <w:top w:val="none" w:sz="0" w:space="0" w:color="auto"/>
        <w:left w:val="none" w:sz="0" w:space="0" w:color="auto"/>
        <w:bottom w:val="none" w:sz="0" w:space="0" w:color="auto"/>
        <w:right w:val="none" w:sz="0" w:space="0" w:color="auto"/>
      </w:divBdr>
    </w:div>
    <w:div w:id="2067295774">
      <w:bodyDiv w:val="1"/>
      <w:marLeft w:val="0"/>
      <w:marRight w:val="0"/>
      <w:marTop w:val="0"/>
      <w:marBottom w:val="0"/>
      <w:divBdr>
        <w:top w:val="none" w:sz="0" w:space="0" w:color="auto"/>
        <w:left w:val="none" w:sz="0" w:space="0" w:color="auto"/>
        <w:bottom w:val="none" w:sz="0" w:space="0" w:color="auto"/>
        <w:right w:val="none" w:sz="0" w:space="0" w:color="auto"/>
      </w:divBdr>
    </w:div>
    <w:div w:id="2067338864">
      <w:bodyDiv w:val="1"/>
      <w:marLeft w:val="0"/>
      <w:marRight w:val="0"/>
      <w:marTop w:val="0"/>
      <w:marBottom w:val="0"/>
      <w:divBdr>
        <w:top w:val="none" w:sz="0" w:space="0" w:color="auto"/>
        <w:left w:val="none" w:sz="0" w:space="0" w:color="auto"/>
        <w:bottom w:val="none" w:sz="0" w:space="0" w:color="auto"/>
        <w:right w:val="none" w:sz="0" w:space="0" w:color="auto"/>
      </w:divBdr>
    </w:div>
    <w:div w:id="2067949292">
      <w:bodyDiv w:val="1"/>
      <w:marLeft w:val="0"/>
      <w:marRight w:val="0"/>
      <w:marTop w:val="0"/>
      <w:marBottom w:val="0"/>
      <w:divBdr>
        <w:top w:val="none" w:sz="0" w:space="0" w:color="auto"/>
        <w:left w:val="none" w:sz="0" w:space="0" w:color="auto"/>
        <w:bottom w:val="none" w:sz="0" w:space="0" w:color="auto"/>
        <w:right w:val="none" w:sz="0" w:space="0" w:color="auto"/>
      </w:divBdr>
    </w:div>
    <w:div w:id="2077969772">
      <w:bodyDiv w:val="1"/>
      <w:marLeft w:val="0"/>
      <w:marRight w:val="0"/>
      <w:marTop w:val="0"/>
      <w:marBottom w:val="0"/>
      <w:divBdr>
        <w:top w:val="none" w:sz="0" w:space="0" w:color="auto"/>
        <w:left w:val="none" w:sz="0" w:space="0" w:color="auto"/>
        <w:bottom w:val="none" w:sz="0" w:space="0" w:color="auto"/>
        <w:right w:val="none" w:sz="0" w:space="0" w:color="auto"/>
      </w:divBdr>
    </w:div>
    <w:div w:id="2081757044">
      <w:bodyDiv w:val="1"/>
      <w:marLeft w:val="0"/>
      <w:marRight w:val="0"/>
      <w:marTop w:val="0"/>
      <w:marBottom w:val="0"/>
      <w:divBdr>
        <w:top w:val="none" w:sz="0" w:space="0" w:color="auto"/>
        <w:left w:val="none" w:sz="0" w:space="0" w:color="auto"/>
        <w:bottom w:val="none" w:sz="0" w:space="0" w:color="auto"/>
        <w:right w:val="none" w:sz="0" w:space="0" w:color="auto"/>
      </w:divBdr>
    </w:div>
    <w:div w:id="2082099981">
      <w:bodyDiv w:val="1"/>
      <w:marLeft w:val="0"/>
      <w:marRight w:val="0"/>
      <w:marTop w:val="0"/>
      <w:marBottom w:val="0"/>
      <w:divBdr>
        <w:top w:val="none" w:sz="0" w:space="0" w:color="auto"/>
        <w:left w:val="none" w:sz="0" w:space="0" w:color="auto"/>
        <w:bottom w:val="none" w:sz="0" w:space="0" w:color="auto"/>
        <w:right w:val="none" w:sz="0" w:space="0" w:color="auto"/>
      </w:divBdr>
    </w:div>
    <w:div w:id="2092198395">
      <w:bodyDiv w:val="1"/>
      <w:marLeft w:val="0"/>
      <w:marRight w:val="0"/>
      <w:marTop w:val="0"/>
      <w:marBottom w:val="0"/>
      <w:divBdr>
        <w:top w:val="none" w:sz="0" w:space="0" w:color="auto"/>
        <w:left w:val="none" w:sz="0" w:space="0" w:color="auto"/>
        <w:bottom w:val="none" w:sz="0" w:space="0" w:color="auto"/>
        <w:right w:val="none" w:sz="0" w:space="0" w:color="auto"/>
      </w:divBdr>
    </w:div>
    <w:div w:id="2093038686">
      <w:bodyDiv w:val="1"/>
      <w:marLeft w:val="0"/>
      <w:marRight w:val="0"/>
      <w:marTop w:val="0"/>
      <w:marBottom w:val="0"/>
      <w:divBdr>
        <w:top w:val="none" w:sz="0" w:space="0" w:color="auto"/>
        <w:left w:val="none" w:sz="0" w:space="0" w:color="auto"/>
        <w:bottom w:val="none" w:sz="0" w:space="0" w:color="auto"/>
        <w:right w:val="none" w:sz="0" w:space="0" w:color="auto"/>
      </w:divBdr>
    </w:div>
    <w:div w:id="2095004462">
      <w:bodyDiv w:val="1"/>
      <w:marLeft w:val="0"/>
      <w:marRight w:val="0"/>
      <w:marTop w:val="0"/>
      <w:marBottom w:val="0"/>
      <w:divBdr>
        <w:top w:val="none" w:sz="0" w:space="0" w:color="auto"/>
        <w:left w:val="none" w:sz="0" w:space="0" w:color="auto"/>
        <w:bottom w:val="none" w:sz="0" w:space="0" w:color="auto"/>
        <w:right w:val="none" w:sz="0" w:space="0" w:color="auto"/>
      </w:divBdr>
    </w:div>
    <w:div w:id="2095930323">
      <w:bodyDiv w:val="1"/>
      <w:marLeft w:val="0"/>
      <w:marRight w:val="0"/>
      <w:marTop w:val="0"/>
      <w:marBottom w:val="0"/>
      <w:divBdr>
        <w:top w:val="none" w:sz="0" w:space="0" w:color="auto"/>
        <w:left w:val="none" w:sz="0" w:space="0" w:color="auto"/>
        <w:bottom w:val="none" w:sz="0" w:space="0" w:color="auto"/>
        <w:right w:val="none" w:sz="0" w:space="0" w:color="auto"/>
      </w:divBdr>
    </w:div>
    <w:div w:id="2096197292">
      <w:bodyDiv w:val="1"/>
      <w:marLeft w:val="0"/>
      <w:marRight w:val="0"/>
      <w:marTop w:val="0"/>
      <w:marBottom w:val="0"/>
      <w:divBdr>
        <w:top w:val="none" w:sz="0" w:space="0" w:color="auto"/>
        <w:left w:val="none" w:sz="0" w:space="0" w:color="auto"/>
        <w:bottom w:val="none" w:sz="0" w:space="0" w:color="auto"/>
        <w:right w:val="none" w:sz="0" w:space="0" w:color="auto"/>
      </w:divBdr>
    </w:div>
    <w:div w:id="2098166917">
      <w:bodyDiv w:val="1"/>
      <w:marLeft w:val="0"/>
      <w:marRight w:val="0"/>
      <w:marTop w:val="0"/>
      <w:marBottom w:val="0"/>
      <w:divBdr>
        <w:top w:val="none" w:sz="0" w:space="0" w:color="auto"/>
        <w:left w:val="none" w:sz="0" w:space="0" w:color="auto"/>
        <w:bottom w:val="none" w:sz="0" w:space="0" w:color="auto"/>
        <w:right w:val="none" w:sz="0" w:space="0" w:color="auto"/>
      </w:divBdr>
    </w:div>
    <w:div w:id="2099329877">
      <w:bodyDiv w:val="1"/>
      <w:marLeft w:val="0"/>
      <w:marRight w:val="0"/>
      <w:marTop w:val="0"/>
      <w:marBottom w:val="0"/>
      <w:divBdr>
        <w:top w:val="none" w:sz="0" w:space="0" w:color="auto"/>
        <w:left w:val="none" w:sz="0" w:space="0" w:color="auto"/>
        <w:bottom w:val="none" w:sz="0" w:space="0" w:color="auto"/>
        <w:right w:val="none" w:sz="0" w:space="0" w:color="auto"/>
      </w:divBdr>
    </w:div>
    <w:div w:id="2099476003">
      <w:bodyDiv w:val="1"/>
      <w:marLeft w:val="0"/>
      <w:marRight w:val="0"/>
      <w:marTop w:val="0"/>
      <w:marBottom w:val="0"/>
      <w:divBdr>
        <w:top w:val="none" w:sz="0" w:space="0" w:color="auto"/>
        <w:left w:val="none" w:sz="0" w:space="0" w:color="auto"/>
        <w:bottom w:val="none" w:sz="0" w:space="0" w:color="auto"/>
        <w:right w:val="none" w:sz="0" w:space="0" w:color="auto"/>
      </w:divBdr>
    </w:div>
    <w:div w:id="2103456102">
      <w:bodyDiv w:val="1"/>
      <w:marLeft w:val="0"/>
      <w:marRight w:val="0"/>
      <w:marTop w:val="0"/>
      <w:marBottom w:val="0"/>
      <w:divBdr>
        <w:top w:val="none" w:sz="0" w:space="0" w:color="auto"/>
        <w:left w:val="none" w:sz="0" w:space="0" w:color="auto"/>
        <w:bottom w:val="none" w:sz="0" w:space="0" w:color="auto"/>
        <w:right w:val="none" w:sz="0" w:space="0" w:color="auto"/>
      </w:divBdr>
    </w:div>
    <w:div w:id="2110268353">
      <w:bodyDiv w:val="1"/>
      <w:marLeft w:val="0"/>
      <w:marRight w:val="0"/>
      <w:marTop w:val="0"/>
      <w:marBottom w:val="0"/>
      <w:divBdr>
        <w:top w:val="none" w:sz="0" w:space="0" w:color="auto"/>
        <w:left w:val="none" w:sz="0" w:space="0" w:color="auto"/>
        <w:bottom w:val="none" w:sz="0" w:space="0" w:color="auto"/>
        <w:right w:val="none" w:sz="0" w:space="0" w:color="auto"/>
      </w:divBdr>
    </w:div>
    <w:div w:id="2114978466">
      <w:bodyDiv w:val="1"/>
      <w:marLeft w:val="0"/>
      <w:marRight w:val="0"/>
      <w:marTop w:val="0"/>
      <w:marBottom w:val="0"/>
      <w:divBdr>
        <w:top w:val="none" w:sz="0" w:space="0" w:color="auto"/>
        <w:left w:val="none" w:sz="0" w:space="0" w:color="auto"/>
        <w:bottom w:val="none" w:sz="0" w:space="0" w:color="auto"/>
        <w:right w:val="none" w:sz="0" w:space="0" w:color="auto"/>
      </w:divBdr>
    </w:div>
    <w:div w:id="2119905168">
      <w:bodyDiv w:val="1"/>
      <w:marLeft w:val="0"/>
      <w:marRight w:val="0"/>
      <w:marTop w:val="0"/>
      <w:marBottom w:val="0"/>
      <w:divBdr>
        <w:top w:val="none" w:sz="0" w:space="0" w:color="auto"/>
        <w:left w:val="none" w:sz="0" w:space="0" w:color="auto"/>
        <w:bottom w:val="none" w:sz="0" w:space="0" w:color="auto"/>
        <w:right w:val="none" w:sz="0" w:space="0" w:color="auto"/>
      </w:divBdr>
    </w:div>
    <w:div w:id="2124375858">
      <w:bodyDiv w:val="1"/>
      <w:marLeft w:val="0"/>
      <w:marRight w:val="0"/>
      <w:marTop w:val="0"/>
      <w:marBottom w:val="0"/>
      <w:divBdr>
        <w:top w:val="none" w:sz="0" w:space="0" w:color="auto"/>
        <w:left w:val="none" w:sz="0" w:space="0" w:color="auto"/>
        <w:bottom w:val="none" w:sz="0" w:space="0" w:color="auto"/>
        <w:right w:val="none" w:sz="0" w:space="0" w:color="auto"/>
      </w:divBdr>
    </w:div>
    <w:div w:id="2124617633">
      <w:bodyDiv w:val="1"/>
      <w:marLeft w:val="0"/>
      <w:marRight w:val="0"/>
      <w:marTop w:val="0"/>
      <w:marBottom w:val="0"/>
      <w:divBdr>
        <w:top w:val="none" w:sz="0" w:space="0" w:color="auto"/>
        <w:left w:val="none" w:sz="0" w:space="0" w:color="auto"/>
        <w:bottom w:val="none" w:sz="0" w:space="0" w:color="auto"/>
        <w:right w:val="none" w:sz="0" w:space="0" w:color="auto"/>
      </w:divBdr>
    </w:div>
    <w:div w:id="2125224021">
      <w:bodyDiv w:val="1"/>
      <w:marLeft w:val="0"/>
      <w:marRight w:val="0"/>
      <w:marTop w:val="0"/>
      <w:marBottom w:val="0"/>
      <w:divBdr>
        <w:top w:val="none" w:sz="0" w:space="0" w:color="auto"/>
        <w:left w:val="none" w:sz="0" w:space="0" w:color="auto"/>
        <w:bottom w:val="none" w:sz="0" w:space="0" w:color="auto"/>
        <w:right w:val="none" w:sz="0" w:space="0" w:color="auto"/>
      </w:divBdr>
    </w:div>
    <w:div w:id="2136606503">
      <w:bodyDiv w:val="1"/>
      <w:marLeft w:val="0"/>
      <w:marRight w:val="0"/>
      <w:marTop w:val="0"/>
      <w:marBottom w:val="0"/>
      <w:divBdr>
        <w:top w:val="none" w:sz="0" w:space="0" w:color="auto"/>
        <w:left w:val="none" w:sz="0" w:space="0" w:color="auto"/>
        <w:bottom w:val="none" w:sz="0" w:space="0" w:color="auto"/>
        <w:right w:val="none" w:sz="0" w:space="0" w:color="auto"/>
      </w:divBdr>
    </w:div>
    <w:div w:id="2140101171">
      <w:bodyDiv w:val="1"/>
      <w:marLeft w:val="0"/>
      <w:marRight w:val="0"/>
      <w:marTop w:val="0"/>
      <w:marBottom w:val="0"/>
      <w:divBdr>
        <w:top w:val="none" w:sz="0" w:space="0" w:color="auto"/>
        <w:left w:val="none" w:sz="0" w:space="0" w:color="auto"/>
        <w:bottom w:val="none" w:sz="0" w:space="0" w:color="auto"/>
        <w:right w:val="none" w:sz="0" w:space="0" w:color="auto"/>
      </w:divBdr>
    </w:div>
    <w:div w:id="2144343939">
      <w:bodyDiv w:val="1"/>
      <w:marLeft w:val="0"/>
      <w:marRight w:val="0"/>
      <w:marTop w:val="0"/>
      <w:marBottom w:val="0"/>
      <w:divBdr>
        <w:top w:val="none" w:sz="0" w:space="0" w:color="auto"/>
        <w:left w:val="none" w:sz="0" w:space="0" w:color="auto"/>
        <w:bottom w:val="none" w:sz="0" w:space="0" w:color="auto"/>
        <w:right w:val="none" w:sz="0" w:space="0" w:color="auto"/>
      </w:divBdr>
    </w:div>
    <w:div w:id="2146269881">
      <w:bodyDiv w:val="1"/>
      <w:marLeft w:val="0"/>
      <w:marRight w:val="0"/>
      <w:marTop w:val="0"/>
      <w:marBottom w:val="0"/>
      <w:divBdr>
        <w:top w:val="none" w:sz="0" w:space="0" w:color="auto"/>
        <w:left w:val="none" w:sz="0" w:space="0" w:color="auto"/>
        <w:bottom w:val="none" w:sz="0" w:space="0" w:color="auto"/>
        <w:right w:val="none" w:sz="0" w:space="0" w:color="auto"/>
      </w:divBdr>
    </w:div>
    <w:div w:id="2146578612">
      <w:bodyDiv w:val="1"/>
      <w:marLeft w:val="0"/>
      <w:marRight w:val="0"/>
      <w:marTop w:val="0"/>
      <w:marBottom w:val="0"/>
      <w:divBdr>
        <w:top w:val="none" w:sz="0" w:space="0" w:color="auto"/>
        <w:left w:val="none" w:sz="0" w:space="0" w:color="auto"/>
        <w:bottom w:val="none" w:sz="0" w:space="0" w:color="auto"/>
        <w:right w:val="none" w:sz="0" w:space="0" w:color="auto"/>
      </w:divBdr>
    </w:div>
    <w:div w:id="21468453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emf"/><Relationship Id="rId3" Type="http://schemas.openxmlformats.org/officeDocument/2006/relationships/settings" Target="setting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emf"/><Relationship Id="rId24" Type="http://schemas.openxmlformats.org/officeDocument/2006/relationships/image" Target="media/image19.emf"/><Relationship Id="rId5" Type="http://schemas.openxmlformats.org/officeDocument/2006/relationships/footnotes" Target="footnote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theme" Target="theme/theme1.xml"/><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56478</Words>
  <Characters>321931</Characters>
  <Application>Microsoft Office Word</Application>
  <DocSecurity>0</DocSecurity>
  <Lines>2682</Lines>
  <Paragraphs>755</Paragraphs>
  <ScaleCrop>false</ScaleCrop>
  <HeadingPairs>
    <vt:vector size="2" baseType="variant">
      <vt:variant>
        <vt:lpstr>Title</vt:lpstr>
      </vt:variant>
      <vt:variant>
        <vt:i4>1</vt:i4>
      </vt:variant>
    </vt:vector>
  </HeadingPairs>
  <TitlesOfParts>
    <vt:vector size="1" baseType="lpstr">
      <vt:lpstr>Số 215 + 216                                                                  Ngày 08 tháng 3 năm 2007</vt:lpstr>
    </vt:vector>
  </TitlesOfParts>
  <Company>ISA Corp.</Company>
  <LinksUpToDate>false</LinksUpToDate>
  <CharactersWithSpaces>377654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Số 215 + 216                                                                  Ngày 08 tháng 3 năm 2007</dc:title>
  <dc:subject/>
  <dc:creator>congbao</dc:creator>
  <cp:keywords/>
  <cp:lastModifiedBy>Admin</cp:lastModifiedBy>
  <cp:revision>2</cp:revision>
  <cp:lastPrinted>2007-01-01T01:16:00Z</cp:lastPrinted>
  <dcterms:created xsi:type="dcterms:W3CDTF">2025-08-04T02:01:00Z</dcterms:created>
  <dcterms:modified xsi:type="dcterms:W3CDTF">2025-08-04T02:01:00Z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ies>
</file>