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9D8C4" w14:textId="24250264" w:rsidR="00C83EE9" w:rsidRPr="001B5D98" w:rsidRDefault="00C83EE9" w:rsidP="00CD699E">
      <w:pPr>
        <w:jc w:val="center"/>
        <w:rPr>
          <w:rFonts w:cs="Times New Roman"/>
          <w:b/>
          <w:bCs/>
          <w:szCs w:val="26"/>
        </w:rPr>
      </w:pPr>
      <w:r w:rsidRPr="001B5D98">
        <w:rPr>
          <w:rFonts w:cs="Times New Roman"/>
          <w:b/>
          <w:bCs/>
          <w:szCs w:val="26"/>
        </w:rPr>
        <w:t xml:space="preserve">GIẢI PHÁP AN TOÀN LAO ĐỘNG THEO </w:t>
      </w:r>
      <w:r w:rsidR="007D4C97" w:rsidRPr="001B5D98">
        <w:rPr>
          <w:rFonts w:cs="Times New Roman"/>
          <w:b/>
          <w:bCs/>
          <w:szCs w:val="26"/>
        </w:rPr>
        <w:t xml:space="preserve">DẠNG </w:t>
      </w:r>
      <w:r w:rsidRPr="001B5D98">
        <w:rPr>
          <w:rFonts w:cs="Times New Roman"/>
          <w:b/>
          <w:bCs/>
          <w:szCs w:val="26"/>
        </w:rPr>
        <w:t>MỐI NGUY</w:t>
      </w:r>
    </w:p>
    <w:p w14:paraId="275E02DD" w14:textId="77777777" w:rsidR="007E4D01" w:rsidRPr="001B5D98" w:rsidRDefault="007E4D01" w:rsidP="007E4D01">
      <w:pPr>
        <w:spacing w:after="0" w:line="360" w:lineRule="atLeast"/>
        <w:jc w:val="both"/>
        <w:rPr>
          <w:rFonts w:cs="Times New Roman"/>
          <w:b/>
          <w:bCs/>
          <w:szCs w:val="26"/>
        </w:rPr>
      </w:pPr>
      <w:r w:rsidRPr="001B5D98">
        <w:rPr>
          <w:rFonts w:cs="Times New Roman"/>
          <w:b/>
          <w:bCs/>
          <w:szCs w:val="26"/>
        </w:rPr>
        <w:t xml:space="preserve">1. Mối nguy hiểm do Sinh học </w:t>
      </w:r>
    </w:p>
    <w:p w14:paraId="76DA8F9C" w14:textId="44E7D27B" w:rsidR="007E4D01" w:rsidRPr="001B5D98" w:rsidRDefault="007E4D01" w:rsidP="001B5D98">
      <w:pPr>
        <w:spacing w:after="0" w:line="360" w:lineRule="atLeast"/>
        <w:ind w:firstLine="720"/>
        <w:jc w:val="both"/>
        <w:rPr>
          <w:rFonts w:cs="Times New Roman"/>
          <w:szCs w:val="26"/>
        </w:rPr>
      </w:pPr>
      <w:r w:rsidRPr="007E4D01">
        <w:rPr>
          <w:rFonts w:cs="Times New Roman"/>
          <w:szCs w:val="26"/>
        </w:rPr>
        <w:t>Mối nguy về sinh học trong môi trường lao động, đặc biệt là các tác nhân gây ảnh hưởng cấp tính từ động vật, là một phần quan trọng của quản lý an toàn vệ sinh lao động. Khác với vi khuẩn hay virus gây bệnh truyền nhiễm, nhóm này bao gồm các sinh vật có khả năng gây thương tích hoặc nhiễm độc ngay lập tức thông qua cơ chế tấn công, cắn, đốt hoặc húc.</w:t>
      </w:r>
    </w:p>
    <w:p w14:paraId="55B83268" w14:textId="77777777" w:rsidR="00686ED6" w:rsidRPr="001B5D98" w:rsidRDefault="00686ED6" w:rsidP="007E4D01">
      <w:pPr>
        <w:spacing w:after="0" w:line="360" w:lineRule="atLeast"/>
        <w:jc w:val="both"/>
        <w:rPr>
          <w:rFonts w:cs="Times New Roman"/>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9"/>
        <w:gridCol w:w="3451"/>
      </w:tblGrid>
      <w:tr w:rsidR="00686ED6" w:rsidRPr="001B5D98" w14:paraId="0E01AFAD" w14:textId="77777777" w:rsidTr="00686ED6">
        <w:tc>
          <w:tcPr>
            <w:tcW w:w="6091" w:type="dxa"/>
          </w:tcPr>
          <w:p w14:paraId="02057689" w14:textId="69FE1134" w:rsidR="00686ED6" w:rsidRPr="001B5D98" w:rsidRDefault="00686ED6" w:rsidP="007E4D01">
            <w:pPr>
              <w:spacing w:line="360" w:lineRule="atLeast"/>
              <w:jc w:val="both"/>
              <w:rPr>
                <w:rFonts w:cs="Times New Roman"/>
                <w:szCs w:val="26"/>
              </w:rPr>
            </w:pPr>
            <w:r w:rsidRPr="001B5D98">
              <w:rPr>
                <w:rFonts w:cs="Times New Roman"/>
                <w:noProof/>
                <w:szCs w:val="26"/>
              </w:rPr>
              <w:drawing>
                <wp:inline distT="0" distB="0" distL="0" distR="0" wp14:anchorId="52E6E4B0" wp14:editId="7EE003E2">
                  <wp:extent cx="3929169" cy="2422743"/>
                  <wp:effectExtent l="0" t="0" r="0" b="0"/>
                  <wp:docPr id="315490566" name="Picture 1" descr="Những sự thật về loài rắn ít được biết đế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hững sự thật về loài rắn ít được biết đế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36572" cy="2427308"/>
                          </a:xfrm>
                          <a:prstGeom prst="rect">
                            <a:avLst/>
                          </a:prstGeom>
                          <a:noFill/>
                          <a:ln>
                            <a:noFill/>
                          </a:ln>
                        </pic:spPr>
                      </pic:pic>
                    </a:graphicData>
                  </a:graphic>
                </wp:inline>
              </w:drawing>
            </w:r>
          </w:p>
        </w:tc>
        <w:tc>
          <w:tcPr>
            <w:tcW w:w="3259" w:type="dxa"/>
          </w:tcPr>
          <w:p w14:paraId="26A11DD1" w14:textId="56B349E5" w:rsidR="00686ED6" w:rsidRPr="001B5D98" w:rsidRDefault="00686ED6" w:rsidP="007E4D01">
            <w:pPr>
              <w:spacing w:line="360" w:lineRule="atLeast"/>
              <w:jc w:val="both"/>
              <w:rPr>
                <w:rFonts w:cs="Times New Roman"/>
                <w:szCs w:val="26"/>
              </w:rPr>
            </w:pPr>
            <w:r w:rsidRPr="001B5D98">
              <w:rPr>
                <w:rFonts w:cs="Times New Roman"/>
                <w:noProof/>
                <w:szCs w:val="26"/>
              </w:rPr>
              <w:drawing>
                <wp:inline distT="0" distB="0" distL="0" distR="0" wp14:anchorId="7BCC691D" wp14:editId="52E09C92">
                  <wp:extent cx="2232025" cy="2422525"/>
                  <wp:effectExtent l="0" t="0" r="0" b="0"/>
                  <wp:docPr id="1175495136" name="Picture 2" descr="Sau cơn mưa rào ở Tây Ninh, dân rắn rắ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au cơn mưa rào ở Tây Ninh, dân rắn rắn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8369" cy="2440264"/>
                          </a:xfrm>
                          <a:prstGeom prst="rect">
                            <a:avLst/>
                          </a:prstGeom>
                          <a:noFill/>
                          <a:ln>
                            <a:noFill/>
                          </a:ln>
                        </pic:spPr>
                      </pic:pic>
                    </a:graphicData>
                  </a:graphic>
                </wp:inline>
              </w:drawing>
            </w:r>
          </w:p>
        </w:tc>
      </w:tr>
    </w:tbl>
    <w:p w14:paraId="0E9862D3" w14:textId="21C273E0" w:rsidR="007E4D01" w:rsidRPr="007E4D01" w:rsidRDefault="007E4D01" w:rsidP="001B5D98">
      <w:pPr>
        <w:spacing w:after="0" w:line="360" w:lineRule="atLeast"/>
        <w:ind w:firstLine="720"/>
        <w:jc w:val="both"/>
        <w:rPr>
          <w:rFonts w:cs="Times New Roman"/>
          <w:szCs w:val="26"/>
        </w:rPr>
      </w:pPr>
      <w:r w:rsidRPr="007E4D01">
        <w:rPr>
          <w:rFonts w:cs="Times New Roman"/>
          <w:szCs w:val="26"/>
        </w:rPr>
        <w:t>Mối nguy sinh học cấp tính từ động vật được hiểu là các sinh vật sống trong môi trường làm việc có khả năng gây ra các phản ứng tiêu cực tức thời đối với cơ thể con người. Các tác động này thường xảy ra thông qua tiếp xúc vật lý ngoài ý muốn.</w:t>
      </w:r>
      <w:r w:rsidR="001B5D98">
        <w:rPr>
          <w:rFonts w:cs="Times New Roman"/>
          <w:szCs w:val="26"/>
        </w:rPr>
        <w:t xml:space="preserve"> </w:t>
      </w:r>
      <w:r w:rsidRPr="007E4D01">
        <w:rPr>
          <w:rFonts w:cs="Times New Roman"/>
          <w:szCs w:val="26"/>
        </w:rPr>
        <w:t>Các nhóm chính bao gồm:</w:t>
      </w:r>
    </w:p>
    <w:p w14:paraId="0713E803" w14:textId="715F05FA" w:rsidR="007E4D01" w:rsidRPr="007E4D01" w:rsidRDefault="007E4D01" w:rsidP="007E4D01">
      <w:pPr>
        <w:numPr>
          <w:ilvl w:val="0"/>
          <w:numId w:val="20"/>
        </w:numPr>
        <w:spacing w:after="0" w:line="360" w:lineRule="atLeast"/>
        <w:jc w:val="both"/>
        <w:rPr>
          <w:rFonts w:cs="Times New Roman"/>
          <w:szCs w:val="26"/>
        </w:rPr>
      </w:pPr>
      <w:r w:rsidRPr="007E4D01">
        <w:rPr>
          <w:rFonts w:cs="Times New Roman"/>
          <w:szCs w:val="26"/>
        </w:rPr>
        <w:t>Nhóm tiết độc: Bao gồm rắn độc, ong, rết, bọ cạp, nhện. Độc tố từ chúng có thể gây sốc phản vệ, hủy hoại tế bào thần kinh, gây đông máu hoặc suy đa tạng chỉ trong vài phút đến vài giờ.</w:t>
      </w:r>
    </w:p>
    <w:p w14:paraId="21B866C6" w14:textId="19988C49" w:rsidR="007E4D01" w:rsidRPr="007E4D01" w:rsidRDefault="007E4D01" w:rsidP="007E4D01">
      <w:pPr>
        <w:numPr>
          <w:ilvl w:val="0"/>
          <w:numId w:val="20"/>
        </w:numPr>
        <w:spacing w:after="0" w:line="360" w:lineRule="atLeast"/>
        <w:jc w:val="both"/>
        <w:rPr>
          <w:rFonts w:cs="Times New Roman"/>
          <w:szCs w:val="26"/>
        </w:rPr>
      </w:pPr>
      <w:r w:rsidRPr="007E4D01">
        <w:rPr>
          <w:rFonts w:cs="Times New Roman"/>
          <w:szCs w:val="26"/>
        </w:rPr>
        <w:t>Nhóm động vật hoang dã gây chấn thương: Bao gồm thú dữ (chó hoang, lợn rừng, gấu, mèo rừng...) hoặc các loài bò sát lớn. Nguy cơ chính là các vết cắn xé, va đập mạnh hoặc gây ngã đổ công trình</w:t>
      </w:r>
      <w:r w:rsidR="001B5D98">
        <w:rPr>
          <w:rFonts w:cs="Times New Roman"/>
          <w:szCs w:val="26"/>
        </w:rPr>
        <w:t xml:space="preserve"> tạm</w:t>
      </w:r>
      <w:r w:rsidRPr="007E4D01">
        <w:rPr>
          <w:rFonts w:cs="Times New Roman"/>
          <w:szCs w:val="26"/>
        </w:rPr>
        <w:t>.</w:t>
      </w:r>
    </w:p>
    <w:p w14:paraId="3A4B8FCC" w14:textId="77777777" w:rsidR="007E4D01" w:rsidRPr="007E4D01" w:rsidRDefault="007E4D01" w:rsidP="007E4D01">
      <w:pPr>
        <w:numPr>
          <w:ilvl w:val="0"/>
          <w:numId w:val="20"/>
        </w:numPr>
        <w:spacing w:after="0" w:line="360" w:lineRule="atLeast"/>
        <w:jc w:val="both"/>
        <w:rPr>
          <w:rFonts w:cs="Times New Roman"/>
          <w:szCs w:val="26"/>
        </w:rPr>
      </w:pPr>
      <w:r w:rsidRPr="007E4D01">
        <w:rPr>
          <w:rFonts w:cs="Times New Roman"/>
          <w:szCs w:val="26"/>
        </w:rPr>
        <w:t>Nhóm gây dị ứng mạnh: Phấn bướm, lông sâu róm hoặc dịch tiết của một số loại côn trùng gây bỏng da, viêm đường hô hấp cấp.</w:t>
      </w:r>
    </w:p>
    <w:p w14:paraId="2BAB1759" w14:textId="69BB7767" w:rsidR="007E4D01" w:rsidRPr="007E4D01" w:rsidRDefault="007E4D01" w:rsidP="007E4D01">
      <w:pPr>
        <w:spacing w:after="0" w:line="360" w:lineRule="atLeast"/>
        <w:jc w:val="both"/>
        <w:rPr>
          <w:rFonts w:cs="Times New Roman"/>
          <w:b/>
          <w:bCs/>
          <w:szCs w:val="26"/>
        </w:rPr>
      </w:pPr>
      <w:r w:rsidRPr="007E4D01">
        <w:rPr>
          <w:rFonts w:cs="Times New Roman"/>
          <w:b/>
          <w:bCs/>
          <w:szCs w:val="26"/>
        </w:rPr>
        <w:t xml:space="preserve">2. </w:t>
      </w:r>
      <w:r w:rsidR="001B5D98">
        <w:rPr>
          <w:rFonts w:cs="Times New Roman"/>
          <w:b/>
          <w:bCs/>
          <w:szCs w:val="26"/>
        </w:rPr>
        <w:t>Các g</w:t>
      </w:r>
      <w:r w:rsidRPr="007E4D01">
        <w:rPr>
          <w:rFonts w:cs="Times New Roman"/>
          <w:b/>
          <w:bCs/>
          <w:szCs w:val="26"/>
        </w:rPr>
        <w:t xml:space="preserve">iải pháp giảm thiểu </w:t>
      </w:r>
    </w:p>
    <w:p w14:paraId="144F9EFA" w14:textId="6A329327" w:rsidR="007E4D01" w:rsidRPr="007E4D01" w:rsidRDefault="001B5D98" w:rsidP="007E4D01">
      <w:pPr>
        <w:spacing w:after="0" w:line="360" w:lineRule="atLeast"/>
        <w:jc w:val="both"/>
        <w:rPr>
          <w:rFonts w:cs="Times New Roman"/>
          <w:b/>
          <w:bCs/>
          <w:i/>
          <w:iCs/>
          <w:szCs w:val="26"/>
        </w:rPr>
      </w:pPr>
      <w:r w:rsidRPr="001B5D98">
        <w:rPr>
          <w:rFonts w:cs="Times New Roman"/>
          <w:b/>
          <w:bCs/>
          <w:i/>
          <w:iCs/>
          <w:szCs w:val="26"/>
        </w:rPr>
        <w:t>2.1.</w:t>
      </w:r>
      <w:r w:rsidR="007E4D01" w:rsidRPr="007E4D01">
        <w:rPr>
          <w:rFonts w:cs="Times New Roman"/>
          <w:b/>
          <w:bCs/>
          <w:i/>
          <w:iCs/>
          <w:szCs w:val="26"/>
        </w:rPr>
        <w:t xml:space="preserve"> Giải pháp tổ chức</w:t>
      </w:r>
    </w:p>
    <w:p w14:paraId="4D929457" w14:textId="3871F73E" w:rsidR="007E4D01" w:rsidRPr="007E4D01" w:rsidRDefault="007E4D01" w:rsidP="007E4D01">
      <w:pPr>
        <w:spacing w:after="0" w:line="360" w:lineRule="atLeast"/>
        <w:jc w:val="both"/>
        <w:rPr>
          <w:rFonts w:cs="Times New Roman"/>
          <w:szCs w:val="26"/>
        </w:rPr>
      </w:pPr>
      <w:r w:rsidRPr="007E4D01">
        <w:rPr>
          <w:rFonts w:cs="Times New Roman"/>
          <w:szCs w:val="26"/>
        </w:rPr>
        <w:t>Đây là "hàng rào" đầu tiên dựa trên việc quản lý con người và quy trình làm việc</w:t>
      </w:r>
      <w:r w:rsidR="001B5D98">
        <w:rPr>
          <w:rFonts w:cs="Times New Roman"/>
          <w:szCs w:val="26"/>
        </w:rPr>
        <w:t>:</w:t>
      </w:r>
    </w:p>
    <w:p w14:paraId="0B51BE4D" w14:textId="77777777" w:rsidR="007E4D01" w:rsidRPr="007E4D01" w:rsidRDefault="007E4D01" w:rsidP="007E4D01">
      <w:pPr>
        <w:numPr>
          <w:ilvl w:val="0"/>
          <w:numId w:val="21"/>
        </w:numPr>
        <w:spacing w:after="0" w:line="360" w:lineRule="atLeast"/>
        <w:jc w:val="both"/>
        <w:rPr>
          <w:rFonts w:cs="Times New Roman"/>
          <w:szCs w:val="26"/>
        </w:rPr>
      </w:pPr>
      <w:r w:rsidRPr="007E4D01">
        <w:rPr>
          <w:rFonts w:cs="Times New Roman"/>
          <w:szCs w:val="26"/>
        </w:rPr>
        <w:t>Bố trí lao động và thời gian biểu:</w:t>
      </w:r>
    </w:p>
    <w:p w14:paraId="59FE4AA4" w14:textId="50BA68B6" w:rsidR="007E4D01" w:rsidRPr="007E4D01" w:rsidRDefault="007E4D01" w:rsidP="007E4D01">
      <w:pPr>
        <w:numPr>
          <w:ilvl w:val="1"/>
          <w:numId w:val="21"/>
        </w:numPr>
        <w:spacing w:after="0" w:line="360" w:lineRule="atLeast"/>
        <w:jc w:val="both"/>
        <w:rPr>
          <w:rFonts w:cs="Times New Roman"/>
          <w:szCs w:val="26"/>
        </w:rPr>
      </w:pPr>
      <w:r w:rsidRPr="007E4D01">
        <w:rPr>
          <w:rFonts w:cs="Times New Roman"/>
          <w:szCs w:val="26"/>
        </w:rPr>
        <w:lastRenderedPageBreak/>
        <w:t>Hạn chế làm việc một mình tại các khu vực rậm rạp hoặc hẻo lánh để có người ứng cứu kịp thời khi bị tấn công.</w:t>
      </w:r>
    </w:p>
    <w:p w14:paraId="0B82580A" w14:textId="77777777" w:rsidR="007E4D01" w:rsidRPr="007E4D01" w:rsidRDefault="007E4D01" w:rsidP="007E4D01">
      <w:pPr>
        <w:numPr>
          <w:ilvl w:val="1"/>
          <w:numId w:val="21"/>
        </w:numPr>
        <w:spacing w:after="0" w:line="360" w:lineRule="atLeast"/>
        <w:jc w:val="both"/>
        <w:rPr>
          <w:rFonts w:cs="Times New Roman"/>
          <w:szCs w:val="26"/>
        </w:rPr>
      </w:pPr>
      <w:r w:rsidRPr="007E4D01">
        <w:rPr>
          <w:rFonts w:cs="Times New Roman"/>
          <w:szCs w:val="26"/>
        </w:rPr>
        <w:t>Tránh các khung giờ cao điểm hoạt động của động vật (ví dụ: rắn thường hoạt động mạnh lúc chạng vạng hoặc sau cơn mưa; ong hoạt động mạnh khi nắng gắt).</w:t>
      </w:r>
    </w:p>
    <w:p w14:paraId="22781EAC" w14:textId="77777777" w:rsidR="007E4D01" w:rsidRPr="007E4D01" w:rsidRDefault="007E4D01" w:rsidP="007E4D01">
      <w:pPr>
        <w:numPr>
          <w:ilvl w:val="0"/>
          <w:numId w:val="21"/>
        </w:numPr>
        <w:spacing w:after="0" w:line="360" w:lineRule="atLeast"/>
        <w:jc w:val="both"/>
        <w:rPr>
          <w:rFonts w:cs="Times New Roman"/>
          <w:szCs w:val="26"/>
        </w:rPr>
      </w:pPr>
      <w:r w:rsidRPr="007E4D01">
        <w:rPr>
          <w:rFonts w:cs="Times New Roman"/>
          <w:szCs w:val="26"/>
        </w:rPr>
        <w:t>Huấn luyện và đào tạo:</w:t>
      </w:r>
    </w:p>
    <w:p w14:paraId="753D784F" w14:textId="400159E0" w:rsidR="007E4D01" w:rsidRPr="007E4D01" w:rsidRDefault="007E4D01" w:rsidP="007E4D01">
      <w:pPr>
        <w:numPr>
          <w:ilvl w:val="1"/>
          <w:numId w:val="21"/>
        </w:numPr>
        <w:spacing w:after="0" w:line="360" w:lineRule="atLeast"/>
        <w:jc w:val="both"/>
        <w:rPr>
          <w:rFonts w:cs="Times New Roman"/>
          <w:szCs w:val="26"/>
        </w:rPr>
      </w:pPr>
      <w:r w:rsidRPr="007E4D01">
        <w:rPr>
          <w:rFonts w:cs="Times New Roman"/>
          <w:szCs w:val="26"/>
        </w:rPr>
        <w:t xml:space="preserve">Nhận diện: Đào tạo công nhân nhận biết các loài rắn độc địa phương, các dấu hiệu có </w:t>
      </w:r>
      <w:r w:rsidR="00D37044">
        <w:rPr>
          <w:rFonts w:cs="Times New Roman"/>
          <w:szCs w:val="26"/>
        </w:rPr>
        <w:t>t</w:t>
      </w:r>
      <w:r w:rsidRPr="007E4D01">
        <w:rPr>
          <w:rFonts w:cs="Times New Roman"/>
          <w:szCs w:val="26"/>
        </w:rPr>
        <w:t>ổ ong hoặc hang ổ thú dữ.</w:t>
      </w:r>
    </w:p>
    <w:p w14:paraId="523D6802" w14:textId="77777777" w:rsidR="007E4D01" w:rsidRPr="007E4D01" w:rsidRDefault="007E4D01" w:rsidP="007E4D01">
      <w:pPr>
        <w:numPr>
          <w:ilvl w:val="1"/>
          <w:numId w:val="21"/>
        </w:numPr>
        <w:spacing w:after="0" w:line="360" w:lineRule="atLeast"/>
        <w:jc w:val="both"/>
        <w:rPr>
          <w:rFonts w:cs="Times New Roman"/>
          <w:szCs w:val="26"/>
        </w:rPr>
      </w:pPr>
      <w:r w:rsidRPr="007E4D01">
        <w:rPr>
          <w:rFonts w:cs="Times New Roman"/>
          <w:szCs w:val="26"/>
        </w:rPr>
        <w:t>Kỹ năng ứng phó: Quy tắc "không kích động" (không tự ý bắt rắn, không phá tổ ong khi không có chuyên môn).</w:t>
      </w:r>
    </w:p>
    <w:p w14:paraId="18CBF191" w14:textId="77777777" w:rsidR="007E4D01" w:rsidRPr="007E4D01" w:rsidRDefault="007E4D01" w:rsidP="007E4D01">
      <w:pPr>
        <w:numPr>
          <w:ilvl w:val="1"/>
          <w:numId w:val="21"/>
        </w:numPr>
        <w:spacing w:after="0" w:line="360" w:lineRule="atLeast"/>
        <w:jc w:val="both"/>
        <w:rPr>
          <w:rFonts w:cs="Times New Roman"/>
          <w:szCs w:val="26"/>
        </w:rPr>
      </w:pPr>
      <w:r w:rsidRPr="007E4D01">
        <w:rPr>
          <w:rFonts w:cs="Times New Roman"/>
          <w:szCs w:val="26"/>
        </w:rPr>
        <w:t>Sơ cấp cứu: Tập huấn kỹ thuật sơ cứu đặc thù như băng ép (cho vết rắn cắn), sử dụng bút tiêm adrenaline (cho sốc phản vệ do ong đốt) và quy trình chuyển tuyến cấp cứu nhanh nhất.</w:t>
      </w:r>
    </w:p>
    <w:p w14:paraId="62FEFD2C" w14:textId="77777777" w:rsidR="007E4D01" w:rsidRPr="007E4D01" w:rsidRDefault="007E4D01" w:rsidP="007E4D01">
      <w:pPr>
        <w:numPr>
          <w:ilvl w:val="0"/>
          <w:numId w:val="21"/>
        </w:numPr>
        <w:spacing w:after="0" w:line="360" w:lineRule="atLeast"/>
        <w:jc w:val="both"/>
        <w:rPr>
          <w:rFonts w:cs="Times New Roman"/>
          <w:szCs w:val="26"/>
        </w:rPr>
      </w:pPr>
      <w:r w:rsidRPr="007E4D01">
        <w:rPr>
          <w:rFonts w:cs="Times New Roman"/>
          <w:szCs w:val="26"/>
        </w:rPr>
        <w:t>Kiểm soát hiện trường: Thiết lập hệ thống báo cáo khi phát hiện động vật nguy hiểm và có quy trình di dời chuyên nghiệp.</w:t>
      </w:r>
    </w:p>
    <w:p w14:paraId="6B437558" w14:textId="3F5898E0" w:rsidR="007E4D01" w:rsidRPr="007E4D01" w:rsidRDefault="001B5D98" w:rsidP="007E4D01">
      <w:pPr>
        <w:spacing w:after="0" w:line="360" w:lineRule="atLeast"/>
        <w:jc w:val="both"/>
        <w:rPr>
          <w:rFonts w:cs="Times New Roman"/>
          <w:b/>
          <w:bCs/>
          <w:i/>
          <w:iCs/>
          <w:szCs w:val="26"/>
        </w:rPr>
      </w:pPr>
      <w:r w:rsidRPr="00D37044">
        <w:rPr>
          <w:rFonts w:cs="Times New Roman"/>
          <w:b/>
          <w:bCs/>
          <w:i/>
          <w:iCs/>
          <w:szCs w:val="26"/>
        </w:rPr>
        <w:t>2.2</w:t>
      </w:r>
      <w:r w:rsidR="007E4D01" w:rsidRPr="007E4D01">
        <w:rPr>
          <w:rFonts w:cs="Times New Roman"/>
          <w:b/>
          <w:bCs/>
          <w:i/>
          <w:iCs/>
          <w:szCs w:val="26"/>
        </w:rPr>
        <w:t>. Giải pháp kỹ thuật</w:t>
      </w:r>
    </w:p>
    <w:p w14:paraId="15F9B48C" w14:textId="77777777" w:rsidR="007E4D01" w:rsidRPr="007E4D01" w:rsidRDefault="007E4D01" w:rsidP="007E4D01">
      <w:pPr>
        <w:spacing w:after="0" w:line="360" w:lineRule="atLeast"/>
        <w:jc w:val="both"/>
        <w:rPr>
          <w:rFonts w:cs="Times New Roman"/>
          <w:szCs w:val="26"/>
        </w:rPr>
      </w:pPr>
      <w:r w:rsidRPr="007E4D01">
        <w:rPr>
          <w:rFonts w:cs="Times New Roman"/>
          <w:szCs w:val="26"/>
        </w:rPr>
        <w:t>Tạo ra khoảng cách vật lý hoặc thay đổi môi trường để ngăn chặn sự tiếp xúc.</w:t>
      </w:r>
    </w:p>
    <w:p w14:paraId="279010D7" w14:textId="77777777" w:rsidR="007E4D01" w:rsidRPr="007E4D01" w:rsidRDefault="007E4D01" w:rsidP="007E4D01">
      <w:pPr>
        <w:numPr>
          <w:ilvl w:val="0"/>
          <w:numId w:val="22"/>
        </w:numPr>
        <w:spacing w:after="0" w:line="360" w:lineRule="atLeast"/>
        <w:jc w:val="both"/>
        <w:rPr>
          <w:rFonts w:cs="Times New Roman"/>
          <w:szCs w:val="26"/>
        </w:rPr>
      </w:pPr>
      <w:r w:rsidRPr="007E4D01">
        <w:rPr>
          <w:rFonts w:cs="Times New Roman"/>
          <w:szCs w:val="26"/>
        </w:rPr>
        <w:t>Phát quang và vệ sinh môi trường: Triệt tiêu nơi trú ẩn bằng cách dọn dẹp bụi rậm, rác thải sinh hoạt (tránh thu hút chuột - thức ăn của rắn) xung quanh khu vực lán trại và công trường.</w:t>
      </w:r>
    </w:p>
    <w:p w14:paraId="5CE2C180" w14:textId="77777777" w:rsidR="007E4D01" w:rsidRPr="007E4D01" w:rsidRDefault="007E4D01" w:rsidP="007E4D01">
      <w:pPr>
        <w:numPr>
          <w:ilvl w:val="0"/>
          <w:numId w:val="22"/>
        </w:numPr>
        <w:spacing w:after="0" w:line="360" w:lineRule="atLeast"/>
        <w:jc w:val="both"/>
        <w:rPr>
          <w:rFonts w:cs="Times New Roman"/>
          <w:szCs w:val="26"/>
        </w:rPr>
      </w:pPr>
      <w:r w:rsidRPr="007E4D01">
        <w:rPr>
          <w:rFonts w:cs="Times New Roman"/>
          <w:szCs w:val="26"/>
        </w:rPr>
        <w:t>Rào chắn vật lý:</w:t>
      </w:r>
    </w:p>
    <w:p w14:paraId="02262A97" w14:textId="77777777" w:rsidR="007E4D01" w:rsidRPr="007E4D01" w:rsidRDefault="007E4D01" w:rsidP="007E4D01">
      <w:pPr>
        <w:numPr>
          <w:ilvl w:val="1"/>
          <w:numId w:val="22"/>
        </w:numPr>
        <w:spacing w:after="0" w:line="360" w:lineRule="atLeast"/>
        <w:jc w:val="both"/>
        <w:rPr>
          <w:rFonts w:cs="Times New Roman"/>
          <w:szCs w:val="26"/>
        </w:rPr>
      </w:pPr>
      <w:r w:rsidRPr="007E4D01">
        <w:rPr>
          <w:rFonts w:cs="Times New Roman"/>
          <w:szCs w:val="26"/>
        </w:rPr>
        <w:t>Lắp đặt lưới chống côn trùng tại khu vực nhà ăn, nhà nghỉ của công nhân.</w:t>
      </w:r>
    </w:p>
    <w:p w14:paraId="0D3C833A" w14:textId="64BD7660" w:rsidR="007E4D01" w:rsidRPr="007E4D01" w:rsidRDefault="007E4D01" w:rsidP="007E4D01">
      <w:pPr>
        <w:numPr>
          <w:ilvl w:val="1"/>
          <w:numId w:val="22"/>
        </w:numPr>
        <w:spacing w:after="0" w:line="360" w:lineRule="atLeast"/>
        <w:jc w:val="both"/>
        <w:rPr>
          <w:rFonts w:cs="Times New Roman"/>
          <w:szCs w:val="26"/>
        </w:rPr>
      </w:pPr>
      <w:r w:rsidRPr="007E4D01">
        <w:rPr>
          <w:rFonts w:cs="Times New Roman"/>
          <w:szCs w:val="26"/>
        </w:rPr>
        <w:t xml:space="preserve">Sử dụng lưới thép hoặc vách ngăn cứng quanh các hố móng, </w:t>
      </w:r>
      <w:r w:rsidR="00D37044">
        <w:rPr>
          <w:rFonts w:cs="Times New Roman"/>
          <w:szCs w:val="26"/>
        </w:rPr>
        <w:t xml:space="preserve">công trường xây dựng </w:t>
      </w:r>
      <w:r w:rsidRPr="007E4D01">
        <w:rPr>
          <w:rFonts w:cs="Times New Roman"/>
          <w:szCs w:val="26"/>
        </w:rPr>
        <w:t>để ngăn thú dữ hoặc bò sát xâm nhập.</w:t>
      </w:r>
    </w:p>
    <w:p w14:paraId="65830D87" w14:textId="77777777" w:rsidR="007E4D01" w:rsidRPr="007E4D01" w:rsidRDefault="007E4D01" w:rsidP="007E4D01">
      <w:pPr>
        <w:numPr>
          <w:ilvl w:val="0"/>
          <w:numId w:val="22"/>
        </w:numPr>
        <w:spacing w:after="0" w:line="360" w:lineRule="atLeast"/>
        <w:jc w:val="both"/>
        <w:rPr>
          <w:rFonts w:cs="Times New Roman"/>
          <w:szCs w:val="26"/>
        </w:rPr>
      </w:pPr>
      <w:r w:rsidRPr="007E4D01">
        <w:rPr>
          <w:rFonts w:cs="Times New Roman"/>
          <w:szCs w:val="26"/>
        </w:rPr>
        <w:t>Thiết bị xua đuổi: Sử dụng máy phát sóng siêu âm, đèn chiếu sáng cường độ cao hoặc các loại hóa chất xua đuổi (như bột lưu huỳnh xung quanh chân công trình) để ngăn rắn và côn trùng.</w:t>
      </w:r>
    </w:p>
    <w:p w14:paraId="6FAAF37C" w14:textId="77777777" w:rsidR="007E4D01" w:rsidRPr="007E4D01" w:rsidRDefault="007E4D01" w:rsidP="007E4D01">
      <w:pPr>
        <w:numPr>
          <w:ilvl w:val="0"/>
          <w:numId w:val="22"/>
        </w:numPr>
        <w:spacing w:after="0" w:line="360" w:lineRule="atLeast"/>
        <w:jc w:val="both"/>
        <w:rPr>
          <w:rFonts w:cs="Times New Roman"/>
          <w:szCs w:val="26"/>
        </w:rPr>
      </w:pPr>
      <w:r w:rsidRPr="007E4D01">
        <w:rPr>
          <w:rFonts w:cs="Times New Roman"/>
          <w:szCs w:val="26"/>
        </w:rPr>
        <w:t>Hệ thống chiếu sáng: Đảm bảo đủ ánh sáng tại các lối đi, khu vực kho bãi để dễ dàng phát hiện các mối nguy đang ẩn nấp.</w:t>
      </w:r>
    </w:p>
    <w:p w14:paraId="0C4BCBD8" w14:textId="6AD31255" w:rsidR="007E4D01" w:rsidRPr="007E4D01" w:rsidRDefault="001B5D98" w:rsidP="007E4D01">
      <w:pPr>
        <w:spacing w:after="0" w:line="360" w:lineRule="atLeast"/>
        <w:jc w:val="both"/>
        <w:rPr>
          <w:rFonts w:cs="Times New Roman"/>
          <w:b/>
          <w:bCs/>
          <w:i/>
          <w:iCs/>
          <w:szCs w:val="26"/>
        </w:rPr>
      </w:pPr>
      <w:r w:rsidRPr="00D37044">
        <w:rPr>
          <w:rFonts w:cs="Times New Roman"/>
          <w:b/>
          <w:bCs/>
          <w:i/>
          <w:iCs/>
          <w:szCs w:val="26"/>
        </w:rPr>
        <w:t>2.3.</w:t>
      </w:r>
      <w:r w:rsidR="007E4D01" w:rsidRPr="007E4D01">
        <w:rPr>
          <w:rFonts w:cs="Times New Roman"/>
          <w:b/>
          <w:bCs/>
          <w:i/>
          <w:iCs/>
          <w:szCs w:val="26"/>
        </w:rPr>
        <w:t xml:space="preserve"> Giải pháp Phương tiện bảo vệ cá nhân </w:t>
      </w:r>
    </w:p>
    <w:p w14:paraId="3C832512" w14:textId="77777777" w:rsidR="007E4D01" w:rsidRPr="007E4D01" w:rsidRDefault="007E4D01" w:rsidP="007E4D01">
      <w:pPr>
        <w:numPr>
          <w:ilvl w:val="0"/>
          <w:numId w:val="23"/>
        </w:numPr>
        <w:spacing w:after="0" w:line="360" w:lineRule="atLeast"/>
        <w:jc w:val="both"/>
        <w:rPr>
          <w:rFonts w:cs="Times New Roman"/>
          <w:szCs w:val="26"/>
        </w:rPr>
      </w:pPr>
      <w:r w:rsidRPr="007E4D01">
        <w:rPr>
          <w:rFonts w:cs="Times New Roman"/>
          <w:szCs w:val="26"/>
        </w:rPr>
        <w:t>Bảo vệ chân: Trang bị ủng cao su dày hoặc giày bảo hộ cao cổ có khả năng chống đâm thủng (đặc biệt là ủng chống rắn cắn cho công nhân làm việc trong bụi rậm).</w:t>
      </w:r>
    </w:p>
    <w:p w14:paraId="0E31EC73" w14:textId="2B7D727C" w:rsidR="007E4D01" w:rsidRPr="007E4D01" w:rsidRDefault="007E4D01" w:rsidP="007E4D01">
      <w:pPr>
        <w:numPr>
          <w:ilvl w:val="0"/>
          <w:numId w:val="23"/>
        </w:numPr>
        <w:spacing w:after="0" w:line="360" w:lineRule="atLeast"/>
        <w:jc w:val="both"/>
        <w:rPr>
          <w:rFonts w:cs="Times New Roman"/>
          <w:szCs w:val="26"/>
        </w:rPr>
      </w:pPr>
      <w:r w:rsidRPr="007E4D01">
        <w:rPr>
          <w:rFonts w:cs="Times New Roman"/>
          <w:szCs w:val="26"/>
        </w:rPr>
        <w:t>Xà cạp: Sử dụng xà cạp chống rắn bằng vật liệu siêu bền (như Kevlar hoặc nhựa cứng) bọc từ cổ chân lên đầu gối.</w:t>
      </w:r>
    </w:p>
    <w:p w14:paraId="2C48A124" w14:textId="77777777" w:rsidR="007E4D01" w:rsidRPr="007E4D01" w:rsidRDefault="007E4D01" w:rsidP="007E4D01">
      <w:pPr>
        <w:numPr>
          <w:ilvl w:val="0"/>
          <w:numId w:val="23"/>
        </w:numPr>
        <w:spacing w:after="0" w:line="360" w:lineRule="atLeast"/>
        <w:jc w:val="both"/>
        <w:rPr>
          <w:rFonts w:cs="Times New Roman"/>
          <w:szCs w:val="26"/>
        </w:rPr>
      </w:pPr>
      <w:r w:rsidRPr="007E4D01">
        <w:rPr>
          <w:rFonts w:cs="Times New Roman"/>
          <w:szCs w:val="26"/>
        </w:rPr>
        <w:t>Bảo vệ tay và thân thể: Găng tay da dày khi phải bốc dỡ vật liệu lâu ngày; quần áo bảo hộ dài tay, vải dày để hạn chế sự xâm nhập của côn trùng và giảm nhẹ vết cắn.</w:t>
      </w:r>
    </w:p>
    <w:p w14:paraId="795A9FBE" w14:textId="77777777" w:rsidR="007E4D01" w:rsidRPr="007E4D01" w:rsidRDefault="007E4D01" w:rsidP="007E4D01">
      <w:pPr>
        <w:numPr>
          <w:ilvl w:val="0"/>
          <w:numId w:val="23"/>
        </w:numPr>
        <w:spacing w:after="0" w:line="360" w:lineRule="atLeast"/>
        <w:jc w:val="both"/>
        <w:rPr>
          <w:rFonts w:cs="Times New Roman"/>
          <w:szCs w:val="26"/>
        </w:rPr>
      </w:pPr>
      <w:r w:rsidRPr="007E4D01">
        <w:rPr>
          <w:rFonts w:cs="Times New Roman"/>
          <w:szCs w:val="26"/>
        </w:rPr>
        <w:lastRenderedPageBreak/>
        <w:t>Bộ dụng cụ sơ cứu cá nhân: Mỗi tổ đội làm việc xa trung tâm nên mang theo túi sơ cứu chuyên dụng (gồm băng thun, thuốc sát trùng, thiết bị hút độc chuyên dụng - nếu có chỉ định).</w:t>
      </w:r>
    </w:p>
    <w:p w14:paraId="6EB810A5" w14:textId="4FADD4BE" w:rsidR="007E4D01" w:rsidRPr="007E4D01" w:rsidRDefault="007E4D01" w:rsidP="00D37044">
      <w:pPr>
        <w:spacing w:after="0" w:line="360" w:lineRule="atLeast"/>
        <w:ind w:firstLine="720"/>
        <w:jc w:val="both"/>
        <w:rPr>
          <w:rFonts w:cs="Times New Roman"/>
          <w:szCs w:val="26"/>
        </w:rPr>
      </w:pPr>
      <w:r w:rsidRPr="007E4D01">
        <w:rPr>
          <w:rFonts w:cs="Times New Roman"/>
          <w:szCs w:val="26"/>
        </w:rPr>
        <w:t xml:space="preserve">Việc kết hợp đồng bộ các giải pháp này </w:t>
      </w:r>
      <w:r w:rsidR="00D37044">
        <w:rPr>
          <w:rFonts w:cs="Times New Roman"/>
          <w:szCs w:val="26"/>
        </w:rPr>
        <w:t xml:space="preserve">giúp </w:t>
      </w:r>
      <w:r w:rsidRPr="007E4D01">
        <w:rPr>
          <w:rFonts w:cs="Times New Roman"/>
          <w:szCs w:val="26"/>
        </w:rPr>
        <w:t xml:space="preserve">bảo vệ sức khỏe người lao động </w:t>
      </w:r>
      <w:r w:rsidR="00D37044">
        <w:rPr>
          <w:rFonts w:cs="Times New Roman"/>
          <w:szCs w:val="26"/>
        </w:rPr>
        <w:t xml:space="preserve">và </w:t>
      </w:r>
      <w:r w:rsidRPr="007E4D01">
        <w:rPr>
          <w:rFonts w:cs="Times New Roman"/>
          <w:szCs w:val="26"/>
        </w:rPr>
        <w:t>duy trì tiến độ công việc.</w:t>
      </w:r>
      <w:r w:rsidR="00D37044">
        <w:rPr>
          <w:rFonts w:cs="Times New Roman"/>
          <w:szCs w:val="26"/>
        </w:rPr>
        <w:t xml:space="preserve"> </w:t>
      </w:r>
      <w:r w:rsidRPr="007E4D01">
        <w:rPr>
          <w:rFonts w:cs="Times New Roman"/>
          <w:szCs w:val="26"/>
        </w:rPr>
        <w:t>Mọi nỗ lực phòng ngừa sẽ hiệu quả nhất khi được xây dựng dựa trên kết quả khảo sát thực địa kỹ lưỡng về hệ sinh thái tại nơi làm việc.</w:t>
      </w:r>
    </w:p>
    <w:p w14:paraId="1A03FCA3" w14:textId="77777777" w:rsidR="007E4D01" w:rsidRPr="001B5D98" w:rsidRDefault="007E4D01" w:rsidP="007D4C97">
      <w:pPr>
        <w:spacing w:after="0" w:line="360" w:lineRule="atLeast"/>
        <w:jc w:val="both"/>
        <w:rPr>
          <w:rFonts w:cs="Times New Roman"/>
          <w:szCs w:val="26"/>
        </w:rPr>
      </w:pPr>
    </w:p>
    <w:p w14:paraId="60AA04C4" w14:textId="77777777" w:rsidR="007E4D01" w:rsidRPr="001B5D98" w:rsidRDefault="007E4D01" w:rsidP="007D4C97">
      <w:pPr>
        <w:spacing w:after="0" w:line="360" w:lineRule="atLeast"/>
        <w:jc w:val="both"/>
        <w:rPr>
          <w:rFonts w:cs="Times New Roman"/>
          <w:szCs w:val="26"/>
        </w:rPr>
      </w:pPr>
    </w:p>
    <w:p w14:paraId="05EC5A1C" w14:textId="77777777" w:rsidR="007E4D01" w:rsidRPr="001B5D98" w:rsidRDefault="007E4D01" w:rsidP="007D4C97">
      <w:pPr>
        <w:spacing w:after="0" w:line="360" w:lineRule="atLeast"/>
        <w:jc w:val="both"/>
        <w:rPr>
          <w:rFonts w:cs="Times New Roman"/>
          <w:szCs w:val="26"/>
        </w:rPr>
      </w:pPr>
    </w:p>
    <w:p w14:paraId="3F2B9761" w14:textId="77777777" w:rsidR="007E4D01" w:rsidRPr="001B5D98" w:rsidRDefault="007E4D01" w:rsidP="007D4C97">
      <w:pPr>
        <w:spacing w:after="0" w:line="360" w:lineRule="atLeast"/>
        <w:jc w:val="both"/>
        <w:rPr>
          <w:rFonts w:cs="Times New Roman"/>
          <w:szCs w:val="26"/>
        </w:rPr>
      </w:pPr>
    </w:p>
    <w:p w14:paraId="75B133B4" w14:textId="77777777" w:rsidR="007E4D01" w:rsidRPr="001B5D98" w:rsidRDefault="007E4D01" w:rsidP="007D4C97">
      <w:pPr>
        <w:spacing w:after="0" w:line="360" w:lineRule="atLeast"/>
        <w:jc w:val="both"/>
        <w:rPr>
          <w:rFonts w:cs="Times New Roman"/>
          <w:szCs w:val="26"/>
        </w:rPr>
      </w:pPr>
    </w:p>
    <w:p w14:paraId="2B64E736" w14:textId="77777777" w:rsidR="007E4D01" w:rsidRPr="001B5D98" w:rsidRDefault="007E4D01" w:rsidP="007D4C97">
      <w:pPr>
        <w:spacing w:after="0" w:line="360" w:lineRule="atLeast"/>
        <w:jc w:val="both"/>
        <w:rPr>
          <w:rFonts w:cs="Times New Roman"/>
          <w:szCs w:val="26"/>
        </w:rPr>
      </w:pPr>
    </w:p>
    <w:p w14:paraId="50095EE5" w14:textId="77777777" w:rsidR="00BF52AF" w:rsidRPr="001B5D98" w:rsidRDefault="00BF52AF" w:rsidP="007D4C97">
      <w:pPr>
        <w:spacing w:after="0" w:line="360" w:lineRule="atLeast"/>
        <w:jc w:val="both"/>
        <w:rPr>
          <w:rFonts w:cs="Times New Roman"/>
          <w:szCs w:val="26"/>
        </w:rPr>
      </w:pPr>
    </w:p>
    <w:p w14:paraId="604D8653" w14:textId="77777777" w:rsidR="00BF52AF" w:rsidRPr="001B5D98" w:rsidRDefault="00BF52AF" w:rsidP="007D4C97">
      <w:pPr>
        <w:spacing w:after="0" w:line="360" w:lineRule="atLeast"/>
        <w:jc w:val="both"/>
        <w:rPr>
          <w:rFonts w:cs="Times New Roman"/>
          <w:szCs w:val="26"/>
        </w:rPr>
      </w:pPr>
    </w:p>
    <w:p w14:paraId="0AB65267" w14:textId="77777777" w:rsidR="00BF52AF" w:rsidRPr="001B5D98" w:rsidRDefault="00BF52AF" w:rsidP="007D4C97">
      <w:pPr>
        <w:spacing w:after="0" w:line="360" w:lineRule="atLeast"/>
        <w:jc w:val="both"/>
        <w:rPr>
          <w:rFonts w:cs="Times New Roman"/>
          <w:szCs w:val="26"/>
        </w:rPr>
      </w:pPr>
    </w:p>
    <w:p w14:paraId="511B9645" w14:textId="77777777" w:rsidR="00BF52AF" w:rsidRPr="001B5D98" w:rsidRDefault="00BF52AF" w:rsidP="00CD699E">
      <w:pPr>
        <w:spacing w:line="360" w:lineRule="atLeast"/>
        <w:jc w:val="both"/>
        <w:rPr>
          <w:rFonts w:cs="Times New Roman"/>
          <w:szCs w:val="26"/>
        </w:rPr>
      </w:pPr>
    </w:p>
    <w:sectPr w:rsidR="00BF52AF" w:rsidRPr="001B5D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F01"/>
    <w:multiLevelType w:val="multilevel"/>
    <w:tmpl w:val="8B4A1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7D0188"/>
    <w:multiLevelType w:val="multilevel"/>
    <w:tmpl w:val="EF7E6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21DF4"/>
    <w:multiLevelType w:val="multilevel"/>
    <w:tmpl w:val="8DAA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ED1B47"/>
    <w:multiLevelType w:val="multilevel"/>
    <w:tmpl w:val="53A42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475107"/>
    <w:multiLevelType w:val="multilevel"/>
    <w:tmpl w:val="99887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F650B5"/>
    <w:multiLevelType w:val="multilevel"/>
    <w:tmpl w:val="040A4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A08ED"/>
    <w:multiLevelType w:val="multilevel"/>
    <w:tmpl w:val="3DE86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016F39"/>
    <w:multiLevelType w:val="multilevel"/>
    <w:tmpl w:val="7B806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727C3D"/>
    <w:multiLevelType w:val="multilevel"/>
    <w:tmpl w:val="1FFA4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A03030"/>
    <w:multiLevelType w:val="multilevel"/>
    <w:tmpl w:val="B8CE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63A55"/>
    <w:multiLevelType w:val="multilevel"/>
    <w:tmpl w:val="060A2A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1F4B50"/>
    <w:multiLevelType w:val="multilevel"/>
    <w:tmpl w:val="2646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6B16F5"/>
    <w:multiLevelType w:val="multilevel"/>
    <w:tmpl w:val="B4F00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307C6"/>
    <w:multiLevelType w:val="multilevel"/>
    <w:tmpl w:val="E5BAB6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D7668B"/>
    <w:multiLevelType w:val="multilevel"/>
    <w:tmpl w:val="573AA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7D5549"/>
    <w:multiLevelType w:val="multilevel"/>
    <w:tmpl w:val="11182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082F74"/>
    <w:multiLevelType w:val="multilevel"/>
    <w:tmpl w:val="830C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01D5397"/>
    <w:multiLevelType w:val="multilevel"/>
    <w:tmpl w:val="2F44A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C417FB"/>
    <w:multiLevelType w:val="multilevel"/>
    <w:tmpl w:val="5F969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972D62"/>
    <w:multiLevelType w:val="multilevel"/>
    <w:tmpl w:val="7416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4C4FD2"/>
    <w:multiLevelType w:val="multilevel"/>
    <w:tmpl w:val="D17E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5843A4"/>
    <w:multiLevelType w:val="multilevel"/>
    <w:tmpl w:val="5A8C2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CD5C7A"/>
    <w:multiLevelType w:val="multilevel"/>
    <w:tmpl w:val="E474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5722376">
    <w:abstractNumId w:val="19"/>
  </w:num>
  <w:num w:numId="2" w16cid:durableId="1627002344">
    <w:abstractNumId w:val="9"/>
  </w:num>
  <w:num w:numId="3" w16cid:durableId="986085566">
    <w:abstractNumId w:val="7"/>
  </w:num>
  <w:num w:numId="4" w16cid:durableId="1037392233">
    <w:abstractNumId w:val="12"/>
  </w:num>
  <w:num w:numId="5" w16cid:durableId="548497746">
    <w:abstractNumId w:val="13"/>
  </w:num>
  <w:num w:numId="6" w16cid:durableId="271670894">
    <w:abstractNumId w:val="4"/>
  </w:num>
  <w:num w:numId="7" w16cid:durableId="1823960771">
    <w:abstractNumId w:val="16"/>
  </w:num>
  <w:num w:numId="8" w16cid:durableId="648097990">
    <w:abstractNumId w:val="0"/>
  </w:num>
  <w:num w:numId="9" w16cid:durableId="1819573493">
    <w:abstractNumId w:val="14"/>
  </w:num>
  <w:num w:numId="10" w16cid:durableId="889848828">
    <w:abstractNumId w:val="2"/>
  </w:num>
  <w:num w:numId="11" w16cid:durableId="1071268694">
    <w:abstractNumId w:val="3"/>
  </w:num>
  <w:num w:numId="12" w16cid:durableId="803082076">
    <w:abstractNumId w:val="20"/>
  </w:num>
  <w:num w:numId="13" w16cid:durableId="1597203219">
    <w:abstractNumId w:val="17"/>
  </w:num>
  <w:num w:numId="14" w16cid:durableId="1894192566">
    <w:abstractNumId w:val="5"/>
  </w:num>
  <w:num w:numId="15" w16cid:durableId="578179784">
    <w:abstractNumId w:val="6"/>
  </w:num>
  <w:num w:numId="16" w16cid:durableId="345595028">
    <w:abstractNumId w:val="11"/>
  </w:num>
  <w:num w:numId="17" w16cid:durableId="1344891353">
    <w:abstractNumId w:val="21"/>
  </w:num>
  <w:num w:numId="18" w16cid:durableId="1957448773">
    <w:abstractNumId w:val="18"/>
  </w:num>
  <w:num w:numId="19" w16cid:durableId="1459833735">
    <w:abstractNumId w:val="10"/>
  </w:num>
  <w:num w:numId="20" w16cid:durableId="1935043209">
    <w:abstractNumId w:val="22"/>
  </w:num>
  <w:num w:numId="21" w16cid:durableId="1037004153">
    <w:abstractNumId w:val="15"/>
  </w:num>
  <w:num w:numId="22" w16cid:durableId="1986280513">
    <w:abstractNumId w:val="1"/>
  </w:num>
  <w:num w:numId="23" w16cid:durableId="1596211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EE9"/>
    <w:rsid w:val="0007164E"/>
    <w:rsid w:val="00172936"/>
    <w:rsid w:val="00175FDA"/>
    <w:rsid w:val="001B5D98"/>
    <w:rsid w:val="00295998"/>
    <w:rsid w:val="00590811"/>
    <w:rsid w:val="005A567A"/>
    <w:rsid w:val="005D78CD"/>
    <w:rsid w:val="00650BFC"/>
    <w:rsid w:val="00686ED6"/>
    <w:rsid w:val="00734D12"/>
    <w:rsid w:val="00771FC9"/>
    <w:rsid w:val="00775CD8"/>
    <w:rsid w:val="007D4C97"/>
    <w:rsid w:val="007E0DA7"/>
    <w:rsid w:val="007E4D01"/>
    <w:rsid w:val="008B7DC1"/>
    <w:rsid w:val="00A856CD"/>
    <w:rsid w:val="00AD59B1"/>
    <w:rsid w:val="00BA5F9F"/>
    <w:rsid w:val="00BB5245"/>
    <w:rsid w:val="00BF52AF"/>
    <w:rsid w:val="00BF5665"/>
    <w:rsid w:val="00C629F4"/>
    <w:rsid w:val="00C83EE9"/>
    <w:rsid w:val="00CD699E"/>
    <w:rsid w:val="00D37044"/>
    <w:rsid w:val="00D60744"/>
    <w:rsid w:val="00EC7E90"/>
    <w:rsid w:val="00F251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49408"/>
  <w15:chartTrackingRefBased/>
  <w15:docId w15:val="{CE57178C-77C6-4CCA-9131-4A1A9C301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kern w:val="2"/>
        <w:sz w:val="26"/>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3E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83E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83EE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83EE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83EE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83EE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3EE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3EE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3EE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E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83E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83EE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83EE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83EE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83EE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3EE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3EE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3EE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3E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3E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3EE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3EE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3EE9"/>
    <w:pPr>
      <w:spacing w:before="160"/>
      <w:jc w:val="center"/>
    </w:pPr>
    <w:rPr>
      <w:i/>
      <w:iCs/>
      <w:color w:val="404040" w:themeColor="text1" w:themeTint="BF"/>
    </w:rPr>
  </w:style>
  <w:style w:type="character" w:customStyle="1" w:styleId="QuoteChar">
    <w:name w:val="Quote Char"/>
    <w:basedOn w:val="DefaultParagraphFont"/>
    <w:link w:val="Quote"/>
    <w:uiPriority w:val="29"/>
    <w:rsid w:val="00C83EE9"/>
    <w:rPr>
      <w:i/>
      <w:iCs/>
      <w:color w:val="404040" w:themeColor="text1" w:themeTint="BF"/>
    </w:rPr>
  </w:style>
  <w:style w:type="paragraph" w:styleId="ListParagraph">
    <w:name w:val="List Paragraph"/>
    <w:basedOn w:val="Normal"/>
    <w:uiPriority w:val="34"/>
    <w:qFormat/>
    <w:rsid w:val="00C83EE9"/>
    <w:pPr>
      <w:ind w:left="720"/>
      <w:contextualSpacing/>
    </w:pPr>
  </w:style>
  <w:style w:type="character" w:styleId="IntenseEmphasis">
    <w:name w:val="Intense Emphasis"/>
    <w:basedOn w:val="DefaultParagraphFont"/>
    <w:uiPriority w:val="21"/>
    <w:qFormat/>
    <w:rsid w:val="00C83EE9"/>
    <w:rPr>
      <w:i/>
      <w:iCs/>
      <w:color w:val="2F5496" w:themeColor="accent1" w:themeShade="BF"/>
    </w:rPr>
  </w:style>
  <w:style w:type="paragraph" w:styleId="IntenseQuote">
    <w:name w:val="Intense Quote"/>
    <w:basedOn w:val="Normal"/>
    <w:next w:val="Normal"/>
    <w:link w:val="IntenseQuoteChar"/>
    <w:uiPriority w:val="30"/>
    <w:qFormat/>
    <w:rsid w:val="00C83E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83EE9"/>
    <w:rPr>
      <w:i/>
      <w:iCs/>
      <w:color w:val="2F5496" w:themeColor="accent1" w:themeShade="BF"/>
    </w:rPr>
  </w:style>
  <w:style w:type="character" w:styleId="IntenseReference">
    <w:name w:val="Intense Reference"/>
    <w:basedOn w:val="DefaultParagraphFont"/>
    <w:uiPriority w:val="32"/>
    <w:qFormat/>
    <w:rsid w:val="00C83EE9"/>
    <w:rPr>
      <w:b/>
      <w:bCs/>
      <w:smallCaps/>
      <w:color w:val="2F5496" w:themeColor="accent1" w:themeShade="BF"/>
      <w:spacing w:val="5"/>
    </w:rPr>
  </w:style>
  <w:style w:type="character" w:styleId="PlaceholderText">
    <w:name w:val="Placeholder Text"/>
    <w:basedOn w:val="DefaultParagraphFont"/>
    <w:uiPriority w:val="99"/>
    <w:semiHidden/>
    <w:rsid w:val="00295998"/>
    <w:rPr>
      <w:color w:val="666666"/>
    </w:rPr>
  </w:style>
  <w:style w:type="table" w:styleId="TableGrid">
    <w:name w:val="Table Grid"/>
    <w:basedOn w:val="TableNormal"/>
    <w:uiPriority w:val="39"/>
    <w:rsid w:val="00CD69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71FC9"/>
    <w:pPr>
      <w:spacing w:before="100" w:beforeAutospacing="1" w:after="100" w:afterAutospacing="1" w:line="240" w:lineRule="auto"/>
    </w:pPr>
    <w:rPr>
      <w:rFonts w:eastAsia="Times New Roman" w:cs="Times New Roman"/>
      <w:kern w:val="0"/>
      <w:sz w:val="24"/>
      <w:szCs w:val="24"/>
      <w14:ligatures w14:val="none"/>
    </w:rPr>
  </w:style>
  <w:style w:type="character" w:customStyle="1" w:styleId="math-inline">
    <w:name w:val="math-inline"/>
    <w:basedOn w:val="DefaultParagraphFont"/>
    <w:rsid w:val="00771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579</Words>
  <Characters>3305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1-057-Trịnh Đăng Hưng-Trung tâm An toàn lao động - Viện Khoa học An toàn và Vệ sinh lao động</dc:creator>
  <cp:keywords/>
  <dc:description/>
  <cp:lastModifiedBy>1-057-Trịnh Đăng Hưng-Trung tâm An toàn lao động - Viện Khoa học An toàn và Vệ sinh lao động</cp:lastModifiedBy>
  <cp:revision>6</cp:revision>
  <dcterms:created xsi:type="dcterms:W3CDTF">2026-04-28T07:46:00Z</dcterms:created>
  <dcterms:modified xsi:type="dcterms:W3CDTF">2026-05-04T09:14:00Z</dcterms:modified>
</cp:coreProperties>
</file>